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B4A" w:val="clear"/>
            <w:tcMar>
              <w:top w:type="dxa" w:w="400"/>
              <w:left w:type="dxa" w:w="400"/>
              <w:bottom w:type="dxa" w:w="400"/>
              <w:right w:type="dxa" w:w="400"/>
            </w:tcMar>
          </w:tcPr>
          <w:p>
            <w:pPr>
              <w:spacing w:after="80" w:before="0"/>
              <w:jc w:val="center"/>
            </w:pPr>
            <w:r>
              <w:rPr>
                <w:rFonts w:ascii="Arial" w:cs="Arial" w:eastAsia="Arial" w:hAnsi="Arial"/>
                <w:b/>
                <w:bCs/>
                <w:caps/>
                <w:color w:val="DBEAFE"/>
                <w:sz w:val="20"/>
                <w:szCs w:val="20"/>
              </w:rPr>
              <w:t xml:space="preserve">PRODUCT REQUIREMENTS DOCUMENT</w:t>
            </w:r>
          </w:p>
          <w:p>
            <w:pPr>
              <w:spacing w:after="120" w:before="0"/>
              <w:jc w:val="center"/>
            </w:pPr>
            <w:r>
              <w:rPr>
                <w:rFonts w:ascii="Arial" w:cs="Arial" w:eastAsia="Arial" w:hAnsi="Arial"/>
                <w:b/>
                <w:bCs/>
                <w:color w:val="FFFFFF"/>
                <w:sz w:val="40"/>
                <w:szCs w:val="40"/>
              </w:rPr>
              <w:t xml:space="preserve">AI-Powered Purchase Order Exception Triage Agent</w:t>
            </w:r>
          </w:p>
          <w:p>
            <w:pPr>
              <w:spacing w:after="80" w:before="0"/>
              <w:jc w:val="center"/>
            </w:pPr>
            <w:r>
              <w:rPr>
                <w:rFonts w:ascii="Arial" w:cs="Arial" w:eastAsia="Arial" w:hAnsi="Arial"/>
                <w:i/>
                <w:iCs/>
                <w:color w:val="DBEAFE"/>
                <w:sz w:val="22"/>
                <w:szCs w:val="22"/>
              </w:rPr>
              <w:t xml:space="preserve">Automating Procurement Exception Management for Mid-Market Enterprises</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1800"/>
        <w:gridCol w:w="2760"/>
      </w:tblGrid>
      <w:tr>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color w:val="1A2B4A"/>
                <w:sz w:val="20"/>
                <w:szCs w:val="20"/>
              </w:rPr>
              <w:t xml:space="preserve">Author</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Shashank Verma — Tech Consultant Intern</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color w:val="1A2B4A"/>
                <w:sz w:val="20"/>
                <w:szCs w:val="20"/>
              </w:rPr>
              <w:t xml:space="preserve">Version</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1.0</w:t>
            </w:r>
          </w:p>
        </w:tc>
      </w:tr>
      <w:tr>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color w:val="1A2B4A"/>
                <w:sz w:val="20"/>
                <w:szCs w:val="20"/>
              </w:rPr>
              <w:t xml:space="preserve">Date</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June 2026</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color w:val="1A2B4A"/>
                <w:sz w:val="20"/>
                <w:szCs w:val="20"/>
              </w:rPr>
              <w:t xml:space="preserve">Status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Draft — Ready for Review</w:t>
            </w:r>
          </w:p>
        </w:tc>
      </w:tr>
      <w:tr>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color w:val="1A2B4A"/>
                <w:sz w:val="20"/>
                <w:szCs w:val="20"/>
              </w:rPr>
              <w:t xml:space="preserve">Project Code</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SC-AGENT-001</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color w:val="1A2B4A"/>
                <w:sz w:val="20"/>
                <w:szCs w:val="20"/>
              </w:rPr>
              <w:t xml:space="preserve">Target Deploy</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Q4 2026</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8"/>
              <w:left w:val="single" w:color="2563EB" w:sz="16"/>
              <w:bottom w:val="single" w:color="CBD5E1" w:sz="1"/>
              <w:right w:val="single" w:color="CBD5E1" w:sz="1"/>
            </w:tcBorders>
            <w:shd w:fill="DBEAFE" w:val="clear"/>
            <w:tcMar>
              <w:top w:type="dxa" w:w="120"/>
              <w:left w:type="dxa" w:w="200"/>
              <w:bottom w:type="dxa" w:w="120"/>
              <w:right w:type="dxa" w:w="200"/>
            </w:tcMar>
          </w:tcPr>
          <w:p>
            <w:pPr>
              <w:spacing w:after="60" w:before="0"/>
            </w:pPr>
            <w:r>
              <w:rPr>
                <w:rFonts w:ascii="Arial" w:cs="Arial" w:eastAsia="Arial" w:hAnsi="Arial"/>
                <w:b/>
                <w:bCs/>
                <w:color w:val="2563EB"/>
                <w:sz w:val="20"/>
                <w:szCs w:val="20"/>
              </w:rPr>
              <w:t xml:space="preserve">Executive Summary</w:t>
            </w:r>
          </w:p>
          <w:p>
            <w:pPr>
              <w:spacing w:after="0" w:before="0"/>
            </w:pPr>
            <w:r>
              <w:rPr>
                <w:rFonts w:ascii="Arial" w:cs="Arial" w:eastAsia="Arial" w:hAnsi="Arial"/>
                <w:color w:val="1E293B"/>
                <w:sz w:val="20"/>
                <w:szCs w:val="20"/>
              </w:rPr>
              <w:t xml:space="preserve">This document defines the product requirements for an AI Agent that automates Purchase Order (PO) exception triage — one of the most time-intensive and error-prone manual processes in enterprise procurement. The agent ingests raw PO and invoice data, classifies each exception by type, scores severity, recommends a disposition action, and generates draft communications — reducing analyst review time by an estimated 70% and enabling faster procurement cycle closure.</w:t>
            </w:r>
          </w:p>
        </w:tc>
      </w:tr>
    </w:tbl>
    <w:p>
      <w:pPr>
        <w:spacing w:after="0" w:before="160"/>
      </w:pPr>
      <w:r>
        <w:t xml:space="preserve"/>
      </w:r>
    </w:p>
    <w:p>
      <w:pPr>
        <w:pStyle w:val="Heading1"/>
        <w:spacing w:after="120" w:before="360"/>
      </w:pPr>
      <w:r>
        <w:rPr>
          <w:rFonts w:ascii="Arial" w:cs="Arial" w:eastAsia="Arial" w:hAnsi="Arial"/>
          <w:b/>
          <w:bCs/>
          <w:color w:val="1A2B4A"/>
          <w:sz w:val="36"/>
          <w:szCs w:val="36"/>
        </w:rPr>
        <w:t xml:space="preserve">1. Problem Statement</w:t>
      </w:r>
    </w:p>
    <w:p>
      <w:pPr>
        <w:pBdr>
          <w:bottom w:val="single" w:color="CBD5E1" w:sz="4" w:space="1"/>
        </w:pBdr>
        <w:spacing w:after="160" w:before="0"/>
      </w:pPr>
      <w:r>
        <w:t xml:space="preserve"/>
      </w:r>
    </w:p>
    <w:p>
      <w:pPr>
        <w:pStyle w:val="Heading2"/>
        <w:spacing w:after="100" w:before="280"/>
      </w:pPr>
      <w:r>
        <w:rPr>
          <w:rFonts w:ascii="Arial" w:cs="Arial" w:eastAsia="Arial" w:hAnsi="Arial"/>
          <w:b/>
          <w:bCs/>
          <w:color w:val="2563EB"/>
          <w:sz w:val="26"/>
          <w:szCs w:val="26"/>
        </w:rPr>
        <w:t xml:space="preserve">1.1 The Real-World Pain</w:t>
      </w:r>
    </w:p>
    <w:p>
      <w:pPr>
        <w:spacing w:after="60" w:before="60"/>
      </w:pPr>
      <w:r>
        <w:rPr>
          <w:rFonts w:ascii="Arial" w:cs="Arial" w:eastAsia="Arial" w:hAnsi="Arial"/>
          <w:color w:val="1E293B"/>
          <w:sz w:val="22"/>
          <w:szCs w:val="22"/>
        </w:rPr>
        <w:t xml:space="preserve">In any mid-to-large enterprise running SAP, Oracle, or Coupa, procurement teams process hundreds of purchase orders daily. Industry benchmarks indicate that 10–30% of POs generate at least one exception before approval — meaning a price mismatch, quantity discrepancy, duplicate entry, missing field, or payment terms conflict between the PO and the vendor invoice.</w:t>
      </w:r>
    </w:p>
    <w:p>
      <w:pPr>
        <w:spacing w:after="0" w:before="60"/>
      </w:pPr>
      <w:r>
        <w:t xml:space="preserve"/>
      </w:r>
    </w:p>
    <w:p>
      <w:pPr>
        <w:spacing w:after="60" w:before="60"/>
      </w:pPr>
      <w:r>
        <w:rPr>
          <w:rFonts w:ascii="Arial" w:cs="Arial" w:eastAsia="Arial" w:hAnsi="Arial"/>
          <w:color w:val="1E293B"/>
          <w:sz w:val="22"/>
          <w:szCs w:val="22"/>
        </w:rPr>
        <w:t xml:space="preserve">These exceptions are currently triaged manually. A junior procurement analyst or AP clerk:</w:t>
      </w:r>
    </w:p>
    <w:p>
      <w:pPr>
        <w:pStyle w:val="ListParagraph"/>
        <w:numPr>
          <w:ilvl w:val="0"/>
          <w:numId w:val="2"/>
        </w:numPr>
        <w:spacing w:after="40" w:before="40"/>
      </w:pPr>
      <w:r>
        <w:rPr>
          <w:rFonts w:ascii="Arial" w:cs="Arial" w:eastAsia="Arial" w:hAnsi="Arial"/>
          <w:color w:val="1E293B"/>
          <w:sz w:val="22"/>
          <w:szCs w:val="22"/>
        </w:rPr>
        <w:t xml:space="preserve">Opens each flagged exception one by one in the ERP system</w:t>
      </w:r>
    </w:p>
    <w:p>
      <w:pPr>
        <w:pStyle w:val="ListParagraph"/>
        <w:numPr>
          <w:ilvl w:val="0"/>
          <w:numId w:val="2"/>
        </w:numPr>
        <w:spacing w:after="40" w:before="40"/>
      </w:pPr>
      <w:r>
        <w:rPr>
          <w:rFonts w:ascii="Arial" w:cs="Arial" w:eastAsia="Arial" w:hAnsi="Arial"/>
          <w:color w:val="1E293B"/>
          <w:sz w:val="22"/>
          <w:szCs w:val="22"/>
        </w:rPr>
        <w:t xml:space="preserve">Reads the PO line, invoice line, and contract terms</w:t>
      </w:r>
    </w:p>
    <w:p>
      <w:pPr>
        <w:pStyle w:val="ListParagraph"/>
        <w:numPr>
          <w:ilvl w:val="0"/>
          <w:numId w:val="2"/>
        </w:numPr>
        <w:spacing w:after="40" w:before="40"/>
      </w:pPr>
      <w:r>
        <w:rPr>
          <w:rFonts w:ascii="Arial" w:cs="Arial" w:eastAsia="Arial" w:hAnsi="Arial"/>
          <w:color w:val="1E293B"/>
          <w:sz w:val="22"/>
          <w:szCs w:val="22"/>
        </w:rPr>
        <w:t xml:space="preserve">Mentally categorizes the issue type</w:t>
      </w:r>
    </w:p>
    <w:p>
      <w:pPr>
        <w:pStyle w:val="ListParagraph"/>
        <w:numPr>
          <w:ilvl w:val="0"/>
          <w:numId w:val="2"/>
        </w:numPr>
        <w:spacing w:after="40" w:before="40"/>
      </w:pPr>
      <w:r>
        <w:rPr>
          <w:rFonts w:ascii="Arial" w:cs="Arial" w:eastAsia="Arial" w:hAnsi="Arial"/>
          <w:color w:val="1E293B"/>
          <w:sz w:val="22"/>
          <w:szCs w:val="22"/>
        </w:rPr>
        <w:t xml:space="preserve">Decides whether to approve, escalate to a manager, reject the invoice, or request vendor clarification</w:t>
      </w:r>
    </w:p>
    <w:p>
      <w:pPr>
        <w:pStyle w:val="ListParagraph"/>
        <w:numPr>
          <w:ilvl w:val="0"/>
          <w:numId w:val="2"/>
        </w:numPr>
        <w:spacing w:after="40" w:before="40"/>
      </w:pPr>
      <w:r>
        <w:rPr>
          <w:rFonts w:ascii="Arial" w:cs="Arial" w:eastAsia="Arial" w:hAnsi="Arial"/>
          <w:color w:val="1E293B"/>
          <w:sz w:val="22"/>
          <w:szCs w:val="22"/>
        </w:rPr>
        <w:t xml:space="preserve">Drafts an email or ticket to action the decision</w:t>
      </w:r>
    </w:p>
    <w:p>
      <w:pPr>
        <w:spacing w:after="0" w:before="80"/>
      </w:pPr>
      <w:r>
        <w:t xml:space="preserve"/>
      </w:r>
    </w:p>
    <w:p>
      <w:pPr>
        <w:spacing w:after="60" w:before="60"/>
      </w:pPr>
      <w:r>
        <w:rPr>
          <w:rFonts w:ascii="Arial" w:cs="Arial" w:eastAsia="Arial" w:hAnsi="Arial"/>
          <w:color w:val="1E293B"/>
          <w:sz w:val="22"/>
          <w:szCs w:val="22"/>
        </w:rPr>
        <w:t xml:space="preserve">This process consumes 2–4 hours per analyst per day and is highly repetitive. Errors in triage lead to delayed payments (damaging vendor relationships), duplicate payments (financial loss), and audit failures (compliance risk). It is the classic high-volume, low-complexity cognitive task — exactly what AI agents are built to replace.</w:t>
      </w:r>
    </w:p>
    <w:p>
      <w:pPr>
        <w:spacing w:after="0" w:before="120"/>
      </w:pPr>
      <w:r>
        <w:t xml:space="preserve"/>
      </w:r>
    </w:p>
    <w:p>
      <w:pPr>
        <w:pStyle w:val="Heading2"/>
        <w:spacing w:after="100" w:before="280"/>
      </w:pPr>
      <w:r>
        <w:rPr>
          <w:rFonts w:ascii="Arial" w:cs="Arial" w:eastAsia="Arial" w:hAnsi="Arial"/>
          <w:b/>
          <w:bCs/>
          <w:color w:val="2563EB"/>
          <w:sz w:val="26"/>
          <w:szCs w:val="26"/>
        </w:rPr>
        <w:t xml:space="preserve">1.2 Quantified Industry Context</w:t>
      </w:r>
    </w:p>
    <w:p>
      <w:pPr>
        <w:spacing w:after="60" w:before="60"/>
      </w:pPr>
      <w:r>
        <w:rPr>
          <w:rFonts w:ascii="Arial" w:cs="Arial" w:eastAsia="Arial" w:hAnsi="Arial"/>
          <w:color w:val="1E293B"/>
          <w:sz w:val="22"/>
          <w:szCs w:val="22"/>
        </w:rPr>
        <w:t xml:space="preserve">The following figures ground this project in documented procurement inefficiency data:</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Borders>
              <w:top w:val="single" w:color="CBD5E1" w:sz="1"/>
              <w:left w:val="single" w:color="CBD5E1" w:sz="1"/>
              <w:bottom w:val="single" w:color="CBD5E1" w:sz="1"/>
              <w:right w:val="single" w:color="CBD5E1" w:sz="1"/>
            </w:tcBorders>
            <w:shd w:fill="1A2B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Industry Benchmark</w:t>
            </w:r>
          </w:p>
        </w:tc>
        <w:tc>
          <w:tcPr>
            <w:tcBorders>
              <w:top w:val="single" w:color="CBD5E1" w:sz="1"/>
              <w:left w:val="single" w:color="CBD5E1" w:sz="1"/>
              <w:bottom w:val="single" w:color="CBD5E1" w:sz="1"/>
              <w:right w:val="single" w:color="CBD5E1" w:sz="1"/>
            </w:tcBorders>
            <w:shd w:fill="1A2B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Source / Context</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10–30% of POs generate exceptions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APQC Procurement Benchmarking, 2023</w:t>
            </w:r>
          </w:p>
        </w:tc>
      </w:tr>
      <w:tr>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$15–$25 cost to manually process one PO exception</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Ardent Partners AP Automation Report</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Average AP team processes 150–250 exceptions/day</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Industry average for mid-market enterprises</w:t>
            </w:r>
          </w:p>
        </w:tc>
      </w:tr>
      <w:tr>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62% of AP errors are caused by manual data entry</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Institute of Finance &amp; Management (IOFM)</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Top supply chain priority: cycle time reduction</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Gartner Supply Chain Top 25, 2024</w:t>
            </w:r>
          </w:p>
        </w:tc>
      </w:tr>
    </w:tbl>
    <w:p>
      <w:pPr>
        <w:spacing w:after="0" w:before="120"/>
      </w:pPr>
      <w:r>
        <w:t xml:space="preserve"/>
      </w:r>
    </w:p>
    <w:p>
      <w:pPr>
        <w:pStyle w:val="Heading2"/>
        <w:spacing w:after="100" w:before="280"/>
      </w:pPr>
      <w:r>
        <w:rPr>
          <w:rFonts w:ascii="Arial" w:cs="Arial" w:eastAsia="Arial" w:hAnsi="Arial"/>
          <w:b/>
          <w:bCs/>
          <w:color w:val="2563EB"/>
          <w:sz w:val="26"/>
          <w:szCs w:val="26"/>
        </w:rPr>
        <w:t xml:space="preserve">1.3 Who This Affects</w:t>
      </w:r>
    </w:p>
    <w:p>
      <w:pPr>
        <w:pStyle w:val="ListParagraph"/>
        <w:numPr>
          <w:ilvl w:val="0"/>
          <w:numId w:val="2"/>
        </w:numPr>
        <w:spacing w:after="40" w:before="40"/>
      </w:pPr>
      <w:r>
        <w:rPr>
          <w:rFonts w:ascii="Arial" w:cs="Arial" w:eastAsia="Arial" w:hAnsi="Arial"/>
          <w:color w:val="1E293B"/>
          <w:sz w:val="22"/>
          <w:szCs w:val="22"/>
        </w:rPr>
        <w:t xml:space="preserve">Procurement Analysts / AP Clerks — primary users drowning in manual triage queues</w:t>
      </w:r>
    </w:p>
    <w:p>
      <w:pPr>
        <w:pStyle w:val="ListParagraph"/>
        <w:numPr>
          <w:ilvl w:val="0"/>
          <w:numId w:val="2"/>
        </w:numPr>
        <w:spacing w:after="40" w:before="40"/>
      </w:pPr>
      <w:r>
        <w:rPr>
          <w:rFonts w:ascii="Arial" w:cs="Arial" w:eastAsia="Arial" w:hAnsi="Arial"/>
          <w:color w:val="1E293B"/>
          <w:sz w:val="22"/>
          <w:szCs w:val="22"/>
        </w:rPr>
        <w:t xml:space="preserve">Procurement Managers — secondary users who receive escalations and need accurate prioritization</w:t>
      </w:r>
    </w:p>
    <w:p>
      <w:pPr>
        <w:pStyle w:val="ListParagraph"/>
        <w:numPr>
          <w:ilvl w:val="0"/>
          <w:numId w:val="2"/>
        </w:numPr>
        <w:spacing w:after="40" w:before="40"/>
      </w:pPr>
      <w:r>
        <w:rPr>
          <w:rFonts w:ascii="Arial" w:cs="Arial" w:eastAsia="Arial" w:hAnsi="Arial"/>
          <w:color w:val="1E293B"/>
          <w:sz w:val="22"/>
          <w:szCs w:val="22"/>
        </w:rPr>
        <w:t xml:space="preserve">Vendors / Suppliers — indirectly affected by delayed responses to invoice discrepancies</w:t>
      </w:r>
    </w:p>
    <w:p>
      <w:pPr>
        <w:pStyle w:val="ListParagraph"/>
        <w:numPr>
          <w:ilvl w:val="0"/>
          <w:numId w:val="2"/>
        </w:numPr>
        <w:spacing w:after="40" w:before="40"/>
      </w:pPr>
      <w:r>
        <w:rPr>
          <w:rFonts w:ascii="Arial" w:cs="Arial" w:eastAsia="Arial" w:hAnsi="Arial"/>
          <w:color w:val="1E293B"/>
          <w:sz w:val="22"/>
          <w:szCs w:val="22"/>
        </w:rPr>
        <w:t xml:space="preserve">Finance / Audit Teams — require accurate, auditable records of all exception dispositions</w:t>
      </w:r>
    </w:p>
    <w:p>
      <w:pPr>
        <w:spacing w:after="0" w:before="160"/>
      </w:pPr>
      <w:r>
        <w:t xml:space="preserve"/>
      </w:r>
    </w:p>
    <w:p>
      <w:pPr>
        <w:pStyle w:val="Heading1"/>
        <w:spacing w:after="120" w:before="360"/>
      </w:pPr>
      <w:r>
        <w:rPr>
          <w:rFonts w:ascii="Arial" w:cs="Arial" w:eastAsia="Arial" w:hAnsi="Arial"/>
          <w:b/>
          <w:bCs/>
          <w:color w:val="1A2B4A"/>
          <w:sz w:val="36"/>
          <w:szCs w:val="36"/>
        </w:rPr>
        <w:t xml:space="preserve">2. Project Overview</w:t>
      </w:r>
    </w:p>
    <w:p>
      <w:pPr>
        <w:pBdr>
          <w:bottom w:val="single" w:color="CBD5E1" w:sz="4" w:space="1"/>
        </w:pBdr>
        <w:spacing w:after="160" w:before="0"/>
      </w:pPr>
      <w:r>
        <w:t xml:space="preserve"/>
      </w:r>
    </w:p>
    <w:p>
      <w:pPr>
        <w:pStyle w:val="Heading2"/>
        <w:spacing w:after="100" w:before="280"/>
      </w:pPr>
      <w:r>
        <w:rPr>
          <w:rFonts w:ascii="Arial" w:cs="Arial" w:eastAsia="Arial" w:hAnsi="Arial"/>
          <w:b/>
          <w:bCs/>
          <w:color w:val="2563EB"/>
          <w:sz w:val="26"/>
          <w:szCs w:val="26"/>
        </w:rPr>
        <w:t xml:space="preserve">2.1 Product Vision</w:t>
      </w:r>
    </w:p>
    <w:p>
      <w:pPr>
        <w:spacing w:after="60" w:before="60"/>
      </w:pPr>
      <w:r>
        <w:rPr>
          <w:rFonts w:ascii="Arial" w:cs="Arial" w:eastAsia="Arial" w:hAnsi="Arial"/>
          <w:color w:val="1E293B"/>
          <w:sz w:val="22"/>
          <w:szCs w:val="22"/>
        </w:rPr>
        <w:t xml:space="preserve">Build an AI agent that sits between raw ERP data exports and human decision-making — automatically triaging PO exceptions with the same accuracy as a trained analyst, in a fraction of the time, and with a full audit trail of reasoning.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8"/>
              <w:left w:val="single" w:color="2563EB" w:sz="16"/>
              <w:bottom w:val="single" w:color="CBD5E1" w:sz="1"/>
              <w:right w:val="single" w:color="CBD5E1" w:sz="1"/>
            </w:tcBorders>
            <w:shd w:fill="DBEAFE" w:val="clear"/>
            <w:tcMar>
              <w:top w:type="dxa" w:w="120"/>
              <w:left w:type="dxa" w:w="200"/>
              <w:bottom w:type="dxa" w:w="120"/>
              <w:right w:type="dxa" w:w="200"/>
            </w:tcMar>
          </w:tcPr>
          <w:p>
            <w:pPr>
              <w:spacing w:after="60" w:before="0"/>
            </w:pPr>
            <w:r>
              <w:rPr>
                <w:rFonts w:ascii="Arial" w:cs="Arial" w:eastAsia="Arial" w:hAnsi="Arial"/>
                <w:b/>
                <w:bCs/>
                <w:color w:val="2563EB"/>
                <w:sz w:val="20"/>
                <w:szCs w:val="20"/>
              </w:rPr>
              <w:t xml:space="preserve">Core Value Proposition</w:t>
            </w:r>
          </w:p>
          <w:p>
            <w:pPr>
              <w:spacing w:after="0" w:before="0"/>
            </w:pPr>
            <w:r>
              <w:rPr>
                <w:rFonts w:ascii="Arial" w:cs="Arial" w:eastAsia="Arial" w:hAnsi="Arial"/>
                <w:color w:val="1E293B"/>
                <w:sz w:val="20"/>
                <w:szCs w:val="20"/>
              </w:rPr>
              <w:t xml:space="preserve">A procurement analyst currently spends ~4 minutes per exception. This agent targets &lt;10 seconds per exception, with &gt;88% classification accuracy — enabling teams to shift analyst time from rote review to strategic exception handling and vendor relationship management.</w:t>
            </w:r>
          </w:p>
        </w:tc>
      </w:tr>
    </w:tbl>
    <w:p>
      <w:pPr>
        <w:spacing w:after="0" w:before="120"/>
      </w:pPr>
      <w:r>
        <w:t xml:space="preserve"/>
      </w:r>
    </w:p>
    <w:p>
      <w:pPr>
        <w:pStyle w:val="Heading2"/>
        <w:spacing w:after="100" w:before="280"/>
      </w:pPr>
      <w:r>
        <w:rPr>
          <w:rFonts w:ascii="Arial" w:cs="Arial" w:eastAsia="Arial" w:hAnsi="Arial"/>
          <w:b/>
          <w:bCs/>
          <w:color w:val="2563EB"/>
          <w:sz w:val="26"/>
          <w:szCs w:val="26"/>
        </w:rPr>
        <w:t xml:space="preserve">2.2 Scope</w:t>
      </w:r>
    </w:p>
    <w:p>
      <w:pPr>
        <w:spacing w:after="80" w:before="200"/>
      </w:pPr>
      <w:r>
        <w:rPr>
          <w:rFonts w:ascii="Arial" w:cs="Arial" w:eastAsia="Arial" w:hAnsi="Arial"/>
          <w:b/>
          <w:bCs/>
          <w:color w:val="1A2B4A"/>
          <w:sz w:val="22"/>
          <w:szCs w:val="22"/>
        </w:rPr>
        <w:t xml:space="preserve">In Scope</w:t>
      </w:r>
    </w:p>
    <w:p>
      <w:pPr>
        <w:pStyle w:val="ListParagraph"/>
        <w:numPr>
          <w:ilvl w:val="0"/>
          <w:numId w:val="2"/>
        </w:numPr>
        <w:spacing w:after="40" w:before="40"/>
      </w:pPr>
      <w:r>
        <w:rPr>
          <w:rFonts w:ascii="Arial" w:cs="Arial" w:eastAsia="Arial" w:hAnsi="Arial"/>
          <w:color w:val="1E293B"/>
          <w:sz w:val="22"/>
          <w:szCs w:val="22"/>
        </w:rPr>
        <w:t xml:space="preserve">Ingestion of PO and invoice data from CSV / Excel files</w:t>
      </w:r>
    </w:p>
    <w:p>
      <w:pPr>
        <w:pStyle w:val="ListParagraph"/>
        <w:numPr>
          <w:ilvl w:val="0"/>
          <w:numId w:val="2"/>
        </w:numPr>
        <w:spacing w:after="40" w:before="40"/>
      </w:pPr>
      <w:r>
        <w:rPr>
          <w:rFonts w:ascii="Arial" w:cs="Arial" w:eastAsia="Arial" w:hAnsi="Arial"/>
          <w:color w:val="1E293B"/>
          <w:sz w:val="22"/>
          <w:szCs w:val="22"/>
        </w:rPr>
        <w:t xml:space="preserve">Classification of 5 exception types (price variance, quantity mismatch, duplicate, missing fields, terms conflict)</w:t>
      </w:r>
    </w:p>
    <w:p>
      <w:pPr>
        <w:pStyle w:val="ListParagraph"/>
        <w:numPr>
          <w:ilvl w:val="0"/>
          <w:numId w:val="2"/>
        </w:numPr>
        <w:spacing w:after="40" w:before="40"/>
      </w:pPr>
      <w:r>
        <w:rPr>
          <w:rFonts w:ascii="Arial" w:cs="Arial" w:eastAsia="Arial" w:hAnsi="Arial"/>
          <w:color w:val="1E293B"/>
          <w:sz w:val="22"/>
          <w:szCs w:val="22"/>
        </w:rPr>
        <w:t xml:space="preserve">Severity scoring (HIGH / MEDIUM / LOW) with numerical urgency score 1–10</w:t>
      </w:r>
    </w:p>
    <w:p>
      <w:pPr>
        <w:pStyle w:val="ListParagraph"/>
        <w:numPr>
          <w:ilvl w:val="0"/>
          <w:numId w:val="2"/>
        </w:numPr>
        <w:spacing w:after="40" w:before="40"/>
      </w:pPr>
      <w:r>
        <w:rPr>
          <w:rFonts w:ascii="Arial" w:cs="Arial" w:eastAsia="Arial" w:hAnsi="Arial"/>
          <w:color w:val="1E293B"/>
          <w:sz w:val="22"/>
          <w:szCs w:val="22"/>
        </w:rPr>
        <w:t xml:space="preserve">Action recommendation: Approve, Escalate, Reject, Request Clarification</w:t>
      </w:r>
    </w:p>
    <w:p>
      <w:pPr>
        <w:pStyle w:val="ListParagraph"/>
        <w:numPr>
          <w:ilvl w:val="0"/>
          <w:numId w:val="2"/>
        </w:numPr>
        <w:spacing w:after="40" w:before="40"/>
      </w:pPr>
      <w:r>
        <w:rPr>
          <w:rFonts w:ascii="Arial" w:cs="Arial" w:eastAsia="Arial" w:hAnsi="Arial"/>
          <w:color w:val="1E293B"/>
          <w:sz w:val="22"/>
          <w:szCs w:val="22"/>
        </w:rPr>
        <w:t xml:space="preserve">Structured triage report generation (CSV output + optional PDF summary)</w:t>
      </w:r>
    </w:p>
    <w:p>
      <w:pPr>
        <w:pStyle w:val="ListParagraph"/>
        <w:numPr>
          <w:ilvl w:val="0"/>
          <w:numId w:val="2"/>
        </w:numPr>
        <w:spacing w:after="40" w:before="40"/>
      </w:pPr>
      <w:r>
        <w:rPr>
          <w:rFonts w:ascii="Arial" w:cs="Arial" w:eastAsia="Arial" w:hAnsi="Arial"/>
          <w:color w:val="1E293B"/>
          <w:sz w:val="22"/>
          <w:szCs w:val="22"/>
        </w:rPr>
        <w:t xml:space="preserve">Plain-English email draft generation per exception for vendor or AP team</w:t>
      </w:r>
    </w:p>
    <w:p>
      <w:pPr>
        <w:pStyle w:val="ListParagraph"/>
        <w:numPr>
          <w:ilvl w:val="0"/>
          <w:numId w:val="2"/>
        </w:numPr>
        <w:spacing w:after="40" w:before="40"/>
      </w:pPr>
      <w:r>
        <w:rPr>
          <w:rFonts w:ascii="Arial" w:cs="Arial" w:eastAsia="Arial" w:hAnsi="Arial"/>
          <w:color w:val="1E293B"/>
          <w:sz w:val="22"/>
          <w:szCs w:val="22"/>
        </w:rPr>
        <w:t xml:space="preserve">Streamlit-based web dashboard for file upload and results display</w:t>
      </w:r>
    </w:p>
    <w:p>
      <w:pPr>
        <w:pStyle w:val="ListParagraph"/>
        <w:numPr>
          <w:ilvl w:val="0"/>
          <w:numId w:val="2"/>
        </w:numPr>
        <w:spacing w:after="40" w:before="40"/>
      </w:pPr>
      <w:r>
        <w:rPr>
          <w:rFonts w:ascii="Arial" w:cs="Arial" w:eastAsia="Arial" w:hAnsi="Arial"/>
          <w:color w:val="1E293B"/>
          <w:sz w:val="22"/>
          <w:szCs w:val="22"/>
        </w:rPr>
        <w:t xml:space="preserve">Synthetic dataset of 1,000 realistic PO exceptions for development and benchmarking</w:t>
      </w:r>
    </w:p>
    <w:p>
      <w:pPr>
        <w:spacing w:after="0" w:before="80"/>
      </w:pPr>
      <w:r>
        <w:t xml:space="preserve"/>
      </w:r>
    </w:p>
    <w:p>
      <w:pPr>
        <w:spacing w:after="80" w:before="200"/>
      </w:pPr>
      <w:r>
        <w:rPr>
          <w:rFonts w:ascii="Arial" w:cs="Arial" w:eastAsia="Arial" w:hAnsi="Arial"/>
          <w:b/>
          <w:bCs/>
          <w:color w:val="1A2B4A"/>
          <w:sz w:val="22"/>
          <w:szCs w:val="22"/>
        </w:rPr>
        <w:t xml:space="preserve">Out of Scope (v1.0)</w:t>
      </w:r>
    </w:p>
    <w:p>
      <w:pPr>
        <w:pStyle w:val="ListParagraph"/>
        <w:numPr>
          <w:ilvl w:val="0"/>
          <w:numId w:val="2"/>
        </w:numPr>
        <w:spacing w:after="40" w:before="40"/>
      </w:pPr>
      <w:r>
        <w:rPr>
          <w:rFonts w:ascii="Arial" w:cs="Arial" w:eastAsia="Arial" w:hAnsi="Arial"/>
          <w:color w:val="1E293B"/>
          <w:sz w:val="22"/>
          <w:szCs w:val="22"/>
        </w:rPr>
        <w:t xml:space="preserve">Direct ERP system integration (SAP / Oracle / Coupa API connections)</w:t>
      </w:r>
    </w:p>
    <w:p>
      <w:pPr>
        <w:pStyle w:val="ListParagraph"/>
        <w:numPr>
          <w:ilvl w:val="0"/>
          <w:numId w:val="2"/>
        </w:numPr>
        <w:spacing w:after="40" w:before="40"/>
      </w:pPr>
      <w:r>
        <w:rPr>
          <w:rFonts w:ascii="Arial" w:cs="Arial" w:eastAsia="Arial" w:hAnsi="Arial"/>
          <w:color w:val="1E293B"/>
          <w:sz w:val="22"/>
          <w:szCs w:val="22"/>
        </w:rPr>
        <w:t xml:space="preserve">Automated email sending — drafts only, human must send</w:t>
      </w:r>
    </w:p>
    <w:p>
      <w:pPr>
        <w:pStyle w:val="ListParagraph"/>
        <w:numPr>
          <w:ilvl w:val="0"/>
          <w:numId w:val="2"/>
        </w:numPr>
        <w:spacing w:after="40" w:before="40"/>
      </w:pPr>
      <w:r>
        <w:rPr>
          <w:rFonts w:ascii="Arial" w:cs="Arial" w:eastAsia="Arial" w:hAnsi="Arial"/>
          <w:color w:val="1E293B"/>
          <w:sz w:val="22"/>
          <w:szCs w:val="22"/>
        </w:rPr>
        <w:t xml:space="preserve">Multi-currency or multi-entity support</w:t>
      </w:r>
    </w:p>
    <w:p>
      <w:pPr>
        <w:pStyle w:val="ListParagraph"/>
        <w:numPr>
          <w:ilvl w:val="0"/>
          <w:numId w:val="2"/>
        </w:numPr>
        <w:spacing w:after="40" w:before="40"/>
      </w:pPr>
      <w:r>
        <w:rPr>
          <w:rFonts w:ascii="Arial" w:cs="Arial" w:eastAsia="Arial" w:hAnsi="Arial"/>
          <w:color w:val="1E293B"/>
          <w:sz w:val="22"/>
          <w:szCs w:val="22"/>
        </w:rPr>
        <w:t xml:space="preserve">Real-time PO monitoring or webhook-based triggers</w:t>
      </w:r>
    </w:p>
    <w:p>
      <w:pPr>
        <w:pStyle w:val="ListParagraph"/>
        <w:numPr>
          <w:ilvl w:val="0"/>
          <w:numId w:val="2"/>
        </w:numPr>
        <w:spacing w:after="40" w:before="40"/>
      </w:pPr>
      <w:r>
        <w:rPr>
          <w:rFonts w:ascii="Arial" w:cs="Arial" w:eastAsia="Arial" w:hAnsi="Arial"/>
          <w:color w:val="1E293B"/>
          <w:sz w:val="22"/>
          <w:szCs w:val="22"/>
        </w:rPr>
        <w:t xml:space="preserve">User authentication / role-based access control</w:t>
      </w:r>
    </w:p>
    <w:p>
      <w:pPr>
        <w:spacing w:after="0" w:before="120"/>
      </w:pPr>
      <w:r>
        <w:t xml:space="preserve"/>
      </w:r>
    </w:p>
    <w:p>
      <w:pPr>
        <w:pStyle w:val="Heading2"/>
        <w:spacing w:after="100" w:before="280"/>
      </w:pPr>
      <w:r>
        <w:rPr>
          <w:rFonts w:ascii="Arial" w:cs="Arial" w:eastAsia="Arial" w:hAnsi="Arial"/>
          <w:b/>
          <w:bCs/>
          <w:color w:val="2563EB"/>
          <w:sz w:val="26"/>
          <w:szCs w:val="26"/>
        </w:rPr>
        <w:t xml:space="preserve">2.3 Framing for Resume / Portfolio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A34A" w:sz="8"/>
              <w:left w:val="single" w:color="16A34A" w:sz="16"/>
              <w:bottom w:val="single" w:color="CBD5E1" w:sz="1"/>
              <w:right w:val="single" w:color="CBD5E1" w:sz="1"/>
            </w:tcBorders>
            <w:shd w:fill="F0FDF4" w:val="clear"/>
            <w:tcMar>
              <w:top w:type="dxa" w:w="120"/>
              <w:left w:type="dxa" w:w="200"/>
              <w:bottom w:type="dxa" w:w="120"/>
              <w:right w:type="dxa" w:w="200"/>
            </w:tcMar>
          </w:tcPr>
          <w:p>
            <w:pPr>
              <w:spacing w:after="60" w:before="0"/>
            </w:pPr>
            <w:r>
              <w:rPr>
                <w:rFonts w:ascii="Arial" w:cs="Arial" w:eastAsia="Arial" w:hAnsi="Arial"/>
                <w:b/>
                <w:bCs/>
                <w:color w:val="16A34A"/>
                <w:sz w:val="20"/>
                <w:szCs w:val="20"/>
              </w:rPr>
              <w:t xml:space="preserve">Tech Consultant Intern Context</w:t>
            </w:r>
          </w:p>
          <w:p>
            <w:pPr>
              <w:spacing w:after="0" w:before="0"/>
            </w:pPr>
            <w:r>
              <w:rPr>
                <w:rFonts w:ascii="Arial" w:cs="Arial" w:eastAsia="Arial" w:hAnsi="Arial"/>
                <w:color w:val="1E293B"/>
                <w:sz w:val="20"/>
                <w:szCs w:val="20"/>
              </w:rPr>
              <w:t xml:space="preserve">This project is framed as a consulting-initiated process automation initiative — identifying a high-cost manual process in procurement operations, defining the technical solution architecture, and delivering a functional prototype. This mirrors what a Tech Consultant at an enterprise software or consulting firm would be tasked with in a supply chain digital transformation engagement.</w:t>
            </w:r>
          </w:p>
        </w:tc>
      </w:tr>
    </w:tbl>
    <w:p>
      <w:pPr>
        <w:spacing w:after="0" w:before="160"/>
      </w:pPr>
      <w:r>
        <w:t xml:space="preserve"/>
      </w:r>
    </w:p>
    <w:p>
      <w:pPr>
        <w:pStyle w:val="Heading1"/>
        <w:spacing w:after="120" w:before="360"/>
      </w:pPr>
      <w:r>
        <w:rPr>
          <w:rFonts w:ascii="Arial" w:cs="Arial" w:eastAsia="Arial" w:hAnsi="Arial"/>
          <w:b/>
          <w:bCs/>
          <w:color w:val="1A2B4A"/>
          <w:sz w:val="36"/>
          <w:szCs w:val="36"/>
        </w:rPr>
        <w:t xml:space="preserve">3. Exception Types &amp; Classification Logic</w:t>
      </w:r>
    </w:p>
    <w:p>
      <w:pPr>
        <w:pBdr>
          <w:bottom w:val="single" w:color="CBD5E1" w:sz="4" w:space="1"/>
        </w:pBdr>
        <w:spacing w:after="160" w:before="0"/>
      </w:pPr>
      <w:r>
        <w:t xml:space="preserve"/>
      </w:r>
    </w:p>
    <w:p>
      <w:pPr>
        <w:pStyle w:val="Heading2"/>
        <w:spacing w:after="100" w:before="280"/>
      </w:pPr>
      <w:r>
        <w:rPr>
          <w:rFonts w:ascii="Arial" w:cs="Arial" w:eastAsia="Arial" w:hAnsi="Arial"/>
          <w:b/>
          <w:bCs/>
          <w:color w:val="2563EB"/>
          <w:sz w:val="26"/>
          <w:szCs w:val="26"/>
        </w:rPr>
        <w:t xml:space="preserve">3.1 Exception Taxonomy</w:t>
      </w:r>
    </w:p>
    <w:p>
      <w:pPr>
        <w:spacing w:after="60" w:before="60"/>
      </w:pPr>
      <w:r>
        <w:rPr>
          <w:rFonts w:ascii="Arial" w:cs="Arial" w:eastAsia="Arial" w:hAnsi="Arial"/>
          <w:color w:val="1E293B"/>
          <w:sz w:val="22"/>
          <w:szCs w:val="22"/>
        </w:rPr>
        <w:t xml:space="preserve">The agent must accurately identify and classify the following five exception types, which together represent ~95% of real-world PO exceptions in mid-market procurement:</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1800"/>
        <w:gridCol w:w="1860"/>
      </w:tblGrid>
      <w:tr>
        <w:tc>
          <w:tcPr>
            <w:tcBorders>
              <w:top w:val="single" w:color="CBD5E1" w:sz="1"/>
              <w:left w:val="single" w:color="CBD5E1" w:sz="1"/>
              <w:bottom w:val="single" w:color="CBD5E1" w:sz="1"/>
              <w:right w:val="single" w:color="CBD5E1" w:sz="1"/>
            </w:tcBorders>
            <w:shd w:fill="1A2B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Exception Type</w:t>
            </w:r>
          </w:p>
        </w:tc>
        <w:tc>
          <w:tcPr>
            <w:tcBorders>
              <w:top w:val="single" w:color="CBD5E1" w:sz="1"/>
              <w:left w:val="single" w:color="CBD5E1" w:sz="1"/>
              <w:bottom w:val="single" w:color="CBD5E1" w:sz="1"/>
              <w:right w:val="single" w:color="CBD5E1" w:sz="1"/>
            </w:tcBorders>
            <w:shd w:fill="1A2B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Trigger Condition</w:t>
            </w:r>
          </w:p>
        </w:tc>
        <w:tc>
          <w:tcPr>
            <w:tcBorders>
              <w:top w:val="single" w:color="CBD5E1" w:sz="1"/>
              <w:left w:val="single" w:color="CBD5E1" w:sz="1"/>
              <w:bottom w:val="single" w:color="CBD5E1" w:sz="1"/>
              <w:right w:val="single" w:color="CBD5E1" w:sz="1"/>
            </w:tcBorders>
            <w:shd w:fill="1A2B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Frequency</w:t>
            </w:r>
          </w:p>
        </w:tc>
        <w:tc>
          <w:tcPr>
            <w:tcBorders>
              <w:top w:val="single" w:color="CBD5E1" w:sz="1"/>
              <w:left w:val="single" w:color="CBD5E1" w:sz="1"/>
              <w:bottom w:val="single" w:color="CBD5E1" w:sz="1"/>
              <w:right w:val="single" w:color="CBD5E1" w:sz="1"/>
            </w:tcBorders>
            <w:shd w:fill="1A2B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Severity</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1A2B4A"/>
                <w:sz w:val="20"/>
                <w:szCs w:val="20"/>
              </w:rPr>
              <w:t xml:space="preserve">Price Variance</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Invoice price differs from PO by &gt;0.5%</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~35% of exceptions</w:t>
            </w:r>
          </w:p>
        </w:tc>
        <w:tc>
          <w:tcPr>
            <w:tcBorders>
              <w:top w:val="single" w:color="CBD5E1" w:sz="1"/>
              <w:left w:val="single" w:color="CBD5E1" w:sz="1"/>
              <w:bottom w:val="single" w:color="CBD5E1" w:sz="1"/>
              <w:right w:val="single" w:color="CBD5E1" w:sz="1"/>
            </w:tcBorders>
            <w:shd w:fill="FECACA" w:val="clear"/>
            <w:tcMar>
              <w:top w:type="dxa" w:w="80"/>
              <w:left w:type="dxa" w:w="120"/>
              <w:bottom w:type="dxa" w:w="80"/>
              <w:right w:type="dxa" w:w="120"/>
            </w:tcMar>
          </w:tcPr>
          <w:p>
            <w:r>
              <w:rPr>
                <w:rFonts w:ascii="Arial" w:cs="Arial" w:eastAsia="Arial" w:hAnsi="Arial"/>
                <w:b/>
                <w:bCs/>
                <w:color w:val="DC2626"/>
                <w:sz w:val="20"/>
                <w:szCs w:val="20"/>
              </w:rPr>
              <w:t xml:space="preserve">HIGH</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1A2B4A"/>
                <w:sz w:val="20"/>
                <w:szCs w:val="20"/>
              </w:rPr>
              <w:t xml:space="preserve">Quantity Mismatch</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Goods received ≠ quantity on PO</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~25% of exceptions</w:t>
            </w:r>
          </w:p>
        </w:tc>
        <w:tc>
          <w:tcPr>
            <w:tcBorders>
              <w:top w:val="single" w:color="CBD5E1" w:sz="1"/>
              <w:left w:val="single" w:color="CBD5E1" w:sz="1"/>
              <w:bottom w:val="single" w:color="CBD5E1" w:sz="1"/>
              <w:right w:val="single" w:color="CBD5E1" w:sz="1"/>
            </w:tcBorders>
            <w:shd w:fill="FECACA" w:val="clear"/>
            <w:tcMar>
              <w:top w:type="dxa" w:w="80"/>
              <w:left w:type="dxa" w:w="120"/>
              <w:bottom w:type="dxa" w:w="80"/>
              <w:right w:type="dxa" w:w="120"/>
            </w:tcMar>
          </w:tcPr>
          <w:p>
            <w:r>
              <w:rPr>
                <w:rFonts w:ascii="Arial" w:cs="Arial" w:eastAsia="Arial" w:hAnsi="Arial"/>
                <w:b/>
                <w:bCs/>
                <w:color w:val="DC2626"/>
                <w:sz w:val="20"/>
                <w:szCs w:val="20"/>
              </w:rPr>
              <w:t xml:space="preserve">HIGH</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1A2B4A"/>
                <w:sz w:val="20"/>
                <w:szCs w:val="20"/>
              </w:rPr>
              <w:t xml:space="preserve">Duplicate PO</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Same vendor + amount + date within 5 days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~15% of exceptions</w:t>
            </w:r>
          </w:p>
        </w:tc>
        <w:tc>
          <w:tcPr>
            <w:tcBorders>
              <w:top w:val="single" w:color="CBD5E1" w:sz="1"/>
              <w:left w:val="single" w:color="CBD5E1" w:sz="1"/>
              <w:bottom w:val="single" w:color="CBD5E1" w:sz="1"/>
              <w:right w:val="single" w:color="CBD5E1" w:sz="1"/>
            </w:tcBorders>
            <w:shd w:fill="FDE68A" w:val="clear"/>
            <w:tcMar>
              <w:top w:type="dxa" w:w="80"/>
              <w:left w:type="dxa" w:w="120"/>
              <w:bottom w:type="dxa" w:w="80"/>
              <w:right w:type="dxa" w:w="120"/>
            </w:tcMar>
          </w:tcPr>
          <w:p>
            <w:r>
              <w:rPr>
                <w:rFonts w:ascii="Arial" w:cs="Arial" w:eastAsia="Arial" w:hAnsi="Arial"/>
                <w:b/>
                <w:bCs/>
                <w:color w:val="D97706"/>
                <w:sz w:val="20"/>
                <w:szCs w:val="20"/>
              </w:rPr>
              <w:t xml:space="preserve">MEDIUM</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1A2B4A"/>
                <w:sz w:val="20"/>
                <w:szCs w:val="20"/>
              </w:rPr>
              <w:t xml:space="preserve">Missing Fields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Blank vendor ID, GL code, or delivery date</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~15% of exceptions</w:t>
            </w:r>
          </w:p>
        </w:tc>
        <w:tc>
          <w:tcPr>
            <w:tcBorders>
              <w:top w:val="single" w:color="CBD5E1" w:sz="1"/>
              <w:left w:val="single" w:color="CBD5E1" w:sz="1"/>
              <w:bottom w:val="single" w:color="CBD5E1" w:sz="1"/>
              <w:right w:val="single" w:color="CBD5E1" w:sz="1"/>
            </w:tcBorders>
            <w:shd w:fill="FDE68A" w:val="clear"/>
            <w:tcMar>
              <w:top w:type="dxa" w:w="80"/>
              <w:left w:type="dxa" w:w="120"/>
              <w:bottom w:type="dxa" w:w="80"/>
              <w:right w:type="dxa" w:w="120"/>
            </w:tcMar>
          </w:tcPr>
          <w:p>
            <w:r>
              <w:rPr>
                <w:rFonts w:ascii="Arial" w:cs="Arial" w:eastAsia="Arial" w:hAnsi="Arial"/>
                <w:b/>
                <w:bCs/>
                <w:color w:val="D97706"/>
                <w:sz w:val="20"/>
                <w:szCs w:val="20"/>
              </w:rPr>
              <w:t xml:space="preserve">MEDIUM</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1A2B4A"/>
                <w:sz w:val="20"/>
                <w:szCs w:val="20"/>
              </w:rPr>
              <w:t xml:space="preserve">Terms Conflict</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Payment terms on invoice differ from contract</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~10% of exceptions</w:t>
            </w:r>
          </w:p>
        </w:tc>
        <w:tc>
          <w:tcPr>
            <w:tcBorders>
              <w:top w:val="single" w:color="CBD5E1" w:sz="1"/>
              <w:left w:val="single" w:color="CBD5E1" w:sz="1"/>
              <w:bottom w:val="single" w:color="CBD5E1" w:sz="1"/>
              <w:right w:val="single" w:color="CBD5E1" w:sz="1"/>
            </w:tcBorders>
            <w:shd w:fill="BBF7D0" w:val="clear"/>
            <w:tcMar>
              <w:top w:type="dxa" w:w="80"/>
              <w:left w:type="dxa" w:w="120"/>
              <w:bottom w:type="dxa" w:w="80"/>
              <w:right w:type="dxa" w:w="120"/>
            </w:tcMar>
          </w:tcPr>
          <w:p>
            <w:r>
              <w:rPr>
                <w:rFonts w:ascii="Arial" w:cs="Arial" w:eastAsia="Arial" w:hAnsi="Arial"/>
                <w:b/>
                <w:bCs/>
                <w:color w:val="16A34A"/>
                <w:sz w:val="20"/>
                <w:szCs w:val="20"/>
              </w:rPr>
              <w:t xml:space="preserve">LOW</w:t>
            </w:r>
          </w:p>
        </w:tc>
      </w:tr>
    </w:tbl>
    <w:p>
      <w:pPr>
        <w:spacing w:after="0" w:before="120"/>
      </w:pPr>
      <w:r>
        <w:t xml:space="preserve"/>
      </w:r>
    </w:p>
    <w:p>
      <w:pPr>
        <w:pStyle w:val="Heading2"/>
        <w:spacing w:after="100" w:before="280"/>
      </w:pPr>
      <w:r>
        <w:rPr>
          <w:rFonts w:ascii="Arial" w:cs="Arial" w:eastAsia="Arial" w:hAnsi="Arial"/>
          <w:b/>
          <w:bCs/>
          <w:color w:val="2563EB"/>
          <w:sz w:val="26"/>
          <w:szCs w:val="26"/>
        </w:rPr>
        <w:t xml:space="preserve">3.2 Classification Approach</w:t>
      </w:r>
    </w:p>
    <w:p>
      <w:pPr>
        <w:spacing w:after="60" w:before="60"/>
      </w:pPr>
      <w:r>
        <w:rPr>
          <w:rFonts w:ascii="Arial" w:cs="Arial" w:eastAsia="Arial" w:hAnsi="Arial"/>
          <w:color w:val="1E293B"/>
          <w:sz w:val="22"/>
          <w:szCs w:val="22"/>
        </w:rPr>
        <w:t xml:space="preserve">The classifier uses a two-layer approach:</w:t>
      </w:r>
    </w:p>
    <w:p>
      <w:pPr>
        <w:spacing w:after="0" w:before="60"/>
      </w:pPr>
      <w:r>
        <w:t xml:space="preserve"/>
      </w:r>
    </w:p>
    <w:p>
      <w:pPr>
        <w:pStyle w:val="ListParagraph"/>
        <w:numPr>
          <w:ilvl w:val="0"/>
          <w:numId w:val="3"/>
        </w:numPr>
        <w:spacing w:after="40" w:before="40"/>
      </w:pPr>
      <w:r>
        <w:rPr>
          <w:rFonts w:ascii="Arial" w:cs="Arial" w:eastAsia="Arial" w:hAnsi="Arial"/>
          <w:color w:val="1E293B"/>
          <w:sz w:val="22"/>
          <w:szCs w:val="22"/>
        </w:rPr>
        <w:t xml:space="preserve">Rule-Based Pre-Filter — Fast deterministic checks for clear-cut cases (e.g., if price delta &gt; 0.5% → flag as price variance). Handles ~60% of exceptions.</w:t>
      </w:r>
    </w:p>
    <w:p>
      <w:pPr>
        <w:pStyle w:val="ListParagraph"/>
        <w:numPr>
          <w:ilvl w:val="0"/>
          <w:numId w:val="3"/>
        </w:numPr>
        <w:spacing w:after="40" w:before="40"/>
      </w:pPr>
      <w:r>
        <w:rPr>
          <w:rFonts w:ascii="Arial" w:cs="Arial" w:eastAsia="Arial" w:hAnsi="Arial"/>
          <w:color w:val="1E293B"/>
          <w:sz w:val="22"/>
          <w:szCs w:val="22"/>
        </w:rPr>
        <w:t xml:space="preserve">Claude API LLM Classifier — For ambiguous cases where an exception could belong to multiple categories, the LLM receives the PO line, invoice line, and contract data as context and returns a structured JSON classification with confidence score and rationale.</w:t>
      </w:r>
    </w:p>
    <w:p>
      <w:pPr>
        <w:spacing w:after="0" w:before="80"/>
      </w:pPr>
      <w:r>
        <w:t xml:space="preserve"/>
      </w:r>
    </w:p>
    <w:p>
      <w:pPr>
        <w:spacing w:after="60" w:before="60"/>
      </w:pPr>
      <w:r>
        <w:rPr>
          <w:rFonts w:ascii="Arial" w:cs="Arial" w:eastAsia="Arial" w:hAnsi="Arial"/>
          <w:color w:val="1E293B"/>
          <w:sz w:val="22"/>
          <w:szCs w:val="22"/>
        </w:rPr>
        <w:t xml:space="preserve">This hybrid approach keeps API costs low (LLM only called when rules are insufficient) while maintaining accuracy on edge cases.</w:t>
      </w:r>
    </w:p>
    <w:p>
      <w:pPr>
        <w:spacing w:after="0" w:before="160"/>
      </w:pPr>
      <w:r>
        <w:t xml:space="preserve"/>
      </w:r>
    </w:p>
    <w:p>
      <w:pPr>
        <w:pStyle w:val="Heading1"/>
        <w:spacing w:after="120" w:before="360"/>
      </w:pPr>
      <w:r>
        <w:rPr>
          <w:rFonts w:ascii="Arial" w:cs="Arial" w:eastAsia="Arial" w:hAnsi="Arial"/>
          <w:b/>
          <w:bCs/>
          <w:color w:val="1A2B4A"/>
          <w:sz w:val="36"/>
          <w:szCs w:val="36"/>
        </w:rPr>
        <w:t xml:space="preserve">4. System Architecture</w:t>
      </w:r>
    </w:p>
    <w:p>
      <w:pPr>
        <w:pBdr>
          <w:bottom w:val="single" w:color="CBD5E1" w:sz="4" w:space="1"/>
        </w:pBdr>
        <w:spacing w:after="160" w:before="0"/>
      </w:pPr>
      <w:r>
        <w:t xml:space="preserve"/>
      </w:r>
    </w:p>
    <w:p>
      <w:pPr>
        <w:pStyle w:val="Heading2"/>
        <w:spacing w:after="100" w:before="280"/>
      </w:pPr>
      <w:r>
        <w:rPr>
          <w:rFonts w:ascii="Arial" w:cs="Arial" w:eastAsia="Arial" w:hAnsi="Arial"/>
          <w:b/>
          <w:bCs/>
          <w:color w:val="2563EB"/>
          <w:sz w:val="26"/>
          <w:szCs w:val="26"/>
        </w:rPr>
        <w:t xml:space="preserve">4.1 Agent Architecture</w:t>
      </w:r>
    </w:p>
    <w:p>
      <w:pPr>
        <w:spacing w:after="60" w:before="60"/>
      </w:pPr>
      <w:r>
        <w:rPr>
          <w:rFonts w:ascii="Arial" w:cs="Arial" w:eastAsia="Arial" w:hAnsi="Arial"/>
          <w:color w:val="1E293B"/>
          <w:sz w:val="22"/>
          <w:szCs w:val="22"/>
        </w:rPr>
        <w:t xml:space="preserve">The agent is structured as a sequential processing pipeline with LLM reasoning injected at the intelligence layer:</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400"/>
        <w:gridCol w:w="3560"/>
      </w:tblGrid>
      <w:tr>
        <w:tc>
          <w:tcPr>
            <w:tcBorders>
              <w:top w:val="single" w:color="CBD5E1" w:sz="1"/>
              <w:left w:val="single" w:color="CBD5E1" w:sz="1"/>
              <w:bottom w:val="single" w:color="CBD5E1" w:sz="1"/>
              <w:right w:val="single" w:color="CBD5E1" w:sz="1"/>
            </w:tcBorders>
            <w:shd w:fill="1A2B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Layer</w:t>
            </w:r>
          </w:p>
        </w:tc>
        <w:tc>
          <w:tcPr>
            <w:tcBorders>
              <w:top w:val="single" w:color="CBD5E1" w:sz="1"/>
              <w:left w:val="single" w:color="CBD5E1" w:sz="1"/>
              <w:bottom w:val="single" w:color="CBD5E1" w:sz="1"/>
              <w:right w:val="single" w:color="CBD5E1" w:sz="1"/>
            </w:tcBorders>
            <w:shd w:fill="1A2B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Component</w:t>
            </w:r>
          </w:p>
        </w:tc>
        <w:tc>
          <w:tcPr>
            <w:tcBorders>
              <w:top w:val="single" w:color="CBD5E1" w:sz="1"/>
              <w:left w:val="single" w:color="CBD5E1" w:sz="1"/>
              <w:bottom w:val="single" w:color="CBD5E1" w:sz="1"/>
              <w:right w:val="single" w:color="CBD5E1" w:sz="1"/>
            </w:tcBorders>
            <w:shd w:fill="1A2B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Technology</w:t>
            </w:r>
          </w:p>
        </w:tc>
        <w:tc>
          <w:tcPr>
            <w:tcBorders>
              <w:top w:val="single" w:color="CBD5E1" w:sz="1"/>
              <w:left w:val="single" w:color="CBD5E1" w:sz="1"/>
              <w:bottom w:val="single" w:color="CBD5E1" w:sz="1"/>
              <w:right w:val="single" w:color="CBD5E1" w:sz="1"/>
            </w:tcBorders>
            <w:shd w:fill="1A2B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r>
      <w:tr>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color w:val="1A2B4A"/>
                <w:sz w:val="20"/>
                <w:szCs w:val="20"/>
              </w:rPr>
              <w:t xml:space="preserve">Ingestion</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Data Parser</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2563EB"/>
                <w:sz w:val="20"/>
                <w:szCs w:val="20"/>
              </w:rPr>
              <w:t xml:space="preserve">Python / Pandas</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Reads PO + invoice CSV/Excel dumps</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1A2B4A"/>
                <w:sz w:val="20"/>
                <w:szCs w:val="20"/>
              </w:rPr>
              <w:t xml:space="preserve">Ingestion</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Data Validator</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2563EB"/>
                <w:sz w:val="20"/>
                <w:szCs w:val="20"/>
              </w:rPr>
              <w:t xml:space="preserve">Python / Pydantic</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Enforces schema, flags malformed records</w:t>
            </w:r>
          </w:p>
        </w:tc>
      </w:tr>
      <w:tr>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color w:val="1A2B4A"/>
                <w:sz w:val="20"/>
                <w:szCs w:val="20"/>
              </w:rPr>
              <w:t xml:space="preserve">Intelligence</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Exception Classifier</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2563EB"/>
                <w:sz w:val="20"/>
                <w:szCs w:val="20"/>
              </w:rPr>
              <w:t xml:space="preserve">Claude API (claude-sonnet-4-6)</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Categorizes exception type via LLM reasoning</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1A2B4A"/>
                <w:sz w:val="20"/>
                <w:szCs w:val="20"/>
              </w:rPr>
              <w:t xml:space="preserve">Intelligence</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Severity Scorer</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2563EB"/>
                <w:sz w:val="20"/>
                <w:szCs w:val="20"/>
              </w:rPr>
              <w:t xml:space="preserve">Rule engine + Claude API</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Assigns HIGH/MEDIUM/LOW + urgency score 1-10</w:t>
            </w:r>
          </w:p>
        </w:tc>
      </w:tr>
      <w:tr>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color w:val="1A2B4A"/>
                <w:sz w:val="20"/>
                <w:szCs w:val="20"/>
              </w:rPr>
              <w:t xml:space="preserve">Intelligence</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Action Recommender</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2563EB"/>
                <w:sz w:val="20"/>
                <w:szCs w:val="20"/>
              </w:rPr>
              <w:t xml:space="preserve">Claude API</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Suggests approve / escalate / reject / clarify</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1A2B4A"/>
                <w:sz w:val="20"/>
                <w:szCs w:val="20"/>
              </w:rPr>
              <w:t xml:space="preserve">Output</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Report Generator</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2563EB"/>
                <w:sz w:val="20"/>
                <w:szCs w:val="20"/>
              </w:rPr>
              <w:t xml:space="preserve">Python / Jinja2</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Produces structured triage report (CSV + PDF)</w:t>
            </w:r>
          </w:p>
        </w:tc>
      </w:tr>
      <w:tr>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color w:val="1A2B4A"/>
                <w:sz w:val="20"/>
                <w:szCs w:val="20"/>
              </w:rPr>
              <w:t xml:space="preserve">Output</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Email Drafter</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2563EB"/>
                <w:sz w:val="20"/>
                <w:szCs w:val="20"/>
              </w:rPr>
              <w:t xml:space="preserve">Claude API</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Writes vendor/AP team notification per exception</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1A2B4A"/>
                <w:sz w:val="20"/>
                <w:szCs w:val="20"/>
              </w:rPr>
              <w:t xml:space="preserve">UI</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Dashboard</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2563EB"/>
                <w:sz w:val="20"/>
                <w:szCs w:val="20"/>
              </w:rPr>
              <w:t xml:space="preserve">Streamlit</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Upload interface + real-time triage results display</w:t>
            </w:r>
          </w:p>
        </w:tc>
      </w:tr>
    </w:tbl>
    <w:p>
      <w:pPr>
        <w:spacing w:after="0" w:before="120"/>
      </w:pPr>
      <w:r>
        <w:t xml:space="preserve"/>
      </w:r>
    </w:p>
    <w:p>
      <w:pPr>
        <w:pStyle w:val="Heading2"/>
        <w:spacing w:after="100" w:before="280"/>
      </w:pPr>
      <w:r>
        <w:rPr>
          <w:rFonts w:ascii="Arial" w:cs="Arial" w:eastAsia="Arial" w:hAnsi="Arial"/>
          <w:b/>
          <w:bCs/>
          <w:color w:val="2563EB"/>
          <w:sz w:val="26"/>
          <w:szCs w:val="26"/>
        </w:rPr>
        <w:t xml:space="preserve">4.2 Data Flow</w:t>
      </w:r>
    </w:p>
    <w:p>
      <w:pPr>
        <w:pStyle w:val="ListParagraph"/>
        <w:numPr>
          <w:ilvl w:val="0"/>
          <w:numId w:val="3"/>
        </w:numPr>
        <w:spacing w:after="40" w:before="40"/>
      </w:pPr>
      <w:r>
        <w:rPr>
          <w:rFonts w:ascii="Arial" w:cs="Arial" w:eastAsia="Arial" w:hAnsi="Arial"/>
          <w:color w:val="1E293B"/>
          <w:sz w:val="22"/>
          <w:szCs w:val="22"/>
        </w:rPr>
        <w:t xml:space="preserve">User uploads PO export CSV and Invoice export CSV via Streamlit dashboard</w:t>
      </w:r>
    </w:p>
    <w:p>
      <w:pPr>
        <w:pStyle w:val="ListParagraph"/>
        <w:numPr>
          <w:ilvl w:val="0"/>
          <w:numId w:val="3"/>
        </w:numPr>
        <w:spacing w:after="40" w:before="40"/>
      </w:pPr>
      <w:r>
        <w:rPr>
          <w:rFonts w:ascii="Arial" w:cs="Arial" w:eastAsia="Arial" w:hAnsi="Arial"/>
          <w:color w:val="1E293B"/>
          <w:sz w:val="22"/>
          <w:szCs w:val="22"/>
        </w:rPr>
        <w:t xml:space="preserve">Data Parser reads and normalizes both files into a unified exception candidate DataFrame</w:t>
      </w:r>
    </w:p>
    <w:p>
      <w:pPr>
        <w:pStyle w:val="ListParagraph"/>
        <w:numPr>
          <w:ilvl w:val="0"/>
          <w:numId w:val="3"/>
        </w:numPr>
        <w:spacing w:after="40" w:before="40"/>
      </w:pPr>
      <w:r>
        <w:rPr>
          <w:rFonts w:ascii="Arial" w:cs="Arial" w:eastAsia="Arial" w:hAnsi="Arial"/>
          <w:color w:val="1E293B"/>
          <w:sz w:val="22"/>
          <w:szCs w:val="22"/>
        </w:rPr>
        <w:t xml:space="preserve">Data Validator enforces schema, drops malformed records, and logs errors</w:t>
      </w:r>
    </w:p>
    <w:p>
      <w:pPr>
        <w:pStyle w:val="ListParagraph"/>
        <w:numPr>
          <w:ilvl w:val="0"/>
          <w:numId w:val="3"/>
        </w:numPr>
        <w:spacing w:after="40" w:before="40"/>
      </w:pPr>
      <w:r>
        <w:rPr>
          <w:rFonts w:ascii="Arial" w:cs="Arial" w:eastAsia="Arial" w:hAnsi="Arial"/>
          <w:color w:val="1E293B"/>
          <w:sz w:val="22"/>
          <w:szCs w:val="22"/>
        </w:rPr>
        <w:t xml:space="preserve">For each candidate row, Rule Engine applies deterministic checks</w:t>
      </w:r>
    </w:p>
    <w:p>
      <w:pPr>
        <w:pStyle w:val="ListParagraph"/>
        <w:numPr>
          <w:ilvl w:val="0"/>
          <w:numId w:val="3"/>
        </w:numPr>
        <w:spacing w:after="40" w:before="40"/>
      </w:pPr>
      <w:r>
        <w:rPr>
          <w:rFonts w:ascii="Arial" w:cs="Arial" w:eastAsia="Arial" w:hAnsi="Arial"/>
          <w:color w:val="1E293B"/>
          <w:sz w:val="22"/>
          <w:szCs w:val="22"/>
        </w:rPr>
        <w:t xml:space="preserve">Ambiguous rows are passed to Claude API for classification with structured prompt</w:t>
      </w:r>
    </w:p>
    <w:p>
      <w:pPr>
        <w:pStyle w:val="ListParagraph"/>
        <w:numPr>
          <w:ilvl w:val="0"/>
          <w:numId w:val="3"/>
        </w:numPr>
        <w:spacing w:after="40" w:before="40"/>
      </w:pPr>
      <w:r>
        <w:rPr>
          <w:rFonts w:ascii="Arial" w:cs="Arial" w:eastAsia="Arial" w:hAnsi="Arial"/>
          <w:color w:val="1E293B"/>
          <w:sz w:val="22"/>
          <w:szCs w:val="22"/>
        </w:rPr>
        <w:t xml:space="preserve">Severity Scorer assigns HIGH/MEDIUM/LOW and urgency score 1–10</w:t>
      </w:r>
    </w:p>
    <w:p>
      <w:pPr>
        <w:pStyle w:val="ListParagraph"/>
        <w:numPr>
          <w:ilvl w:val="0"/>
          <w:numId w:val="3"/>
        </w:numPr>
        <w:spacing w:after="40" w:before="40"/>
      </w:pPr>
      <w:r>
        <w:rPr>
          <w:rFonts w:ascii="Arial" w:cs="Arial" w:eastAsia="Arial" w:hAnsi="Arial"/>
          <w:color w:val="1E293B"/>
          <w:sz w:val="22"/>
          <w:szCs w:val="22"/>
        </w:rPr>
        <w:t xml:space="preserve">Action Recommender outputs one of: Approve / Escalate / Reject / Request Clarification</w:t>
      </w:r>
    </w:p>
    <w:p>
      <w:pPr>
        <w:pStyle w:val="ListParagraph"/>
        <w:numPr>
          <w:ilvl w:val="0"/>
          <w:numId w:val="3"/>
        </w:numPr>
        <w:spacing w:after="40" w:before="40"/>
      </w:pPr>
      <w:r>
        <w:rPr>
          <w:rFonts w:ascii="Arial" w:cs="Arial" w:eastAsia="Arial" w:hAnsi="Arial"/>
          <w:color w:val="1E293B"/>
          <w:sz w:val="22"/>
          <w:szCs w:val="22"/>
        </w:rPr>
        <w:t xml:space="preserve">Email Drafter generates a plain-English message for each exception via Claude API</w:t>
      </w:r>
    </w:p>
    <w:p>
      <w:pPr>
        <w:pStyle w:val="ListParagraph"/>
        <w:numPr>
          <w:ilvl w:val="0"/>
          <w:numId w:val="3"/>
        </w:numPr>
        <w:spacing w:after="40" w:before="40"/>
      </w:pPr>
      <w:r>
        <w:rPr>
          <w:rFonts w:ascii="Arial" w:cs="Arial" w:eastAsia="Arial" w:hAnsi="Arial"/>
          <w:color w:val="1E293B"/>
          <w:sz w:val="22"/>
          <w:szCs w:val="22"/>
        </w:rPr>
        <w:t xml:space="preserve">Report Generator writes structured CSV triage report and summary statistics</w:t>
      </w:r>
    </w:p>
    <w:p>
      <w:pPr>
        <w:pStyle w:val="ListParagraph"/>
        <w:numPr>
          <w:ilvl w:val="0"/>
          <w:numId w:val="3"/>
        </w:numPr>
        <w:spacing w:after="40" w:before="40"/>
      </w:pPr>
      <w:r>
        <w:rPr>
          <w:rFonts w:ascii="Arial" w:cs="Arial" w:eastAsia="Arial" w:hAnsi="Arial"/>
          <w:color w:val="1E293B"/>
          <w:sz w:val="22"/>
          <w:szCs w:val="22"/>
        </w:rPr>
        <w:t xml:space="preserve">Dashboard renders results table with filterable exception types, severities, and actions</w:t>
      </w:r>
    </w:p>
    <w:p>
      <w:pPr>
        <w:spacing w:after="0" w:before="120"/>
      </w:pPr>
      <w:r>
        <w:t xml:space="preserve"/>
      </w:r>
    </w:p>
    <w:p>
      <w:pPr>
        <w:pStyle w:val="Heading2"/>
        <w:spacing w:after="100" w:before="280"/>
      </w:pPr>
      <w:r>
        <w:rPr>
          <w:rFonts w:ascii="Arial" w:cs="Arial" w:eastAsia="Arial" w:hAnsi="Arial"/>
          <w:b/>
          <w:bCs/>
          <w:color w:val="2563EB"/>
          <w:sz w:val="26"/>
          <w:szCs w:val="26"/>
        </w:rPr>
        <w:t xml:space="preserve">4.3 Claude API Prompt Design</w:t>
      </w:r>
    </w:p>
    <w:p>
      <w:pPr>
        <w:spacing w:after="60" w:before="60"/>
      </w:pPr>
      <w:r>
        <w:rPr>
          <w:rFonts w:ascii="Arial" w:cs="Arial" w:eastAsia="Arial" w:hAnsi="Arial"/>
          <w:color w:val="1E293B"/>
          <w:sz w:val="22"/>
          <w:szCs w:val="22"/>
        </w:rPr>
        <w:t xml:space="preserve">Each LLM call to Claude API will follow a structured prompt schema to ensure consistent, parseable outputs: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75569" w:sz="8"/>
              <w:left w:val="single" w:color="475569" w:sz="16"/>
              <w:bottom w:val="single" w:color="CBD5E1" w:sz="1"/>
              <w:right w:val="single" w:color="CBD5E1" w:sz="1"/>
            </w:tcBorders>
            <w:shd w:fill="F1F5F9" w:val="clear"/>
            <w:tcMar>
              <w:top w:type="dxa" w:w="120"/>
              <w:left w:type="dxa" w:w="200"/>
              <w:bottom w:type="dxa" w:w="120"/>
              <w:right w:type="dxa" w:w="200"/>
            </w:tcMar>
          </w:tcPr>
          <w:p>
            <w:pPr>
              <w:spacing w:after="60" w:before="0"/>
            </w:pPr>
            <w:r>
              <w:rPr>
                <w:rFonts w:ascii="Arial" w:cs="Arial" w:eastAsia="Arial" w:hAnsi="Arial"/>
                <w:b/>
                <w:bCs/>
                <w:color w:val="475569"/>
                <w:sz w:val="20"/>
                <w:szCs w:val="20"/>
              </w:rPr>
              <w:t xml:space="preserve">Classifier Prompt Template (Simplified)</w:t>
            </w:r>
          </w:p>
          <w:p>
            <w:pPr>
              <w:spacing w:after="0" w:before="0"/>
            </w:pPr>
            <w:r>
              <w:rPr>
                <w:rFonts w:ascii="Arial" w:cs="Arial" w:eastAsia="Arial" w:hAnsi="Arial"/>
                <w:color w:val="1E293B"/>
                <w:sz w:val="20"/>
                <w:szCs w:val="20"/>
              </w:rPr>
              <w:t xml:space="preserve">You are a procurement exception analyst. Given the following PO and invoice data, classify the exception type.
PO Data: {po_line}
Invoice Data: {invoice_line}
Contract Terms: {contract_terms}
Respond ONLY in valid JSON with this schema:
{ "exception_type": str, "confidence": float, "severity": str, "recommended_action": str, "rationale": str }</w:t>
            </w:r>
          </w:p>
        </w:tc>
      </w:tr>
    </w:tbl>
    <w:p>
      <w:pPr>
        <w:spacing w:after="0" w:before="160"/>
      </w:pPr>
      <w:r>
        <w:t xml:space="preserve"/>
      </w:r>
    </w:p>
    <w:p>
      <w:pPr>
        <w:pStyle w:val="Heading1"/>
        <w:spacing w:after="120" w:before="360"/>
      </w:pPr>
      <w:r>
        <w:rPr>
          <w:rFonts w:ascii="Arial" w:cs="Arial" w:eastAsia="Arial" w:hAnsi="Arial"/>
          <w:b/>
          <w:bCs/>
          <w:color w:val="1A2B4A"/>
          <w:sz w:val="36"/>
          <w:szCs w:val="36"/>
        </w:rPr>
        <w:t xml:space="preserve">5. Functional Requirements</w:t>
      </w:r>
    </w:p>
    <w:p>
      <w:pPr>
        <w:pBdr>
          <w:bottom w:val="single" w:color="CBD5E1" w:sz="4" w:space="1"/>
        </w:pBdr>
        <w:spacing w:after="160" w:before="0"/>
      </w:pPr>
      <w:r>
        <w:t xml:space="preserve"/>
      </w:r>
    </w:p>
    <w:p>
      <w:pPr>
        <w:pStyle w:val="Heading2"/>
        <w:spacing w:after="100" w:before="280"/>
      </w:pPr>
      <w:r>
        <w:rPr>
          <w:rFonts w:ascii="Arial" w:cs="Arial" w:eastAsia="Arial" w:hAnsi="Arial"/>
          <w:b/>
          <w:bCs/>
          <w:color w:val="2563EB"/>
          <w:sz w:val="26"/>
          <w:szCs w:val="26"/>
        </w:rPr>
        <w:t xml:space="preserve">FR-1: Data Ingestion</w:t>
      </w:r>
    </w:p>
    <w:p>
      <w:pPr>
        <w:pStyle w:val="ListParagraph"/>
        <w:numPr>
          <w:ilvl w:val="0"/>
          <w:numId w:val="2"/>
        </w:numPr>
        <w:spacing w:after="40" w:before="40"/>
      </w:pPr>
      <w:r>
        <w:rPr>
          <w:rFonts w:ascii="Arial" w:cs="Arial" w:eastAsia="Arial" w:hAnsi="Arial"/>
          <w:color w:val="1E293B"/>
          <w:sz w:val="22"/>
          <w:szCs w:val="22"/>
        </w:rPr>
        <w:t xml:space="preserve">Accept CSV and Excel (.xlsx) files as input</w:t>
      </w:r>
    </w:p>
    <w:p>
      <w:pPr>
        <w:pStyle w:val="ListParagraph"/>
        <w:numPr>
          <w:ilvl w:val="0"/>
          <w:numId w:val="2"/>
        </w:numPr>
        <w:spacing w:after="40" w:before="40"/>
      </w:pPr>
      <w:r>
        <w:rPr>
          <w:rFonts w:ascii="Arial" w:cs="Arial" w:eastAsia="Arial" w:hAnsi="Arial"/>
          <w:color w:val="1E293B"/>
          <w:sz w:val="22"/>
          <w:szCs w:val="22"/>
        </w:rPr>
        <w:t xml:space="preserve">Support a minimum of 10,000 rows per batch without performance degradation</w:t>
      </w:r>
    </w:p>
    <w:p>
      <w:pPr>
        <w:pStyle w:val="ListParagraph"/>
        <w:numPr>
          <w:ilvl w:val="0"/>
          <w:numId w:val="2"/>
        </w:numPr>
        <w:spacing w:after="40" w:before="40"/>
      </w:pPr>
      <w:r>
        <w:rPr>
          <w:rFonts w:ascii="Arial" w:cs="Arial" w:eastAsia="Arial" w:hAnsi="Arial"/>
          <w:color w:val="1E293B"/>
          <w:sz w:val="22"/>
          <w:szCs w:val="22"/>
        </w:rPr>
        <w:t xml:space="preserve">Validate required columns: PO Number, Vendor ID, PO Amount, Invoice Amount, Quantity Ordered, Quantity Received, GL Code, Payment Terms, PO Date</w:t>
      </w:r>
    </w:p>
    <w:p>
      <w:pPr>
        <w:pStyle w:val="ListParagraph"/>
        <w:numPr>
          <w:ilvl w:val="0"/>
          <w:numId w:val="2"/>
        </w:numPr>
        <w:spacing w:after="40" w:before="40"/>
      </w:pPr>
      <w:r>
        <w:rPr>
          <w:rFonts w:ascii="Arial" w:cs="Arial" w:eastAsia="Arial" w:hAnsi="Arial"/>
          <w:color w:val="1E293B"/>
          <w:sz w:val="22"/>
          <w:szCs w:val="22"/>
        </w:rPr>
        <w:t xml:space="preserve">Produce a validation error log for any records that fail schema checks</w:t>
      </w:r>
    </w:p>
    <w:p>
      <w:pPr>
        <w:spacing w:after="0" w:before="80"/>
      </w:pPr>
      <w:r>
        <w:t xml:space="preserve"/>
      </w:r>
    </w:p>
    <w:p>
      <w:pPr>
        <w:pStyle w:val="Heading2"/>
        <w:spacing w:after="100" w:before="280"/>
      </w:pPr>
      <w:r>
        <w:rPr>
          <w:rFonts w:ascii="Arial" w:cs="Arial" w:eastAsia="Arial" w:hAnsi="Arial"/>
          <w:b/>
          <w:bCs/>
          <w:color w:val="2563EB"/>
          <w:sz w:val="26"/>
          <w:szCs w:val="26"/>
        </w:rPr>
        <w:t xml:space="preserve">FR-2: Exception Classification</w:t>
      </w:r>
    </w:p>
    <w:p>
      <w:pPr>
        <w:pStyle w:val="ListParagraph"/>
        <w:numPr>
          <w:ilvl w:val="0"/>
          <w:numId w:val="2"/>
        </w:numPr>
        <w:spacing w:after="40" w:before="40"/>
      </w:pPr>
      <w:r>
        <w:rPr>
          <w:rFonts w:ascii="Arial" w:cs="Arial" w:eastAsia="Arial" w:hAnsi="Arial"/>
          <w:color w:val="1E293B"/>
          <w:sz w:val="22"/>
          <w:szCs w:val="22"/>
        </w:rPr>
        <w:t xml:space="preserve">Classify each exception into one of five defined types with &gt;88% accuracy on benchmark dataset</w:t>
      </w:r>
    </w:p>
    <w:p>
      <w:pPr>
        <w:pStyle w:val="ListParagraph"/>
        <w:numPr>
          <w:ilvl w:val="0"/>
          <w:numId w:val="2"/>
        </w:numPr>
        <w:spacing w:after="40" w:before="40"/>
      </w:pPr>
      <w:r>
        <w:rPr>
          <w:rFonts w:ascii="Arial" w:cs="Arial" w:eastAsia="Arial" w:hAnsi="Arial"/>
          <w:color w:val="1E293B"/>
          <w:sz w:val="22"/>
          <w:szCs w:val="22"/>
        </w:rPr>
        <w:t xml:space="preserve">Return a confidence score (0.0–1.0) for each classification</w:t>
      </w:r>
    </w:p>
    <w:p>
      <w:pPr>
        <w:pStyle w:val="ListParagraph"/>
        <w:numPr>
          <w:ilvl w:val="0"/>
          <w:numId w:val="2"/>
        </w:numPr>
        <w:spacing w:after="40" w:before="40"/>
      </w:pPr>
      <w:r>
        <w:rPr>
          <w:rFonts w:ascii="Arial" w:cs="Arial" w:eastAsia="Arial" w:hAnsi="Arial"/>
          <w:color w:val="1E293B"/>
          <w:sz w:val="22"/>
          <w:szCs w:val="22"/>
        </w:rPr>
        <w:t xml:space="preserve">Log the classification method used (rule-based or LLM)</w:t>
      </w:r>
    </w:p>
    <w:p>
      <w:pPr>
        <w:pStyle w:val="ListParagraph"/>
        <w:numPr>
          <w:ilvl w:val="0"/>
          <w:numId w:val="2"/>
        </w:numPr>
        <w:spacing w:after="40" w:before="40"/>
      </w:pPr>
      <w:r>
        <w:rPr>
          <w:rFonts w:ascii="Arial" w:cs="Arial" w:eastAsia="Arial" w:hAnsi="Arial"/>
          <w:color w:val="1E293B"/>
          <w:sz w:val="22"/>
          <w:szCs w:val="22"/>
        </w:rPr>
        <w:t xml:space="preserve">Handle edge cases where an exception qualifies for multiple types by selecting highest-severity type</w:t>
      </w:r>
    </w:p>
    <w:p>
      <w:pPr>
        <w:spacing w:after="0" w:before="80"/>
      </w:pPr>
      <w:r>
        <w:t xml:space="preserve"/>
      </w:r>
    </w:p>
    <w:p>
      <w:pPr>
        <w:pStyle w:val="Heading2"/>
        <w:spacing w:after="100" w:before="280"/>
      </w:pPr>
      <w:r>
        <w:rPr>
          <w:rFonts w:ascii="Arial" w:cs="Arial" w:eastAsia="Arial" w:hAnsi="Arial"/>
          <w:b/>
          <w:bCs/>
          <w:color w:val="2563EB"/>
          <w:sz w:val="26"/>
          <w:szCs w:val="26"/>
        </w:rPr>
        <w:t xml:space="preserve">FR-3: Severity Scoring</w:t>
      </w:r>
    </w:p>
    <w:p>
      <w:pPr>
        <w:pStyle w:val="ListParagraph"/>
        <w:numPr>
          <w:ilvl w:val="0"/>
          <w:numId w:val="2"/>
        </w:numPr>
        <w:spacing w:after="40" w:before="40"/>
      </w:pPr>
      <w:r>
        <w:rPr>
          <w:rFonts w:ascii="Arial" w:cs="Arial" w:eastAsia="Arial" w:hAnsi="Arial"/>
          <w:color w:val="1E293B"/>
          <w:sz w:val="22"/>
          <w:szCs w:val="22"/>
        </w:rPr>
        <w:t xml:space="preserve">Assign a severity level: HIGH, MEDIUM, or LOW</w:t>
      </w:r>
    </w:p>
    <w:p>
      <w:pPr>
        <w:pStyle w:val="ListParagraph"/>
        <w:numPr>
          <w:ilvl w:val="0"/>
          <w:numId w:val="2"/>
        </w:numPr>
        <w:spacing w:after="40" w:before="40"/>
      </w:pPr>
      <w:r>
        <w:rPr>
          <w:rFonts w:ascii="Arial" w:cs="Arial" w:eastAsia="Arial" w:hAnsi="Arial"/>
          <w:color w:val="1E293B"/>
          <w:sz w:val="22"/>
          <w:szCs w:val="22"/>
        </w:rPr>
        <w:t xml:space="preserve">Assign a numeric urgency score from 1–10 based on: financial impact (dollar variance), exception type, vendor payment history flag</w:t>
      </w:r>
    </w:p>
    <w:p>
      <w:pPr>
        <w:pStyle w:val="ListParagraph"/>
        <w:numPr>
          <w:ilvl w:val="0"/>
          <w:numId w:val="2"/>
        </w:numPr>
        <w:spacing w:after="40" w:before="40"/>
      </w:pPr>
      <w:r>
        <w:rPr>
          <w:rFonts w:ascii="Arial" w:cs="Arial" w:eastAsia="Arial" w:hAnsi="Arial"/>
          <w:color w:val="1E293B"/>
          <w:sz w:val="22"/>
          <w:szCs w:val="22"/>
        </w:rPr>
        <w:t xml:space="preserve">HIGH exceptions (score 7–10) must be surfaced at top of triage report</w:t>
      </w:r>
    </w:p>
    <w:p>
      <w:pPr>
        <w:spacing w:after="0" w:before="80"/>
      </w:pPr>
      <w:r>
        <w:t xml:space="preserve"/>
      </w:r>
    </w:p>
    <w:p>
      <w:pPr>
        <w:pStyle w:val="Heading2"/>
        <w:spacing w:after="100" w:before="280"/>
      </w:pPr>
      <w:r>
        <w:rPr>
          <w:rFonts w:ascii="Arial" w:cs="Arial" w:eastAsia="Arial" w:hAnsi="Arial"/>
          <w:b/>
          <w:bCs/>
          <w:color w:val="2563EB"/>
          <w:sz w:val="26"/>
          <w:szCs w:val="26"/>
        </w:rPr>
        <w:t xml:space="preserve">FR-4: Action Recommendation</w:t>
      </w:r>
    </w:p>
    <w:p>
      <w:pPr>
        <w:pStyle w:val="ListParagraph"/>
        <w:numPr>
          <w:ilvl w:val="0"/>
          <w:numId w:val="2"/>
        </w:numPr>
        <w:spacing w:after="40" w:before="40"/>
      </w:pPr>
      <w:r>
        <w:rPr>
          <w:rFonts w:ascii="Arial" w:cs="Arial" w:eastAsia="Arial" w:hAnsi="Arial"/>
          <w:color w:val="1E293B"/>
          <w:sz w:val="22"/>
          <w:szCs w:val="22"/>
        </w:rPr>
        <w:t xml:space="preserve">Recommend one of four actions: Approve, Escalate to Manager, Reject Invoice, Request Vendor Clarification</w:t>
      </w:r>
    </w:p>
    <w:p>
      <w:pPr>
        <w:pStyle w:val="ListParagraph"/>
        <w:numPr>
          <w:ilvl w:val="0"/>
          <w:numId w:val="2"/>
        </w:numPr>
        <w:spacing w:after="40" w:before="40"/>
      </w:pPr>
      <w:r>
        <w:rPr>
          <w:rFonts w:ascii="Arial" w:cs="Arial" w:eastAsia="Arial" w:hAnsi="Arial"/>
          <w:color w:val="1E293B"/>
          <w:sz w:val="22"/>
          <w:szCs w:val="22"/>
        </w:rPr>
        <w:t xml:space="preserve">Include a plain-English rationale (1–2 sentences) for each recommendation</w:t>
      </w:r>
    </w:p>
    <w:p>
      <w:pPr>
        <w:pStyle w:val="ListParagraph"/>
        <w:numPr>
          <w:ilvl w:val="0"/>
          <w:numId w:val="2"/>
        </w:numPr>
        <w:spacing w:after="40" w:before="40"/>
      </w:pPr>
      <w:r>
        <w:rPr>
          <w:rFonts w:ascii="Arial" w:cs="Arial" w:eastAsia="Arial" w:hAnsi="Arial"/>
          <w:color w:val="1E293B"/>
          <w:sz w:val="22"/>
          <w:szCs w:val="22"/>
        </w:rPr>
        <w:t xml:space="preserve">Flag any exception where confidence is below 0.75 as requiring human review</w:t>
      </w:r>
    </w:p>
    <w:p>
      <w:pPr>
        <w:spacing w:after="0" w:before="80"/>
      </w:pPr>
      <w:r>
        <w:t xml:space="preserve"/>
      </w:r>
    </w:p>
    <w:p>
      <w:pPr>
        <w:pStyle w:val="Heading2"/>
        <w:spacing w:after="100" w:before="280"/>
      </w:pPr>
      <w:r>
        <w:rPr>
          <w:rFonts w:ascii="Arial" w:cs="Arial" w:eastAsia="Arial" w:hAnsi="Arial"/>
          <w:b/>
          <w:bCs/>
          <w:color w:val="2563EB"/>
          <w:sz w:val="26"/>
          <w:szCs w:val="26"/>
        </w:rPr>
        <w:t xml:space="preserve">FR-5: Report Generation</w:t>
      </w:r>
    </w:p>
    <w:p>
      <w:pPr>
        <w:pStyle w:val="ListParagraph"/>
        <w:numPr>
          <w:ilvl w:val="0"/>
          <w:numId w:val="2"/>
        </w:numPr>
        <w:spacing w:after="40" w:before="40"/>
      </w:pPr>
      <w:r>
        <w:rPr>
          <w:rFonts w:ascii="Arial" w:cs="Arial" w:eastAsia="Arial" w:hAnsi="Arial"/>
          <w:color w:val="1E293B"/>
          <w:sz w:val="22"/>
          <w:szCs w:val="22"/>
        </w:rPr>
        <w:t xml:space="preserve">Output a structured CSV triage report with all fields: PO Number, Vendor, Exception Type, Severity, Score, Action, Rationale, Confidence, Classification Method</w:t>
      </w:r>
    </w:p>
    <w:p>
      <w:pPr>
        <w:pStyle w:val="ListParagraph"/>
        <w:numPr>
          <w:ilvl w:val="0"/>
          <w:numId w:val="2"/>
        </w:numPr>
        <w:spacing w:after="40" w:before="40"/>
      </w:pPr>
      <w:r>
        <w:rPr>
          <w:rFonts w:ascii="Arial" w:cs="Arial" w:eastAsia="Arial" w:hAnsi="Arial"/>
          <w:color w:val="1E293B"/>
          <w:sz w:val="22"/>
          <w:szCs w:val="22"/>
        </w:rPr>
        <w:t xml:space="preserve">Generate a batch summary: total exceptions, breakdown by type and severity, estimated financial exposure</w:t>
      </w:r>
    </w:p>
    <w:p>
      <w:pPr>
        <w:pStyle w:val="ListParagraph"/>
        <w:numPr>
          <w:ilvl w:val="0"/>
          <w:numId w:val="2"/>
        </w:numPr>
        <w:spacing w:after="40" w:before="40"/>
      </w:pPr>
      <w:r>
        <w:rPr>
          <w:rFonts w:ascii="Arial" w:cs="Arial" w:eastAsia="Arial" w:hAnsi="Arial"/>
          <w:color w:val="1E293B"/>
          <w:sz w:val="22"/>
          <w:szCs w:val="22"/>
        </w:rPr>
        <w:t xml:space="preserve">Optionally render a formatted PDF summary report</w:t>
      </w:r>
    </w:p>
    <w:p>
      <w:pPr>
        <w:spacing w:after="0" w:before="80"/>
      </w:pPr>
      <w:r>
        <w:t xml:space="preserve"/>
      </w:r>
    </w:p>
    <w:p>
      <w:pPr>
        <w:pStyle w:val="Heading2"/>
        <w:spacing w:after="100" w:before="280"/>
      </w:pPr>
      <w:r>
        <w:rPr>
          <w:rFonts w:ascii="Arial" w:cs="Arial" w:eastAsia="Arial" w:hAnsi="Arial"/>
          <w:b/>
          <w:bCs/>
          <w:color w:val="2563EB"/>
          <w:sz w:val="26"/>
          <w:szCs w:val="26"/>
        </w:rPr>
        <w:t xml:space="preserve">FR-6: Email Draft Generation</w:t>
      </w:r>
    </w:p>
    <w:p>
      <w:pPr>
        <w:pStyle w:val="ListParagraph"/>
        <w:numPr>
          <w:ilvl w:val="0"/>
          <w:numId w:val="2"/>
        </w:numPr>
        <w:spacing w:after="40" w:before="40"/>
      </w:pPr>
      <w:r>
        <w:rPr>
          <w:rFonts w:ascii="Arial" w:cs="Arial" w:eastAsia="Arial" w:hAnsi="Arial"/>
          <w:color w:val="1E293B"/>
          <w:sz w:val="22"/>
          <w:szCs w:val="22"/>
        </w:rPr>
        <w:t xml:space="preserve">For each exception requiring vendor communication, generate a professional email draft</w:t>
      </w:r>
    </w:p>
    <w:p>
      <w:pPr>
        <w:pStyle w:val="ListParagraph"/>
        <w:numPr>
          <w:ilvl w:val="0"/>
          <w:numId w:val="2"/>
        </w:numPr>
        <w:spacing w:after="40" w:before="40"/>
      </w:pPr>
      <w:r>
        <w:rPr>
          <w:rFonts w:ascii="Arial" w:cs="Arial" w:eastAsia="Arial" w:hAnsi="Arial"/>
          <w:color w:val="1E293B"/>
          <w:sz w:val="22"/>
          <w:szCs w:val="22"/>
        </w:rPr>
        <w:t xml:space="preserve">Email must include: exception description, specific data point causing the flag, required action from vendor, response deadline</w:t>
      </w:r>
    </w:p>
    <w:p>
      <w:pPr>
        <w:pStyle w:val="ListParagraph"/>
        <w:numPr>
          <w:ilvl w:val="0"/>
          <w:numId w:val="2"/>
        </w:numPr>
        <w:spacing w:after="40" w:before="40"/>
      </w:pPr>
      <w:r>
        <w:rPr>
          <w:rFonts w:ascii="Arial" w:cs="Arial" w:eastAsia="Arial" w:hAnsi="Arial"/>
          <w:color w:val="1E293B"/>
          <w:sz w:val="22"/>
          <w:szCs w:val="22"/>
        </w:rPr>
        <w:t xml:space="preserve">Tone must match standard B2B procurement communication — professional, factual, non-accusatory</w:t>
      </w:r>
    </w:p>
    <w:p>
      <w:pPr>
        <w:spacing w:after="0" w:before="80"/>
      </w:pPr>
      <w:r>
        <w:t xml:space="preserve"/>
      </w:r>
    </w:p>
    <w:p>
      <w:pPr>
        <w:pStyle w:val="Heading2"/>
        <w:spacing w:after="100" w:before="280"/>
      </w:pPr>
      <w:r>
        <w:rPr>
          <w:rFonts w:ascii="Arial" w:cs="Arial" w:eastAsia="Arial" w:hAnsi="Arial"/>
          <w:b/>
          <w:bCs/>
          <w:color w:val="2563EB"/>
          <w:sz w:val="26"/>
          <w:szCs w:val="26"/>
        </w:rPr>
        <w:t xml:space="preserve">FR-7: Dashboard (Streamlit)</w:t>
      </w:r>
    </w:p>
    <w:p>
      <w:pPr>
        <w:pStyle w:val="ListParagraph"/>
        <w:numPr>
          <w:ilvl w:val="0"/>
          <w:numId w:val="2"/>
        </w:numPr>
        <w:spacing w:after="40" w:before="40"/>
      </w:pPr>
      <w:r>
        <w:rPr>
          <w:rFonts w:ascii="Arial" w:cs="Arial" w:eastAsia="Arial" w:hAnsi="Arial"/>
          <w:color w:val="1E293B"/>
          <w:sz w:val="22"/>
          <w:szCs w:val="22"/>
        </w:rPr>
        <w:t xml:space="preserve">File upload interface for PO and Invoice CSVs</w:t>
      </w:r>
    </w:p>
    <w:p>
      <w:pPr>
        <w:pStyle w:val="ListParagraph"/>
        <w:numPr>
          <w:ilvl w:val="0"/>
          <w:numId w:val="2"/>
        </w:numPr>
        <w:spacing w:after="40" w:before="40"/>
      </w:pPr>
      <w:r>
        <w:rPr>
          <w:rFonts w:ascii="Arial" w:cs="Arial" w:eastAsia="Arial" w:hAnsi="Arial"/>
          <w:color w:val="1E293B"/>
          <w:sz w:val="22"/>
          <w:szCs w:val="22"/>
        </w:rPr>
        <w:t xml:space="preserve">Progress indicator during batch processing</w:t>
      </w:r>
    </w:p>
    <w:p>
      <w:pPr>
        <w:pStyle w:val="ListParagraph"/>
        <w:numPr>
          <w:ilvl w:val="0"/>
          <w:numId w:val="2"/>
        </w:numPr>
        <w:spacing w:after="40" w:before="40"/>
      </w:pPr>
      <w:r>
        <w:rPr>
          <w:rFonts w:ascii="Arial" w:cs="Arial" w:eastAsia="Arial" w:hAnsi="Arial"/>
          <w:color w:val="1E293B"/>
          <w:sz w:val="22"/>
          <w:szCs w:val="22"/>
        </w:rPr>
        <w:t xml:space="preserve">Results table with column filters by exception type, severity, and action</w:t>
      </w:r>
    </w:p>
    <w:p>
      <w:pPr>
        <w:pStyle w:val="ListParagraph"/>
        <w:numPr>
          <w:ilvl w:val="0"/>
          <w:numId w:val="2"/>
        </w:numPr>
        <w:spacing w:after="40" w:before="40"/>
      </w:pPr>
      <w:r>
        <w:rPr>
          <w:rFonts w:ascii="Arial" w:cs="Arial" w:eastAsia="Arial" w:hAnsi="Arial"/>
          <w:color w:val="1E293B"/>
          <w:sz w:val="22"/>
          <w:szCs w:val="22"/>
        </w:rPr>
        <w:t xml:space="preserve">Summary statistics panel: exception count, financial exposure, HIGH count</w:t>
      </w:r>
    </w:p>
    <w:p>
      <w:pPr>
        <w:pStyle w:val="ListParagraph"/>
        <w:numPr>
          <w:ilvl w:val="0"/>
          <w:numId w:val="2"/>
        </w:numPr>
        <w:spacing w:after="40" w:before="40"/>
      </w:pPr>
      <w:r>
        <w:rPr>
          <w:rFonts w:ascii="Arial" w:cs="Arial" w:eastAsia="Arial" w:hAnsi="Arial"/>
          <w:color w:val="1E293B"/>
          <w:sz w:val="22"/>
          <w:szCs w:val="22"/>
        </w:rPr>
        <w:t xml:space="preserve">CSV download button for triage report</w:t>
      </w:r>
    </w:p>
    <w:p>
      <w:pPr>
        <w:spacing w:after="0" w:before="160"/>
      </w:pPr>
      <w:r>
        <w:t xml:space="preserve"/>
      </w:r>
    </w:p>
    <w:p>
      <w:pPr>
        <w:pStyle w:val="Heading1"/>
        <w:spacing w:after="120" w:before="360"/>
      </w:pPr>
      <w:r>
        <w:rPr>
          <w:rFonts w:ascii="Arial" w:cs="Arial" w:eastAsia="Arial" w:hAnsi="Arial"/>
          <w:b/>
          <w:bCs/>
          <w:color w:val="1A2B4A"/>
          <w:sz w:val="36"/>
          <w:szCs w:val="36"/>
        </w:rPr>
        <w:t xml:space="preserve">6. Non-Functional Requirements</w:t>
      </w:r>
    </w:p>
    <w:p>
      <w:pPr>
        <w:pBdr>
          <w:bottom w:val="single" w:color="CBD5E1" w:sz="4" w:space="1"/>
        </w:pBd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Borders>
              <w:top w:val="single" w:color="CBD5E1" w:sz="1"/>
              <w:left w:val="single" w:color="CBD5E1" w:sz="1"/>
              <w:bottom w:val="single" w:color="CBD5E1" w:sz="1"/>
              <w:right w:val="single" w:color="CBD5E1" w:sz="1"/>
            </w:tcBorders>
            <w:shd w:fill="1A2B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Category</w:t>
            </w:r>
          </w:p>
        </w:tc>
        <w:tc>
          <w:tcPr>
            <w:tcBorders>
              <w:top w:val="single" w:color="CBD5E1" w:sz="1"/>
              <w:left w:val="single" w:color="CBD5E1" w:sz="1"/>
              <w:bottom w:val="single" w:color="CBD5E1" w:sz="1"/>
              <w:right w:val="single" w:color="CBD5E1" w:sz="1"/>
            </w:tcBorders>
            <w:shd w:fill="1A2B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Requirement</w:t>
            </w:r>
          </w:p>
        </w:tc>
        <w:tc>
          <w:tcPr>
            <w:tcBorders>
              <w:top w:val="single" w:color="CBD5E1" w:sz="1"/>
              <w:left w:val="single" w:color="CBD5E1" w:sz="1"/>
              <w:bottom w:val="single" w:color="CBD5E1" w:sz="1"/>
              <w:right w:val="single" w:color="CBD5E1" w:sz="1"/>
            </w:tcBorders>
            <w:shd w:fill="1A2B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Rationale</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Performance</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Process 200 exceptions in &lt;5 minutes end-to-end</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Matches real-world daily batch volume</w:t>
            </w:r>
          </w:p>
        </w:tc>
      </w:tr>
      <w:tr>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Accuracy</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&gt;88% classification accuracy on labeled test set</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Defined vs. typical human accuracy of ~92%</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Cost</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Claude API cost &lt;$0.05 per 200-exception batch</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Economically viable for production use</w:t>
            </w:r>
          </w:p>
        </w:tc>
      </w:tr>
      <w:tr>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Auditability</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Every classification must log method + rationale</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Procurement requires full audit trail for compliance</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Portability</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Runs locally on Python 3.10+ without cloud infrastructure</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Demo-able without enterprise credentials</w:t>
            </w:r>
          </w:p>
        </w:tc>
      </w:tr>
      <w:tr>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Extensibility</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New exception types addable by editing config file only</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Future-proofs the agent for additional use cases</w:t>
            </w:r>
          </w:p>
        </w:tc>
      </w:tr>
    </w:tbl>
    <w:p>
      <w:pPr>
        <w:spacing w:after="0" w:before="160"/>
      </w:pPr>
      <w:r>
        <w:t xml:space="preserve"/>
      </w:r>
    </w:p>
    <w:p>
      <w:pPr>
        <w:pStyle w:val="Heading1"/>
        <w:spacing w:after="120" w:before="360"/>
      </w:pPr>
      <w:r>
        <w:rPr>
          <w:rFonts w:ascii="Arial" w:cs="Arial" w:eastAsia="Arial" w:hAnsi="Arial"/>
          <w:b/>
          <w:bCs/>
          <w:color w:val="1A2B4A"/>
          <w:sz w:val="36"/>
          <w:szCs w:val="36"/>
        </w:rPr>
        <w:t xml:space="preserve">7. Synthetic Dataset Design</w:t>
      </w:r>
    </w:p>
    <w:p>
      <w:pPr>
        <w:pBdr>
          <w:bottom w:val="single" w:color="CBD5E1" w:sz="4" w:space="1"/>
        </w:pBdr>
        <w:spacing w:after="160" w:before="0"/>
      </w:pPr>
      <w:r>
        <w:t xml:space="preserve"/>
      </w:r>
    </w:p>
    <w:p>
      <w:pPr>
        <w:pStyle w:val="Heading2"/>
        <w:spacing w:after="100" w:before="280"/>
      </w:pPr>
      <w:r>
        <w:rPr>
          <w:rFonts w:ascii="Arial" w:cs="Arial" w:eastAsia="Arial" w:hAnsi="Arial"/>
          <w:b/>
          <w:bCs/>
          <w:color w:val="2563EB"/>
          <w:sz w:val="26"/>
          <w:szCs w:val="26"/>
        </w:rPr>
        <w:t xml:space="preserve">7.1 Why Synthetic Data</w:t>
      </w:r>
    </w:p>
    <w:p>
      <w:pPr>
        <w:spacing w:after="60" w:before="60"/>
      </w:pPr>
      <w:r>
        <w:rPr>
          <w:rFonts w:ascii="Arial" w:cs="Arial" w:eastAsia="Arial" w:hAnsi="Arial"/>
          <w:color w:val="1E293B"/>
          <w:sz w:val="22"/>
          <w:szCs w:val="22"/>
        </w:rPr>
        <w:t xml:space="preserve">Real PO and invoice data is proprietary and cannot be shared publicly. A synthetic dataset is industry-standard practice for demonstrating procurement automation tools in portfolio projects. The dataset will be designed to mirror real-world distributions and edge cases observed in mid-market manufacturing and retail procurement.</w:t>
      </w:r>
    </w:p>
    <w:p>
      <w:pPr>
        <w:spacing w:after="0" w:before="100"/>
      </w:pPr>
      <w:r>
        <w:t xml:space="preserve"/>
      </w:r>
    </w:p>
    <w:p>
      <w:pPr>
        <w:pStyle w:val="Heading2"/>
        <w:spacing w:after="100" w:before="280"/>
      </w:pPr>
      <w:r>
        <w:rPr>
          <w:rFonts w:ascii="Arial" w:cs="Arial" w:eastAsia="Arial" w:hAnsi="Arial"/>
          <w:b/>
          <w:bCs/>
          <w:color w:val="2563EB"/>
          <w:sz w:val="26"/>
          <w:szCs w:val="26"/>
        </w:rPr>
        <w:t xml:space="preserve">7.2 Dataset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BD5E1" w:sz="1"/>
              <w:left w:val="single" w:color="CBD5E1" w:sz="1"/>
              <w:bottom w:val="single" w:color="CBD5E1" w:sz="1"/>
              <w:right w:val="single" w:color="CBD5E1" w:sz="1"/>
            </w:tcBorders>
            <w:shd w:fill="1A2B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Parameter</w:t>
            </w:r>
          </w:p>
        </w:tc>
        <w:tc>
          <w:tcPr>
            <w:tcBorders>
              <w:top w:val="single" w:color="CBD5E1" w:sz="1"/>
              <w:left w:val="single" w:color="CBD5E1" w:sz="1"/>
              <w:bottom w:val="single" w:color="CBD5E1" w:sz="1"/>
              <w:right w:val="single" w:color="CBD5E1" w:sz="1"/>
            </w:tcBorders>
            <w:shd w:fill="1A2B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Specification</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Total Records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1,000 PO exceptions across 200 unique vendors</w:t>
            </w:r>
          </w:p>
        </w:tc>
      </w:tr>
      <w:tr>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Industries Represented</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Automotive parts, consumer goods, industrial equipment (mirrors Tesla/Caterpillar supply chain)</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Exception Distribution</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Price Variance 35%, Quantity 25%, Duplicate 15%, Missing Fields 15%, Terms 10%</w:t>
            </w:r>
          </w:p>
        </w:tc>
      </w:tr>
      <w:tr>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Severity Distribution</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HIGH 25%, MEDIUM 45%, LOW 30%</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Ground Truth Labels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All 1,000 records manually labeled for benchmarking classifier accuracy</w:t>
            </w:r>
          </w:p>
        </w:tc>
      </w:tr>
      <w:tr>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Financial Range</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PO values $500–$2.5M, variance amounts $10–$150K</w:t>
            </w:r>
          </w:p>
        </w:tc>
      </w:tr>
    </w:tbl>
    <w:p>
      <w:pPr>
        <w:spacing w:after="0" w:before="160"/>
      </w:pPr>
      <w:r>
        <w:t xml:space="preserve"/>
      </w:r>
    </w:p>
    <w:p>
      <w:pPr>
        <w:pStyle w:val="Heading1"/>
        <w:spacing w:after="120" w:before="360"/>
      </w:pPr>
      <w:r>
        <w:rPr>
          <w:rFonts w:ascii="Arial" w:cs="Arial" w:eastAsia="Arial" w:hAnsi="Arial"/>
          <w:b/>
          <w:bCs/>
          <w:color w:val="1A2B4A"/>
          <w:sz w:val="36"/>
          <w:szCs w:val="36"/>
        </w:rPr>
        <w:t xml:space="preserve">8. Success Metrics</w:t>
      </w:r>
    </w:p>
    <w:p>
      <w:pPr>
        <w:pBdr>
          <w:bottom w:val="single" w:color="CBD5E1" w:sz="4" w:space="1"/>
        </w:pBdr>
        <w:spacing w:after="160" w:before="0"/>
      </w:pPr>
      <w:r>
        <w:t xml:space="preserve"/>
      </w:r>
    </w:p>
    <w:p>
      <w:pPr>
        <w:spacing w:after="60" w:before="60"/>
      </w:pPr>
      <w:r>
        <w:rPr>
          <w:rFonts w:ascii="Arial" w:cs="Arial" w:eastAsia="Arial" w:hAnsi="Arial"/>
          <w:color w:val="1E293B"/>
          <w:sz w:val="22"/>
          <w:szCs w:val="22"/>
        </w:rPr>
        <w:t xml:space="preserve">The following metrics define whether the v1.0 agent meets its product goals. All metrics are measurable against the labeled synthetic dataset.</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900"/>
        <w:gridCol w:w="3360"/>
      </w:tblGrid>
      <w:tr>
        <w:tc>
          <w:tcPr>
            <w:tcBorders>
              <w:top w:val="single" w:color="CBD5E1" w:sz="1"/>
              <w:left w:val="single" w:color="CBD5E1" w:sz="1"/>
              <w:bottom w:val="single" w:color="CBD5E1" w:sz="1"/>
              <w:right w:val="single" w:color="CBD5E1" w:sz="1"/>
            </w:tcBorders>
            <w:shd w:fill="1A2B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Metric</w:t>
            </w:r>
          </w:p>
        </w:tc>
        <w:tc>
          <w:tcPr>
            <w:tcBorders>
              <w:top w:val="single" w:color="CBD5E1" w:sz="1"/>
              <w:left w:val="single" w:color="CBD5E1" w:sz="1"/>
              <w:bottom w:val="single" w:color="CBD5E1" w:sz="1"/>
              <w:right w:val="single" w:color="CBD5E1" w:sz="1"/>
            </w:tcBorders>
            <w:shd w:fill="1A2B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Baseline (Manual)</w:t>
            </w:r>
          </w:p>
        </w:tc>
        <w:tc>
          <w:tcPr>
            <w:tcBorders>
              <w:top w:val="single" w:color="CBD5E1" w:sz="1"/>
              <w:left w:val="single" w:color="CBD5E1" w:sz="1"/>
              <w:bottom w:val="single" w:color="CBD5E1" w:sz="1"/>
              <w:right w:val="single" w:color="CBD5E1" w:sz="1"/>
            </w:tcBorders>
            <w:shd w:fill="1A2B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Target (Agent)</w:t>
            </w:r>
          </w:p>
        </w:tc>
        <w:tc>
          <w:tcPr>
            <w:tcBorders>
              <w:top w:val="single" w:color="CBD5E1" w:sz="1"/>
              <w:left w:val="single" w:color="CBD5E1" w:sz="1"/>
              <w:bottom w:val="single" w:color="CBD5E1" w:sz="1"/>
              <w:right w:val="single" w:color="CBD5E1" w:sz="1"/>
            </w:tcBorders>
            <w:shd w:fill="1A2B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Measurement Method</w:t>
            </w:r>
          </w:p>
        </w:tc>
      </w:tr>
      <w:tr>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color w:val="1A2B4A"/>
                <w:sz w:val="20"/>
                <w:szCs w:val="20"/>
              </w:rPr>
              <w:t xml:space="preserve">Classification Accuracy</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~92% (human)</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6A34A"/>
                <w:sz w:val="20"/>
                <w:szCs w:val="20"/>
              </w:rPr>
              <w:t xml:space="preserve">&gt;88% automated</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Confusion matrix vs. labeled test set</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1A2B4A"/>
                <w:sz w:val="20"/>
                <w:szCs w:val="20"/>
              </w:rPr>
              <w:t xml:space="preserve">Triage Time per Exception</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~4 min (human)</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6A34A"/>
                <w:sz w:val="20"/>
                <w:szCs w:val="20"/>
              </w:rPr>
              <w:t xml:space="preserve">&lt;10 sec (agent)</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Processing time benchmark</w:t>
            </w:r>
          </w:p>
        </w:tc>
      </w:tr>
      <w:tr>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color w:val="1A2B4A"/>
                <w:sz w:val="20"/>
                <w:szCs w:val="20"/>
              </w:rPr>
              <w:t xml:space="preserve">End-to-End Batch Processing</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2–4 hrs / 200 exceptions</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6A34A"/>
                <w:sz w:val="20"/>
                <w:szCs w:val="20"/>
              </w:rPr>
              <w:t xml:space="preserve">&lt;5 min / 200 exceptions</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Wall-clock time on benchmark dataset</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1A2B4A"/>
                <w:sz w:val="20"/>
                <w:szCs w:val="20"/>
              </w:rPr>
              <w:t xml:space="preserve">False Positive Rate</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 (human)</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6A34A"/>
                <w:sz w:val="20"/>
                <w:szCs w:val="20"/>
              </w:rPr>
              <w:t xml:space="preserve">&lt;8%</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Manual review of agent outputs</w:t>
            </w:r>
          </w:p>
        </w:tc>
      </w:tr>
      <w:tr>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color w:val="1A2B4A"/>
                <w:sz w:val="20"/>
                <w:szCs w:val="20"/>
              </w:rPr>
              <w:t xml:space="preserve">Email Draft Usability</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N/A</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6A34A"/>
                <w:sz w:val="20"/>
                <w:szCs w:val="20"/>
              </w:rPr>
              <w:t xml:space="preserve">&gt;80% used without edits</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Simulated reviewer acceptance rate</w:t>
            </w:r>
          </w:p>
        </w:tc>
      </w:tr>
    </w:tbl>
    <w:p>
      <w:pPr>
        <w:spacing w:after="0" w:before="160"/>
      </w:pPr>
      <w:r>
        <w:t xml:space="preserve"/>
      </w:r>
    </w:p>
    <w:p>
      <w:pPr>
        <w:pStyle w:val="Heading1"/>
        <w:spacing w:after="120" w:before="360"/>
      </w:pPr>
      <w:r>
        <w:rPr>
          <w:rFonts w:ascii="Arial" w:cs="Arial" w:eastAsia="Arial" w:hAnsi="Arial"/>
          <w:b/>
          <w:bCs/>
          <w:color w:val="1A2B4A"/>
          <w:sz w:val="36"/>
          <w:szCs w:val="36"/>
        </w:rPr>
        <w:t xml:space="preserve">9. Project Milestones</w:t>
      </w:r>
    </w:p>
    <w:p>
      <w:pPr>
        <w:pBdr>
          <w:bottom w:val="single" w:color="CBD5E1" w:sz="4" w:space="1"/>
        </w:pBd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500"/>
        <w:gridCol w:w="2860"/>
      </w:tblGrid>
      <w:tr>
        <w:tc>
          <w:tcPr>
            <w:tcBorders>
              <w:top w:val="single" w:color="CBD5E1" w:sz="1"/>
              <w:left w:val="single" w:color="CBD5E1" w:sz="1"/>
              <w:bottom w:val="single" w:color="CBD5E1" w:sz="1"/>
              <w:right w:val="single" w:color="CBD5E1" w:sz="1"/>
            </w:tcBorders>
            <w:shd w:fill="1A2B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Phase</w:t>
            </w:r>
          </w:p>
        </w:tc>
        <w:tc>
          <w:tcPr>
            <w:tcBorders>
              <w:top w:val="single" w:color="CBD5E1" w:sz="1"/>
              <w:left w:val="single" w:color="CBD5E1" w:sz="1"/>
              <w:bottom w:val="single" w:color="CBD5E1" w:sz="1"/>
              <w:right w:val="single" w:color="CBD5E1" w:sz="1"/>
            </w:tcBorders>
            <w:shd w:fill="1A2B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Milestone</w:t>
            </w:r>
          </w:p>
        </w:tc>
        <w:tc>
          <w:tcPr>
            <w:tcBorders>
              <w:top w:val="single" w:color="CBD5E1" w:sz="1"/>
              <w:left w:val="single" w:color="CBD5E1" w:sz="1"/>
              <w:bottom w:val="single" w:color="CBD5E1" w:sz="1"/>
              <w:right w:val="single" w:color="CBD5E1" w:sz="1"/>
            </w:tcBorders>
            <w:shd w:fill="1A2B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Timeline</w:t>
            </w:r>
          </w:p>
        </w:tc>
        <w:tc>
          <w:tcPr>
            <w:tcBorders>
              <w:top w:val="single" w:color="CBD5E1" w:sz="1"/>
              <w:left w:val="single" w:color="CBD5E1" w:sz="1"/>
              <w:bottom w:val="single" w:color="CBD5E1" w:sz="1"/>
              <w:right w:val="single" w:color="CBD5E1" w:sz="1"/>
            </w:tcBorders>
            <w:shd w:fill="1A2B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Deliverable</w:t>
            </w:r>
          </w:p>
        </w:tc>
      </w:tr>
      <w:tr>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color w:val="1A2B4A"/>
                <w:sz w:val="20"/>
                <w:szCs w:val="20"/>
              </w:rPr>
              <w:t xml:space="preserve">1 — Foundation</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Data schema design + synthetic dataset</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0F766E"/>
                <w:sz w:val="20"/>
                <w:szCs w:val="20"/>
              </w:rPr>
              <w:t xml:space="preserve">Week 1–2</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1,000-row PO exception dataset</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1A2B4A"/>
                <w:sz w:val="20"/>
                <w:szCs w:val="20"/>
              </w:rPr>
              <w:t xml:space="preserve">1 — Foundation</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Claude API integration + basic classifier</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766E"/>
                <w:sz w:val="20"/>
                <w:szCs w:val="20"/>
              </w:rPr>
              <w:t xml:space="preserve">Week 2–3</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Working Python module, &gt;85% classification accuracy</w:t>
            </w:r>
          </w:p>
        </w:tc>
      </w:tr>
      <w:tr>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color w:val="1A2B4A"/>
                <w:sz w:val="20"/>
                <w:szCs w:val="20"/>
              </w:rPr>
              <w:t xml:space="preserve">2 — Core Agent</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Severity scoring engine</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0F766E"/>
                <w:sz w:val="20"/>
                <w:szCs w:val="20"/>
              </w:rPr>
              <w:t xml:space="preserve">Week 3–4</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Rule-based + LLM hybrid scorer</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1A2B4A"/>
                <w:sz w:val="20"/>
                <w:szCs w:val="20"/>
              </w:rPr>
              <w:t xml:space="preserve">2 — Core Agent</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Action recommendation module</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766E"/>
                <w:sz w:val="20"/>
                <w:szCs w:val="20"/>
              </w:rPr>
              <w:t xml:space="preserve">Week 4–5</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Recommend engine with rationale output</w:t>
            </w:r>
          </w:p>
        </w:tc>
      </w:tr>
      <w:tr>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color w:val="1A2B4A"/>
                <w:sz w:val="20"/>
                <w:szCs w:val="20"/>
              </w:rPr>
              <w:t xml:space="preserve">2 — Core Agent</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Report + email draft generator</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0F766E"/>
                <w:sz w:val="20"/>
                <w:szCs w:val="20"/>
              </w:rPr>
              <w:t xml:space="preserve">Week 5</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Triage report CSV + email templates</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1A2B4A"/>
                <w:sz w:val="20"/>
                <w:szCs w:val="20"/>
              </w:rPr>
              <w:t xml:space="preserve">3 — UI + Polish</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Streamlit dashboard</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766E"/>
                <w:sz w:val="20"/>
                <w:szCs w:val="20"/>
              </w:rPr>
              <w:t xml:space="preserve">Week 6</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File upload → live triage results</w:t>
            </w:r>
          </w:p>
        </w:tc>
      </w:tr>
      <w:tr>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color w:val="1A2B4A"/>
                <w:sz w:val="20"/>
                <w:szCs w:val="20"/>
              </w:rPr>
              <w:t xml:space="preserve">3 — UI + Polish</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GitHub repo + README + demo video</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0F766E"/>
                <w:sz w:val="20"/>
                <w:szCs w:val="20"/>
              </w:rPr>
              <w:t xml:space="preserve">Week 7</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Public portfolio artifact</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1A2B4A"/>
                <w:sz w:val="20"/>
                <w:szCs w:val="20"/>
              </w:rPr>
              <w:t xml:space="preserve">4 — Validation</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Accuracy benchmarking vs. manual review</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766E"/>
                <w:sz w:val="20"/>
                <w:szCs w:val="20"/>
              </w:rPr>
              <w:t xml:space="preserve">Week 7–8</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Performance report with metrics</w:t>
            </w:r>
          </w:p>
        </w:tc>
      </w:tr>
    </w:tbl>
    <w:p>
      <w:pPr>
        <w:spacing w:after="0" w:before="160"/>
      </w:pPr>
      <w:r>
        <w:t xml:space="preserve"/>
      </w:r>
    </w:p>
    <w:p>
      <w:pPr>
        <w:pStyle w:val="Heading1"/>
        <w:spacing w:after="120" w:before="360"/>
      </w:pPr>
      <w:r>
        <w:rPr>
          <w:rFonts w:ascii="Arial" w:cs="Arial" w:eastAsia="Arial" w:hAnsi="Arial"/>
          <w:b/>
          <w:bCs/>
          <w:color w:val="1A2B4A"/>
          <w:sz w:val="36"/>
          <w:szCs w:val="36"/>
        </w:rPr>
        <w:t xml:space="preserve">10. Risks &amp; Mitigations</w:t>
      </w:r>
    </w:p>
    <w:p>
      <w:pPr>
        <w:pBdr>
          <w:bottom w:val="single" w:color="CBD5E1" w:sz="4" w:space="1"/>
        </w:pBd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3000"/>
        <w:gridCol w:w="2560"/>
      </w:tblGrid>
      <w:tr>
        <w:tc>
          <w:tcPr>
            <w:tcBorders>
              <w:top w:val="single" w:color="CBD5E1" w:sz="1"/>
              <w:left w:val="single" w:color="CBD5E1" w:sz="1"/>
              <w:bottom w:val="single" w:color="CBD5E1" w:sz="1"/>
              <w:right w:val="single" w:color="CBD5E1" w:sz="1"/>
            </w:tcBorders>
            <w:shd w:fill="1A2B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Risk</w:t>
            </w:r>
          </w:p>
        </w:tc>
        <w:tc>
          <w:tcPr>
            <w:tcBorders>
              <w:top w:val="single" w:color="CBD5E1" w:sz="1"/>
              <w:left w:val="single" w:color="CBD5E1" w:sz="1"/>
              <w:bottom w:val="single" w:color="CBD5E1" w:sz="1"/>
              <w:right w:val="single" w:color="CBD5E1" w:sz="1"/>
            </w:tcBorders>
            <w:shd w:fill="1A2B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Likelihood</w:t>
            </w:r>
          </w:p>
        </w:tc>
        <w:tc>
          <w:tcPr>
            <w:tcBorders>
              <w:top w:val="single" w:color="CBD5E1" w:sz="1"/>
              <w:left w:val="single" w:color="CBD5E1" w:sz="1"/>
              <w:bottom w:val="single" w:color="CBD5E1" w:sz="1"/>
              <w:right w:val="single" w:color="CBD5E1" w:sz="1"/>
            </w:tcBorders>
            <w:shd w:fill="1A2B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Impact</w:t>
            </w:r>
          </w:p>
        </w:tc>
        <w:tc>
          <w:tcPr>
            <w:tcBorders>
              <w:top w:val="single" w:color="CBD5E1" w:sz="1"/>
              <w:left w:val="single" w:color="CBD5E1" w:sz="1"/>
              <w:bottom w:val="single" w:color="CBD5E1" w:sz="1"/>
              <w:right w:val="single" w:color="CBD5E1" w:sz="1"/>
            </w:tcBorders>
            <w:shd w:fill="1A2B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Mitigation</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LLM classification accuracy below 88% on edge cases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MEDIUM</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Undermines core value proposition</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Hybrid rule+LLM approach; manual review flag for low-confidence outputs</w:t>
            </w:r>
          </w:p>
        </w:tc>
      </w:tr>
      <w:tr>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Claude API cost exceeds budget for large batches</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LOW</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Limits scalability demo</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Rule engine handles ~60% of cases without API call; LLM only for ambiguous rows</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Synthetic data doesn't reflect real PO complexity</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MEDIUM</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Reduces external validity</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Research real procurement data structures via SAP/Oracle documentation and APQC benchmarks</w:t>
            </w:r>
          </w:p>
        </w:tc>
      </w:tr>
      <w:tr>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Streamlit performance lags on 10,000+ row batches</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LOW</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Poor demo experience</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Process in chunked batches with async progress updates</w:t>
            </w:r>
          </w:p>
        </w:tc>
      </w:tr>
    </w:tbl>
    <w:p>
      <w:pPr>
        <w:spacing w:after="0" w:before="160"/>
      </w:pPr>
      <w:r>
        <w:t xml:space="preserve"/>
      </w:r>
    </w:p>
    <w:p>
      <w:pPr>
        <w:pStyle w:val="Heading1"/>
        <w:spacing w:after="120" w:before="360"/>
      </w:pPr>
      <w:r>
        <w:rPr>
          <w:rFonts w:ascii="Arial" w:cs="Arial" w:eastAsia="Arial" w:hAnsi="Arial"/>
          <w:b/>
          <w:bCs/>
          <w:color w:val="1A2B4A"/>
          <w:sz w:val="36"/>
          <w:szCs w:val="36"/>
        </w:rPr>
        <w:t xml:space="preserve">11. Resume &amp; Portfolio Positioning</w:t>
      </w:r>
    </w:p>
    <w:p>
      <w:pPr>
        <w:pBdr>
          <w:bottom w:val="single" w:color="CBD5E1" w:sz="4" w:space="1"/>
        </w:pBdr>
        <w:spacing w:after="160" w:before="0"/>
      </w:pPr>
      <w:r>
        <w:t xml:space="preserve"/>
      </w:r>
    </w:p>
    <w:p>
      <w:pPr>
        <w:pStyle w:val="Heading2"/>
        <w:spacing w:after="100" w:before="280"/>
      </w:pPr>
      <w:r>
        <w:rPr>
          <w:rFonts w:ascii="Arial" w:cs="Arial" w:eastAsia="Arial" w:hAnsi="Arial"/>
          <w:b/>
          <w:bCs/>
          <w:color w:val="2563EB"/>
          <w:sz w:val="26"/>
          <w:szCs w:val="26"/>
        </w:rPr>
        <w:t xml:space="preserve">11.1 Resume Bullet (XYZ Format)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8"/>
              <w:left w:val="single" w:color="2563EB" w:sz="16"/>
              <w:bottom w:val="single" w:color="CBD5E1" w:sz="1"/>
              <w:right w:val="single" w:color="CBD5E1" w:sz="1"/>
            </w:tcBorders>
            <w:shd w:fill="DBEAFE" w:val="clear"/>
            <w:tcMar>
              <w:top w:type="dxa" w:w="120"/>
              <w:left w:type="dxa" w:w="200"/>
              <w:bottom w:type="dxa" w:w="120"/>
              <w:right w:type="dxa" w:w="200"/>
            </w:tcMar>
          </w:tcPr>
          <w:p>
            <w:pPr>
              <w:spacing w:after="60" w:before="0"/>
            </w:pPr>
            <w:r>
              <w:rPr>
                <w:rFonts w:ascii="Arial" w:cs="Arial" w:eastAsia="Arial" w:hAnsi="Arial"/>
                <w:b/>
                <w:bCs/>
                <w:color w:val="2563EB"/>
                <w:sz w:val="20"/>
                <w:szCs w:val="20"/>
              </w:rPr>
              <w:t xml:space="preserve">Recommended Resume Bullet</w:t>
            </w:r>
          </w:p>
          <w:p>
            <w:pPr>
              <w:spacing w:after="0" w:before="0"/>
            </w:pPr>
            <w:r>
              <w:rPr>
                <w:rFonts w:ascii="Arial" w:cs="Arial" w:eastAsia="Arial" w:hAnsi="Arial"/>
                <w:color w:val="1E293B"/>
                <w:sz w:val="20"/>
                <w:szCs w:val="20"/>
              </w:rPr>
              <w:t xml:space="preserve">Built an AI-powered PO exception triage agent using Claude API and Python that automated classification of 5 exception types across 1,000+ procurement records, reducing simulated analyst review time by ~70% and achieving &gt;88% classification accuracy — designed to address $15–25/exception manual processing cost identified in AP automation research.</w:t>
            </w:r>
          </w:p>
        </w:tc>
      </w:tr>
    </w:tbl>
    <w:p>
      <w:pPr>
        <w:spacing w:after="0" w:before="100"/>
      </w:pPr>
      <w:r>
        <w:t xml:space="preserve"/>
      </w:r>
    </w:p>
    <w:p>
      <w:pPr>
        <w:pStyle w:val="Heading2"/>
        <w:spacing w:after="100" w:before="280"/>
      </w:pPr>
      <w:r>
        <w:rPr>
          <w:rFonts w:ascii="Arial" w:cs="Arial" w:eastAsia="Arial" w:hAnsi="Arial"/>
          <w:b/>
          <w:bCs/>
          <w:color w:val="2563EB"/>
          <w:sz w:val="26"/>
          <w:szCs w:val="26"/>
        </w:rPr>
        <w:t xml:space="preserve">11.2 Narrative for Interviews</w:t>
      </w:r>
    </w:p>
    <w:p>
      <w:pPr>
        <w:spacing w:after="60" w:before="60"/>
      </w:pPr>
      <w:r>
        <w:rPr>
          <w:rFonts w:ascii="Arial" w:cs="Arial" w:eastAsia="Arial" w:hAnsi="Arial"/>
          <w:color w:val="1E293B"/>
          <w:sz w:val="22"/>
          <w:szCs w:val="22"/>
        </w:rPr>
        <w:t xml:space="preserve">When asked about this project in a supply chain interview, use the STAR framework:</w:t>
      </w:r>
    </w:p>
    <w:p>
      <w:pPr>
        <w:spacing w:after="0" w:before="60"/>
      </w:pPr>
      <w:r>
        <w:t xml:space="preserve"/>
      </w:r>
    </w:p>
    <w:p>
      <w:pPr>
        <w:pStyle w:val="ListParagraph"/>
        <w:numPr>
          <w:ilvl w:val="0"/>
          <w:numId w:val="2"/>
        </w:numPr>
        <w:spacing w:after="40" w:before="40"/>
      </w:pPr>
      <w:r>
        <w:rPr>
          <w:rFonts w:ascii="Arial" w:cs="Arial" w:eastAsia="Arial" w:hAnsi="Arial"/>
          <w:color w:val="1E293B"/>
          <w:sz w:val="22"/>
          <w:szCs w:val="22"/>
        </w:rPr>
        <w:t xml:space="preserve">Situation: PO exception triage is a documented $15–25/exception manual cost in enterprise procurement, consuming 2–4 hours of analyst time daily</w:t>
      </w:r>
    </w:p>
    <w:p>
      <w:pPr>
        <w:pStyle w:val="ListParagraph"/>
        <w:numPr>
          <w:ilvl w:val="0"/>
          <w:numId w:val="2"/>
        </w:numPr>
        <w:spacing w:after="40" w:before="40"/>
      </w:pPr>
      <w:r>
        <w:rPr>
          <w:rFonts w:ascii="Arial" w:cs="Arial" w:eastAsia="Arial" w:hAnsi="Arial"/>
          <w:color w:val="1E293B"/>
          <w:sz w:val="22"/>
          <w:szCs w:val="22"/>
        </w:rPr>
        <w:t xml:space="preserve">Task: As a Tech Consultant, identified the process gap, designed the solution architecture, and built the functional prototype end-to-end</w:t>
      </w:r>
    </w:p>
    <w:p>
      <w:pPr>
        <w:pStyle w:val="ListParagraph"/>
        <w:numPr>
          <w:ilvl w:val="0"/>
          <w:numId w:val="2"/>
        </w:numPr>
        <w:spacing w:after="40" w:before="40"/>
      </w:pPr>
      <w:r>
        <w:rPr>
          <w:rFonts w:ascii="Arial" w:cs="Arial" w:eastAsia="Arial" w:hAnsi="Arial"/>
          <w:color w:val="1E293B"/>
          <w:sz w:val="22"/>
          <w:szCs w:val="22"/>
        </w:rPr>
        <w:t xml:space="preserve">Action: Built a hybrid rule + LLM agent using Claude API, Python, and Streamlit — classifying exceptions, scoring severity, and generating draft vendor communications</w:t>
      </w:r>
    </w:p>
    <w:p>
      <w:pPr>
        <w:pStyle w:val="ListParagraph"/>
        <w:numPr>
          <w:ilvl w:val="0"/>
          <w:numId w:val="2"/>
        </w:numPr>
        <w:spacing w:after="40" w:before="40"/>
      </w:pPr>
      <w:r>
        <w:rPr>
          <w:rFonts w:ascii="Arial" w:cs="Arial" w:eastAsia="Arial" w:hAnsi="Arial"/>
          <w:color w:val="1E293B"/>
          <w:sz w:val="22"/>
          <w:szCs w:val="22"/>
        </w:rPr>
        <w:t xml:space="preserve">Result: &gt;88% classification accuracy, &lt;10 seconds per exception vs. ~4 minutes manually, fully auditable triage log</w:t>
      </w:r>
    </w:p>
    <w:p>
      <w:pPr>
        <w:spacing w:after="0" w:before="100"/>
      </w:pPr>
      <w:r>
        <w:t xml:space="preserve"/>
      </w:r>
    </w:p>
    <w:p>
      <w:pPr>
        <w:pStyle w:val="Heading2"/>
        <w:spacing w:after="100" w:before="280"/>
      </w:pPr>
      <w:r>
        <w:rPr>
          <w:rFonts w:ascii="Arial" w:cs="Arial" w:eastAsia="Arial" w:hAnsi="Arial"/>
          <w:b/>
          <w:bCs/>
          <w:color w:val="2563EB"/>
          <w:sz w:val="26"/>
          <w:szCs w:val="26"/>
        </w:rPr>
        <w:t xml:space="preserve">11.3 Connection to Target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BD5E1" w:sz="1"/>
              <w:left w:val="single" w:color="CBD5E1" w:sz="1"/>
              <w:bottom w:val="single" w:color="CBD5E1" w:sz="1"/>
              <w:right w:val="single" w:color="CBD5E1" w:sz="1"/>
            </w:tcBorders>
            <w:shd w:fill="1A2B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Target Company/Role</w:t>
            </w:r>
          </w:p>
        </w:tc>
        <w:tc>
          <w:tcPr>
            <w:tcBorders>
              <w:top w:val="single" w:color="CBD5E1" w:sz="1"/>
              <w:left w:val="single" w:color="CBD5E1" w:sz="1"/>
              <w:bottom w:val="single" w:color="CBD5E1" w:sz="1"/>
              <w:right w:val="single" w:color="CBD5E1" w:sz="1"/>
            </w:tcBorders>
            <w:shd w:fill="1A2B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How This Project Signals Fit</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Tesla — Supply Chain Co-op</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Automation mindset, first-principles problem solving, operations efficiency focus</w:t>
            </w:r>
          </w:p>
        </w:tc>
      </w:tr>
      <w:tr>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Amazon — Supply Chain Analyst</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Data-driven process improvement, scalable tooling, procurement operations knowledge</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Caterpillar / John Deere — SC Intern</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Industrial procurement context (dataset design mirrors manufacturing supply chains)</w:t>
            </w:r>
          </w:p>
        </w:tc>
      </w:tr>
      <w:tr>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Big 4 / Consulting — SC Tech</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Client-facing deliverable framing, structured PRD, process gap identification methodology</w:t>
            </w:r>
          </w:p>
        </w:tc>
      </w:tr>
    </w:tbl>
    <w:p>
      <w:pPr>
        <w:spacing w:after="0" w:before="160"/>
      </w:pPr>
      <w:r>
        <w:t xml:space="preserve"/>
      </w:r>
    </w:p>
    <w:p>
      <w:pPr>
        <w:pStyle w:val="Heading1"/>
        <w:spacing w:after="120" w:before="360"/>
      </w:pPr>
      <w:r>
        <w:rPr>
          <w:rFonts w:ascii="Arial" w:cs="Arial" w:eastAsia="Arial" w:hAnsi="Arial"/>
          <w:b/>
          <w:bCs/>
          <w:color w:val="1A2B4A"/>
          <w:sz w:val="36"/>
          <w:szCs w:val="36"/>
        </w:rPr>
        <w:t xml:space="preserve">12. Appendix: Tech Stack Summary</w:t>
      </w:r>
    </w:p>
    <w:p>
      <w:pPr>
        <w:pBdr>
          <w:bottom w:val="single" w:color="CBD5E1" w:sz="4" w:space="1"/>
        </w:pBd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Borders>
              <w:top w:val="single" w:color="CBD5E1" w:sz="1"/>
              <w:left w:val="single" w:color="CBD5E1" w:sz="1"/>
              <w:bottom w:val="single" w:color="CBD5E1" w:sz="1"/>
              <w:right w:val="single" w:color="CBD5E1" w:sz="1"/>
            </w:tcBorders>
            <w:shd w:fill="1A2B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Tool</w:t>
            </w:r>
          </w:p>
        </w:tc>
        <w:tc>
          <w:tcPr>
            <w:tcBorders>
              <w:top w:val="single" w:color="CBD5E1" w:sz="1"/>
              <w:left w:val="single" w:color="CBD5E1" w:sz="1"/>
              <w:bottom w:val="single" w:color="CBD5E1" w:sz="1"/>
              <w:right w:val="single" w:color="CBD5E1" w:sz="1"/>
            </w:tcBorders>
            <w:shd w:fill="1A2B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Version / Model</w:t>
            </w:r>
          </w:p>
        </w:tc>
        <w:tc>
          <w:tcPr>
            <w:tcBorders>
              <w:top w:val="single" w:color="CBD5E1" w:sz="1"/>
              <w:left w:val="single" w:color="CBD5E1" w:sz="1"/>
              <w:bottom w:val="single" w:color="CBD5E1" w:sz="1"/>
              <w:right w:val="single" w:color="CBD5E1" w:sz="1"/>
            </w:tcBorders>
            <w:shd w:fill="1A2B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Use</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Python</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3.10+</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Core agent runtime and data processing</w:t>
            </w:r>
          </w:p>
        </w:tc>
      </w:tr>
      <w:tr>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Claude API</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claude-sonnet-4-6</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Exception classification, action recommendation, email drafting</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Pandas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2.x</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Data ingestion, transformation, and validation</w:t>
            </w:r>
          </w:p>
        </w:tc>
      </w:tr>
      <w:tr>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Pydantic</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2.x</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Schema validation and data modeling</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Streamlit</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1.x</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Web dashboard for file upload and results display</w:t>
            </w:r>
          </w:p>
        </w:tc>
      </w:tr>
      <w:tr>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Jinja2</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3.x</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Report and email template rendering</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Faker</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latest</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Synthetic dataset generation (vendor names, PO data)</w:t>
            </w:r>
          </w:p>
        </w:tc>
      </w:tr>
      <w:tr>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GitHub</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t>
            </w:r>
          </w:p>
        </w:tc>
        <w:tc>
          <w:tcPr>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Public repo with README, demo video, and sample outputs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8"/>
              <w:left w:val="single" w:color="D97706" w:sz="16"/>
              <w:bottom w:val="single" w:color="CBD5E1" w:sz="1"/>
              <w:right w:val="single" w:color="CBD5E1" w:sz="1"/>
            </w:tcBorders>
            <w:shd w:fill="FFF7ED" w:val="clear"/>
            <w:tcMar>
              <w:top w:type="dxa" w:w="120"/>
              <w:left w:type="dxa" w:w="200"/>
              <w:bottom w:type="dxa" w:w="120"/>
              <w:right w:type="dxa" w:w="200"/>
            </w:tcMar>
          </w:tcPr>
          <w:p>
            <w:pPr>
              <w:spacing w:after="60" w:before="0"/>
            </w:pPr>
            <w:r>
              <w:rPr>
                <w:rFonts w:ascii="Arial" w:cs="Arial" w:eastAsia="Arial" w:hAnsi="Arial"/>
                <w:b/>
                <w:bCs/>
                <w:color w:val="D97706"/>
                <w:sz w:val="20"/>
                <w:szCs w:val="20"/>
              </w:rPr>
              <w:t xml:space="preserve">Document Status</w:t>
            </w:r>
          </w:p>
          <w:p>
            <w:pPr>
              <w:spacing w:after="0" w:before="0"/>
            </w:pPr>
            <w:r>
              <w:rPr>
                <w:rFonts w:ascii="Arial" w:cs="Arial" w:eastAsia="Arial" w:hAnsi="Arial"/>
                <w:color w:val="1E293B"/>
                <w:sz w:val="20"/>
                <w:szCs w:val="20"/>
              </w:rPr>
              <w:t xml:space="preserve">This PRD represents the v1.0 specification for the PO Exception Triage Agent. Development is authorized to begin upon stakeholder review. All metrics and timelines are targets subject to revision based on technical findings during Phase 1.</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spacing w:after="0" w:before="120"/>
    </w:pPr>
    <w:r>
      <w:rPr>
        <w:rFonts w:ascii="Arial" w:cs="Arial" w:eastAsia="Arial" w:hAnsi="Arial"/>
        <w:color w:val="475569"/>
        <w:sz w:val="16"/>
        <w:szCs w:val="16"/>
      </w:rPr>
      <w:t xml:space="preserve">Shashank Verma  |  Purdue University  |  June 2026  |  Page </w:t>
    </w:r>
    <w:r>
      <w:rPr>
        <w:rFonts w:ascii="Arial" w:cs="Arial" w:eastAsia="Arial" w:hAnsi="Arial"/>
        <w:color w:val="475569"/>
        <w:sz w:val="16"/>
        <w:szCs w:val="16"/>
      </w:rPr>
      <w:fldChar w:fldCharType="begin"/>
      <w:instrText xml:space="preserve">PAGE</w:instrText>
      <w:fldChar w:fldCharType="separate"/>
      <w:fldChar w:fldCharType="end"/>
    </w:r>
    <w:r>
      <w:rPr>
        <w:rFonts w:ascii="Arial" w:cs="Arial" w:eastAsia="Arial" w:hAnsi="Arial"/>
        <w:color w:val="475569"/>
        <w:sz w:val="16"/>
        <w:szCs w:val="16"/>
      </w:rPr>
      <w:t xml:space="preserve"> of </w:t>
    </w:r>
    <w:r>
      <w:rPr>
        <w:rFonts w:ascii="Arial" w:cs="Arial" w:eastAsia="Arial" w:hAnsi="Arial"/>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1"/>
      </w:pBdr>
      <w:spacing w:after="120" w:before="0"/>
    </w:pPr>
    <w:r>
      <w:rPr>
        <w:rFonts w:ascii="Arial" w:cs="Arial" w:eastAsia="Arial" w:hAnsi="Arial"/>
        <w:color w:val="475569"/>
        <w:sz w:val="16"/>
        <w:szCs w:val="16"/>
      </w:rPr>
      <w:t xml:space="preserve">PO Exception Triage Agent  |  PRD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2B4A"/>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2026-06-22T02:55:34.113Z</dcterms:created>
  <dcterms:modified xsi:type="dcterms:W3CDTF">2026-06-22T02:55:34.114Z</dcterms:modified>
</cp:coreProperties>
</file>

<file path=docProps/custom.xml><?xml version="1.0" encoding="utf-8"?>
<Properties xmlns="http://schemas.openxmlformats.org/officeDocument/2006/custom-properties" xmlns:vt="http://schemas.openxmlformats.org/officeDocument/2006/docPropsVTypes"/>
</file>