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 Redirect Plan tabs, cross-checked</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253 articles are being retained (including all /blog/tag/* pages — none are being removed), 276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(and all tag pages) that don’t fit those buckets.</w:t>
      </w:r>
    </w:p>
    <w:p>
      <w:pPr>
        <w:pStyle w:val="ListBullet"/>
        <w:spacing w:before="20" w:after="20"/>
      </w:pPr>
      <w:r>
        <w:rPr>
          <w:b/>
          <w:i w:val="0"/>
          <w:color w:val="141413"/>
          <w:sz w:val="19"/>
        </w:rPr>
        <w:t xml:space="preserve">Redirects: </w:t>
      </w:r>
      <w:r>
        <w:rPr>
          <w:b w:val="0"/>
          <w:i w:val="0"/>
          <w:color w:val="141413"/>
          <w:sz w:val="19"/>
        </w:rPr>
        <w:t>223 articles have a clean, verified, 1-to-1 old → new URL redirect ready to hand to dev. 30 more (blog homepage, all 28 /blog/tag/* pages, 1 glossary post) keep their current URL — no redirect needed.</w:t>
      </w:r>
    </w:p>
    <w:p>
      <w:pPr>
        <w:pStyle w:val="ListBullet"/>
        <w:spacing w:before="20" w:after="20"/>
      </w:pPr>
      <w:r>
        <w:rPr>
          <w:b/>
          <w:i w:val="0"/>
          <w:color w:val="141413"/>
          <w:sz w:val="19"/>
        </w:rPr>
        <w:t xml:space="preserve">Risk: </w:t>
      </w:r>
      <w:r>
        <w:rPr>
          <w:b w:val="0"/>
          <w:i w:val="0"/>
          <w:color w:val="141413"/>
          <w:sz w:val="19"/>
        </w:rPr>
        <w:t>The 276 removed URLs carry only ~8.2K sessions/12mo combined, vs. 278.2K for retained content — a ~3% share.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200 removed URLs that lacked a defined disposition now have one: 113 get a redirect to a genuinely relevant, verified-live page elsewhere on socialpilot.co; 87 are confirmed 410s with no suitable equivalent. See Section 4 and the appendix workbook.</w:t>
      </w:r>
    </w:p>
    <w:p>
      <w:pPr>
        <w:pStyle w:val="ListBullet"/>
        <w:spacing w:before="20" w:after="20"/>
      </w:pPr>
      <w:r>
        <w:rPr>
          <w:b/>
          <w:i w:val="0"/>
          <w:color w:val="141413"/>
          <w:sz w:val="19"/>
        </w:rPr>
        <w:t xml:space="preserve">Open item: </w:t>
      </w:r>
      <w:r>
        <w:rPr>
          <w:b w:val="0"/>
          <w:i w:val="0"/>
          <w:color w:val="141413"/>
          <w:sz w:val="19"/>
        </w:rPr>
        <w:t>1,794 internal links currently point at pages being removed and need repointing regardless of the redirect/410 call — see Section 6.</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i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61</w:t>
            </w:r>
          </w:p>
        </w:tc>
        <w:tc>
          <w:tcPr>
            <w:tcW w:type="dxa" w:w="2477"/>
            <w:shd w:val="clear" w:color="auto" w:fill="FFFFFF"/>
          </w:tcPr>
          <w:p>
            <w:pPr>
              <w:spacing w:before="40" w:after="40"/>
              <w:jc w:val="left"/>
            </w:pPr>
            <w:r>
              <w:rPr>
                <w:b w:val="0"/>
                <w:i w:val="0"/>
                <w:color w:val="141413"/>
                <w:sz w:val="17"/>
              </w:rPr>
              <w:t>124,865</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121</w:t>
            </w:r>
          </w:p>
        </w:tc>
        <w:tc>
          <w:tcPr>
            <w:tcW w:type="dxa" w:w="2477"/>
            <w:shd w:val="clear" w:color="auto" w:fill="FAFAFA"/>
          </w:tcPr>
          <w:p>
            <w:pPr>
              <w:spacing w:before="40" w:after="40"/>
              <w:jc w:val="left"/>
            </w:pPr>
            <w:r>
              <w:rPr>
                <w:b w:val="0"/>
                <w:i w:val="0"/>
                <w:color w:val="141413"/>
                <w:sz w:val="17"/>
              </w:rPr>
              <w:t>130,887</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 (incl. all 28 tag pages)</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66</w:t>
            </w:r>
          </w:p>
        </w:tc>
        <w:tc>
          <w:tcPr>
            <w:tcW w:type="dxa" w:w="2477"/>
            <w:shd w:val="clear" w:color="auto" w:fill="FAFAFA"/>
          </w:tcPr>
          <w:p>
            <w:pPr>
              <w:spacing w:before="40" w:after="40"/>
              <w:jc w:val="left"/>
            </w:pPr>
            <w:r>
              <w:rPr>
                <w:b w:val="0"/>
                <w:i w:val="0"/>
                <w:color w:val="141413"/>
                <w:sz w:val="17"/>
              </w:rPr>
              <w:t>21,034</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253</w:t>
            </w:r>
          </w:p>
        </w:tc>
        <w:tc>
          <w:tcPr>
            <w:tcW w:type="dxa" w:w="2477"/>
            <w:shd w:val="clear" w:color="auto" w:fill="E5E9F5"/>
          </w:tcPr>
          <w:p>
            <w:pPr>
              <w:spacing w:before="40" w:after="40"/>
              <w:jc w:val="left"/>
            </w:pPr>
            <w:r>
              <w:rPr>
                <w:b/>
                <w:i w:val="0"/>
                <w:color w:val="141413"/>
                <w:sz w:val="17"/>
              </w:rPr>
              <w:t>278,187</w:t>
            </w:r>
          </w:p>
        </w:tc>
      </w:tr>
    </w:tbl>
    <w:p>
      <w:pPr>
        <w:spacing w:before="120" w:after="80"/>
        <w:jc w:val="left"/>
      </w:pPr>
      <w:r>
        <w:rPr>
          <w:b w:val="0"/>
          <w:i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 plus every /blog/tag/* archive page — tag pages are being kept, not pruned.</w:t>
      </w:r>
    </w:p>
    <w:p>
      <w:pPr>
        <w:spacing w:before="40" w:after="80"/>
        <w:jc w:val="left"/>
      </w:pPr>
      <w:r>
        <w:rPr>
          <w:b w:val="0"/>
          <w:i/>
          <w:color w:val="141413"/>
          <w:sz w:val="17"/>
        </w:rPr>
        <w:t>Note: these are the only 4 destinations in this migration — there is no new "/industry" section. Section 4 sends a small number of REMOVED articles (3 of 276) to /industry/* pages that already exist on the site today, unrelated to this restructure, because they happen to be the closest live equivalent for that specific vertical topic.</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w:t>
      </w:r>
    </w:p>
    <w:p>
      <w:pPr>
        <w:pStyle w:val="ListBullet"/>
        <w:spacing w:before="20" w:after="20"/>
      </w:pPr>
      <w:r>
        <w:rPr>
          <w:b/>
          <w:i w:val="0"/>
          <w:color w:val="141413"/>
          <w:sz w:val="19"/>
        </w:rPr>
        <w:t xml:space="preserve">No change needed: </w:t>
      </w:r>
      <w:r>
        <w:rPr>
          <w:b w:val="0"/>
          <w:i w:val="0"/>
          <w:color w:val="141413"/>
          <w:sz w:val="19"/>
        </w:rPr>
        <w:t>30 retained URLs need no redirect — the /blog homepage, all 28 /blog/tag/* archive pages, and 1 glossary post stay exactly where they are. Tag pages are being kept as-is, not pruned.</w:t>
      </w:r>
    </w:p>
    <w:p>
      <w:pPr>
        <w:pStyle w:val="ListBullet"/>
        <w:spacing w:before="20" w:after="20"/>
      </w:pPr>
      <w:r>
        <w:rPr>
          <w:b/>
          <w:i w:val="0"/>
          <w:color w:val="141413"/>
          <w:sz w:val="19"/>
        </w:rPr>
        <w:t xml:space="preserve">Action: </w:t>
      </w:r>
      <w:r>
        <w:rPr>
          <w:b w:val="0"/>
          <w:i w:val="0"/>
          <w:color w:val="141413"/>
          <w:sz w:val="19"/>
        </w:rPr>
        <w:t>Hand the URL Mapping tab directly to dev/SEO as the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i w:val="0"/>
          <w:color w:val="141413"/>
          <w:sz w:val="19"/>
        </w:rPr>
        <w:t>276 legacy URLs are being retired — note this excludes all /blog/tag/* pages, which are being kept as-is (see Section 2). Breaking the 276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w:t>
            </w:r>
          </w:p>
        </w:tc>
        <w:tc>
          <w:tcPr>
            <w:tcW w:type="dxa" w:w="864"/>
            <w:shd w:val="clear" w:color="auto" w:fill="FAFAFA"/>
          </w:tcPr>
          <w:p>
            <w:pPr>
              <w:spacing w:before="40" w:after="40"/>
              <w:jc w:val="left"/>
            </w:pPr>
            <w:r>
              <w:rPr>
                <w:b w:val="0"/>
                <w:i w:val="0"/>
                <w:color w:val="141413"/>
                <w:sz w:val="16"/>
              </w:rPr>
              <w:t>158</w:t>
            </w:r>
          </w:p>
        </w:tc>
        <w:tc>
          <w:tcPr>
            <w:tcW w:type="dxa" w:w="3024"/>
            <w:shd w:val="clear" w:color="auto" w:fill="FAFAFA"/>
          </w:tcPr>
          <w:p>
            <w:pPr>
              <w:spacing w:before="40" w:after="40"/>
              <w:jc w:val="left"/>
            </w:pPr>
            <w:r>
              <w:rPr>
                <w:b w:val="0"/>
                <w:i w:val="0"/>
                <w:color w:val="141413"/>
                <w:sz w:val="16"/>
              </w:rPr>
              <w:t>Avg. 40 sessions/yr, max 163</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i w:val="0"/>
          <w:color w:val="141413"/>
          <w:sz w:val="19"/>
        </w:rPr>
        <w:t>Combined traffic exposure across all 276 removed URLs: 8,247 sessions/12mo, vs. 278,187 for retained content — a ~3%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i w:val="0"/>
          <w:color w:val="141413"/>
          <w:sz w:val="19"/>
        </w:rPr>
        <w:t>The source sheet only specified a 410 for 6 URLs, leaving 200 removed URLs (the 158 live articles above, plus 42 legacy aliases whose old redirect target is also being cut) with no defined disposition — /blog/tag/* pages are excluded from this count since they are being retained, not removed. Each of the 200 was checked against the 223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55</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58</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87</w:t>
            </w:r>
          </w:p>
        </w:tc>
        <w:tc>
          <w:tcPr>
            <w:tcW w:type="dxa" w:w="1656"/>
            <w:shd w:val="clear" w:color="auto" w:fill="FFFFFF"/>
          </w:tcPr>
          <w:p>
            <w:pPr>
              <w:spacing w:before="40" w:after="40"/>
              <w:jc w:val="left"/>
            </w:pPr>
            <w:r>
              <w:rPr>
                <w:b w:val="0"/>
                <w:i w:val="0"/>
                <w:color w:val="141413"/>
                <w:sz w:val="16"/>
              </w:rPr>
              <w:t>2,624</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200</w:t>
            </w:r>
          </w:p>
        </w:tc>
        <w:tc>
          <w:tcPr>
            <w:tcW w:type="dxa" w:w="1656"/>
            <w:shd w:val="clear" w:color="auto" w:fill="FAFAFA"/>
          </w:tcPr>
          <w:p>
            <w:pPr>
              <w:spacing w:before="40" w:after="40"/>
              <w:jc w:val="left"/>
            </w:pPr>
            <w:r>
              <w:rPr>
                <w:b w:val="0"/>
                <w:i w:val="0"/>
                <w:color w:val="141413"/>
                <w:sz w:val="16"/>
              </w:rPr>
              <w:t>4,786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i w:val="0"/>
          <w:color w:val="141413"/>
          <w:sz w:val="19"/>
        </w:rPr>
        <w:t>Full URL-by-URL detail — old URL, action, redirect target, confidence, and rationale — is in the companion workbook: BLOG_REDIRECT_PLAN__removed_urls__v2.xlsx (covers all 276 removed URLs, including the 76 already-redirected aliases above)</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58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113 new redirects point to real, live pages found outside the original mapping tab: 5 go to the /compare or /insights section hub (still within this migration’s structure), and 3 go to pre-existing /industry/* landing pages (photography, NGO, restaurant marketing agency) that have nothing to do with this restructure — confirm all 8 are the intended landing spots, not just an acceptable fallback.</w:t>
            </w:r>
          </w:p>
          <w:p>
            <w:pPr>
              <w:spacing w:before="20" w:after="60"/>
            </w:pPr>
            <w:r>
              <w:rPr>
                <w:color w:val="141413"/>
                <w:sz w:val="19"/>
              </w:rPr>
              <w:t>•  1,794 internal links across the site currently point at pages being removed. These need to be found and repointed to the new redirect targets (or removed, for pages going to a 410) — a redirect alone does not fix a stale internal link. See Section 6.</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DATA INTEGRITY VERIFICATION</w:t>
            </w:r>
          </w:p>
        </w:tc>
      </w:tr>
    </w:tbl>
    <w:p>
      <w:pPr>
        <w:spacing w:before="40" w:after="40"/>
        <w:jc w:val="left"/>
      </w:pPr>
    </w:p>
    <w:p>
      <w:pPr>
        <w:spacing w:before="80" w:after="120"/>
        <w:jc w:val="left"/>
      </w:pPr>
      <w:r>
        <w:rPr>
          <w:b w:val="0"/>
          <w:i w:val="0"/>
          <w:color w:val="141413"/>
          <w:sz w:val="19"/>
        </w:rPr>
        <w:t>Before finalizing, the three source tabs (Complete Blogs List, URL Mapping, Redirect Plan) were cross-checked programmatically against each other. All checks passed:</w:t>
      </w:r>
    </w:p>
    <w:p>
      <w:pPr>
        <w:pStyle w:val="ListBullet"/>
        <w:spacing w:before="20" w:after="20"/>
      </w:pPr>
      <w:r>
        <w:rPr>
          <w:color w:val="141413"/>
          <w:sz w:val="19"/>
        </w:rPr>
        <w:t>Zero duplicate URLs across all three tabs.</w:t>
      </w:r>
    </w:p>
    <w:p>
      <w:pPr>
        <w:pStyle w:val="ListBullet"/>
        <w:spacing w:before="20" w:after="20"/>
      </w:pPr>
      <w:r>
        <w:rPr>
          <w:color w:val="141413"/>
          <w:sz w:val="19"/>
        </w:rPr>
        <w:t>Every URL in URL Mapping (223 rows) is marked "To Be Retained" in Complete Blogs List — and vice versa, every "To Be Retained" URL not in URL Mapping is one of the 30 stay-as-is pages (Section 2).</w:t>
      </w:r>
    </w:p>
    <w:p>
      <w:pPr>
        <w:pStyle w:val="ListBullet"/>
        <w:spacing w:before="20" w:after="20"/>
      </w:pPr>
      <w:r>
        <w:rPr>
          <w:color w:val="141413"/>
          <w:sz w:val="19"/>
        </w:rPr>
        <w:t>Every URL in Redirect Plan (276 rows) is marked "To be Removed" in Complete Blogs List, with zero overlap against the URL Mapping set.</w:t>
      </w:r>
    </w:p>
    <w:p>
      <w:pPr>
        <w:pStyle w:val="ListBullet"/>
        <w:spacing w:before="20" w:after="20"/>
      </w:pPr>
      <w:r>
        <w:rPr>
          <w:color w:val="141413"/>
          <w:sz w:val="19"/>
        </w:rPr>
        <w:t>Every redirect target is a verified real URL — either the New URL for a retained article, or one of the 5 live domain pages found outside the mapping tab (Section 4). Zero blank targets, zero self-redirects, and zero redirect chains (no target that is itself another removed URL).</w:t>
      </w:r>
    </w:p>
    <w:p>
      <w:pPr>
        <w:pStyle w:val="ListBullet"/>
        <w:spacing w:before="20" w:after="20"/>
      </w:pPr>
      <w:r>
        <w:rPr>
          <w:color w:val="141413"/>
          <w:sz w:val="19"/>
        </w:rPr>
        <w:t>All 76 "already-aliased" rows independently re-verified against Complete Blogs List’s redirect-chain data and URL Mapping’s new-URL column — exact match on all 76.</w:t>
      </w:r>
    </w:p>
    <w:p>
      <w:pPr>
        <w:pStyle w:val="ListBullet"/>
        <w:spacing w:before="20" w:after="20"/>
      </w:pPr>
      <w:r>
        <w:rPr>
          <w:color w:val="141413"/>
          <w:sz w:val="19"/>
        </w:rPr>
        <w:t>223 (URL Mapping) + 276 (Redirect Plan) + 30 (stay-as-is) = 529 — reconciles exactly with the full blog audit.</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One source-data note (not a plan error)</w:t>
            </w:r>
          </w:p>
          <w:p>
            <w:pPr>
              <w:spacing w:before="20" w:after="60"/>
            </w:pPr>
            <w:r>
              <w:rPr>
                <w:color w:val="141413"/>
                <w:sz w:val="19"/>
              </w:rPr>
              <w:t>•  Complete Blogs List’s Status column still shows the 22 corrected tag pages as "To be Removed" — it was never updated after the tag-page correction. The Redirect Plan and this document both correctly treat all 28 tag pages as retained; anyone pulling counts directly from that Status column instead of the Redirect Plan should be aware of this override.</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EXECUTION CHECKLIST</w:t>
            </w:r>
          </w:p>
        </w:tc>
      </w:tr>
    </w:tbl>
    <w:p>
      <w:pPr>
        <w:spacing w:before="40" w:after="40"/>
        <w:jc w:val="left"/>
      </w:pPr>
    </w:p>
    <w:p>
      <w:pPr>
        <w:pStyle w:val="ListNumber"/>
        <w:spacing w:before="40" w:after="40"/>
      </w:pPr>
      <w:r>
        <w:rPr>
          <w:color w:val="141413"/>
          <w:sz w:val="19"/>
        </w:rPr>
        <w:t>SEO/content lead spot-checks the 58 medium/low-confidence redirects in the appendix workbook (Section 4).</w:t>
      </w:r>
    </w:p>
    <w:p>
      <w:pPr>
        <w:pStyle w:val="ListNumber"/>
        <w:spacing w:before="40" w:after="40"/>
      </w:pPr>
      <w:r>
        <w:rPr>
          <w:color w:val="141413"/>
          <w:sz w:val="19"/>
        </w:rPr>
        <w:t>Implement all 223 verified 301 redirects from the URL Mapping tab (retained articles).</w:t>
      </w:r>
    </w:p>
    <w:p>
      <w:pPr>
        <w:pStyle w:val="ListNumber"/>
        <w:spacing w:before="40" w:after="40"/>
      </w:pPr>
      <w:r>
        <w:rPr>
          <w:color w:val="141413"/>
          <w:sz w:val="19"/>
        </w:rPr>
        <w:t>Implement the 189 redirects + 87 410s for removed URLs from the appendix workbook — do NOT touch /blog/tag/* pages, they are being kept.</w:t>
      </w:r>
    </w:p>
    <w:p>
      <w:pPr>
        <w:pStyle w:val="ListNumber"/>
        <w:spacing w:before="40" w:after="40"/>
      </w:pPr>
      <w:r>
        <w:rPr>
          <w:color w:val="141413"/>
          <w:sz w:val="19"/>
        </w:rPr>
        <w:t>Audit and repoint the 1,794 internal links currently pointing at removed URLs.</w:t>
      </w:r>
    </w:p>
    <w:p>
      <w:pPr>
        <w:pStyle w:val="ListNumber"/>
        <w:spacing w:before="40" w:after="40"/>
      </w:pPr>
      <w:r>
        <w:rPr>
          <w:color w:val="141413"/>
          <w:sz w:val="19"/>
        </w:rPr>
        <w:t>Update the XML sitemap: add new /insights, /strategy, /compare URLs; remove pruned URLs (tag pages stay in the sitemap).</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8.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278,187 sessions/12mo across the 253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223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