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b/>
          <w:color w:val="1A56DB"/>
          <w:sz w:val="32"/>
        </w:rPr>
        <w:t>BLOG MIGRATION PLAN</w:t>
      </w:r>
    </w:p>
    <w:p>
      <w:pPr>
        <w:spacing w:before="0" w:after="200"/>
        <w:jc w:val="center"/>
      </w:pPr>
      <w:r>
        <w:rPr>
          <w:b/>
          <w:color w:val="141413"/>
          <w:sz w:val="23"/>
        </w:rPr>
        <w:t>SocialPilot Blog Restructure — /blog → /insights, /strategy, /compare</w:t>
      </w:r>
    </w:p>
    <w:p>
      <w:pPr>
        <w:spacing w:before="0" w:after="240"/>
        <w:jc w:val="center"/>
      </w:pPr>
      <w:r>
        <w:rPr>
          <w:i/>
          <w:color w:val="3D3D3A"/>
          <w:sz w:val="18"/>
        </w:rPr>
        <w:t>Based on: Blog URL Mapping (Final) — Complete Blogs List + URL Mapping tabs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1A56DB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2"/>
              </w:rPr>
              <w:t>TL;DR</w:t>
            </w:r>
          </w:p>
        </w:tc>
      </w:tr>
    </w:tbl>
    <w:p>
      <w:pPr>
        <w:spacing w:before="40" w:after="40"/>
        <w:jc w:val="left"/>
      </w:pPr>
    </w:p>
    <w:p>
      <w:pPr>
        <w:pStyle w:val="ListBullet"/>
        <w:spacing w:before="20" w:after="20"/>
      </w:pPr>
      <w:r>
        <w:rPr>
          <w:b/>
          <w:i w:val="0"/>
          <w:color w:val="141413"/>
          <w:sz w:val="19"/>
        </w:rPr>
        <w:t xml:space="preserve">Full audit: </w:t>
      </w:r>
      <w:r>
        <w:rPr>
          <w:b w:val="0"/>
          <w:i w:val="0"/>
          <w:color w:val="141413"/>
          <w:sz w:val="19"/>
        </w:rPr>
        <w:t>529 legacy /blog URLs were audited. 231 articles are being retained, 298 are being removed / pruned.</w:t>
      </w:r>
    </w:p>
    <w:p>
      <w:pPr>
        <w:pStyle w:val="ListBullet"/>
        <w:spacing w:before="20" w:after="20"/>
      </w:pPr>
      <w:r>
        <w:rPr>
          <w:b/>
          <w:i w:val="0"/>
          <w:color w:val="141413"/>
          <w:sz w:val="19"/>
        </w:rPr>
        <w:t xml:space="preserve">New IA: </w:t>
      </w:r>
      <w:r>
        <w:rPr>
          <w:b w:val="0"/>
          <w:i w:val="0"/>
          <w:color w:val="141413"/>
          <w:sz w:val="19"/>
        </w:rPr>
        <w:t>Retained content moves into three new top-level sections — /insights, /strategy, /compare — plus a smaller /blog for the handful of posts that don’t fit those buckets.</w:t>
      </w:r>
    </w:p>
    <w:p>
      <w:pPr>
        <w:pStyle w:val="ListBullet"/>
        <w:spacing w:before="20" w:after="20"/>
      </w:pPr>
      <w:r>
        <w:rPr>
          <w:b/>
          <w:i w:val="0"/>
          <w:color w:val="141413"/>
          <w:sz w:val="19"/>
        </w:rPr>
        <w:t xml:space="preserve">Redirects: </w:t>
      </w:r>
      <w:r>
        <w:rPr>
          <w:b w:val="0"/>
          <w:i w:val="0"/>
          <w:color w:val="141413"/>
          <w:sz w:val="19"/>
        </w:rPr>
        <w:t>223 articles have a clean, verified, 1-to-1 old → new URL redirect ready to hand to dev. 8 more (blog homepage, top tag pages, 1 glossary post) keep their current URL — no redirect needed.</w:t>
      </w:r>
    </w:p>
    <w:p>
      <w:pPr>
        <w:pStyle w:val="ListBullet"/>
        <w:spacing w:before="20" w:after="20"/>
      </w:pPr>
      <w:r>
        <w:rPr>
          <w:b/>
          <w:i w:val="0"/>
          <w:color w:val="141413"/>
          <w:sz w:val="19"/>
        </w:rPr>
        <w:t xml:space="preserve">Risk: </w:t>
      </w:r>
      <w:r>
        <w:rPr>
          <w:b w:val="0"/>
          <w:i w:val="0"/>
          <w:color w:val="141413"/>
          <w:sz w:val="19"/>
        </w:rPr>
        <w:t>The 298 removed URLs represent only ~2.6% of retained traffic volume (7.2K vs. 277.8K sessions/12mo). Most are either already-dead legacy aliases or thin, low-traffic posts.</w:t>
      </w:r>
    </w:p>
    <w:p>
      <w:pPr>
        <w:pStyle w:val="ListBullet"/>
        <w:spacing w:before="20" w:after="20"/>
      </w:pPr>
      <w:r>
        <w:rPr>
          <w:b/>
          <w:i w:val="0"/>
          <w:color w:val="141413"/>
          <w:sz w:val="19"/>
        </w:rPr>
        <w:t xml:space="preserve">Open item: </w:t>
      </w:r>
      <w:r>
        <w:rPr>
          <w:b w:val="0"/>
          <w:i w:val="0"/>
          <w:color w:val="141413"/>
          <w:sz w:val="19"/>
        </w:rPr>
        <w:t>180 live articles being removed have no redirect target or 410 specified in the source sheet, and 1,778 internal links currently point at pages being removed. Both need a decision before launch — see Section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1A56DB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2"/>
              </w:rPr>
              <w:t>1. THE NEW STRUCTURE</w:t>
            </w:r>
          </w:p>
        </w:tc>
      </w:tr>
    </w:tbl>
    <w:p>
      <w:pPr>
        <w:spacing w:before="40" w:after="40"/>
        <w:jc w:val="left"/>
      </w:pPr>
    </w:p>
    <w:p>
      <w:pPr>
        <w:spacing w:before="80" w:after="120"/>
        <w:jc w:val="left"/>
      </w:pPr>
      <w:r>
        <w:rPr>
          <w:b w:val="0"/>
          <w:color w:val="141413"/>
          <w:sz w:val="19"/>
        </w:rPr>
        <w:t>Everything being retained lands in one of four buckets: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48"/>
            <w:shd w:val="clear" w:color="auto" w:fill="1A56DB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FFFFFF"/>
                <w:sz w:val="18"/>
              </w:rPr>
              <w:t>New Section</w:t>
            </w:r>
          </w:p>
        </w:tc>
        <w:tc>
          <w:tcPr>
            <w:tcW w:type="dxa" w:w="2016"/>
            <w:shd w:val="clear" w:color="auto" w:fill="1A56DB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FFFFFF"/>
                <w:sz w:val="18"/>
              </w:rPr>
              <w:t>Path</w:t>
            </w:r>
          </w:p>
        </w:tc>
        <w:tc>
          <w:tcPr>
            <w:tcW w:type="dxa" w:w="1584"/>
            <w:shd w:val="clear" w:color="auto" w:fill="1A56DB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FFFFFF"/>
                <w:sz w:val="18"/>
              </w:rPr>
              <w:t>Articles</w:t>
            </w:r>
          </w:p>
        </w:tc>
        <w:tc>
          <w:tcPr>
            <w:tcW w:type="dxa" w:w="2477"/>
            <w:shd w:val="clear" w:color="auto" w:fill="1A56DB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FFFFFF"/>
                <w:sz w:val="18"/>
              </w:rPr>
              <w:t>Sessions (12mo)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Insights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/insights/*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61</w:t>
            </w:r>
          </w:p>
        </w:tc>
        <w:tc>
          <w:tcPr>
            <w:tcW w:type="dxa" w:w="247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124,865</w:t>
            </w:r>
          </w:p>
        </w:tc>
      </w:tr>
      <w:tr>
        <w:tc>
          <w:tcPr>
            <w:tcW w:type="dxa" w:w="2448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Strategy</w:t>
            </w:r>
          </w:p>
        </w:tc>
        <w:tc>
          <w:tcPr>
            <w:tcW w:type="dxa" w:w="2016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/strategy/*</w:t>
            </w:r>
          </w:p>
        </w:tc>
        <w:tc>
          <w:tcPr>
            <w:tcW w:type="dxa" w:w="1584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121</w:t>
            </w:r>
          </w:p>
        </w:tc>
        <w:tc>
          <w:tcPr>
            <w:tcW w:type="dxa" w:w="2477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130,887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Compare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/compare/*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5</w:t>
            </w:r>
          </w:p>
        </w:tc>
        <w:tc>
          <w:tcPr>
            <w:tcW w:type="dxa" w:w="247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1,401</w:t>
            </w:r>
          </w:p>
        </w:tc>
      </w:tr>
      <w:tr>
        <w:tc>
          <w:tcPr>
            <w:tcW w:type="dxa" w:w="2448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Stays in /blog</w:t>
            </w:r>
          </w:p>
        </w:tc>
        <w:tc>
          <w:tcPr>
            <w:tcW w:type="dxa" w:w="2016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/blog/*</w:t>
            </w:r>
          </w:p>
        </w:tc>
        <w:tc>
          <w:tcPr>
            <w:tcW w:type="dxa" w:w="1584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36</w:t>
            </w:r>
          </w:p>
        </w:tc>
        <w:tc>
          <w:tcPr>
            <w:tcW w:type="dxa" w:w="2477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20,606</w:t>
            </w:r>
          </w:p>
        </w:tc>
      </w:tr>
      <w:tr>
        <w:tc>
          <w:tcPr>
            <w:tcW w:type="dxa" w:w="2448"/>
            <w:shd w:val="clear" w:color="auto" w:fill="E5E9F5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141413"/>
                <w:sz w:val="17"/>
              </w:rPr>
              <w:t>Total retained</w:t>
            </w:r>
          </w:p>
        </w:tc>
        <w:tc>
          <w:tcPr>
            <w:tcW w:type="dxa" w:w="2016"/>
            <w:shd w:val="clear" w:color="auto" w:fill="E5E9F5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141413"/>
                <w:sz w:val="17"/>
              </w:rPr>
              <w:t>—</w:t>
            </w:r>
          </w:p>
        </w:tc>
        <w:tc>
          <w:tcPr>
            <w:tcW w:type="dxa" w:w="1584"/>
            <w:shd w:val="clear" w:color="auto" w:fill="E5E9F5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141413"/>
                <w:sz w:val="17"/>
              </w:rPr>
              <w:t>223</w:t>
            </w:r>
          </w:p>
        </w:tc>
        <w:tc>
          <w:tcPr>
            <w:tcW w:type="dxa" w:w="2477"/>
            <w:shd w:val="clear" w:color="auto" w:fill="E5E9F5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141413"/>
                <w:sz w:val="17"/>
              </w:rPr>
              <w:t>277,759</w:t>
            </w:r>
          </w:p>
        </w:tc>
      </w:tr>
    </w:tbl>
    <w:p>
      <w:pPr>
        <w:spacing w:before="120" w:after="80"/>
        <w:jc w:val="left"/>
      </w:pPr>
      <w:r>
        <w:rPr>
          <w:b w:val="0"/>
          <w:color w:val="141413"/>
          <w:sz w:val="17"/>
        </w:rPr>
        <w:t>Insights = trend/news commentary ("what’s happening"). Strategy = how-to / execution content (including a 13-post Brand &amp; Audience Strategy sub-cluster). Compare = the 5 competitor-pricing pages. /blog retains generic commentary that doesn’t fit the other three.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1A56DB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2"/>
              </w:rPr>
              <w:t>2. WHAT’S MOVING (REDIRECTS)</w:t>
            </w:r>
          </w:p>
        </w:tc>
      </w:tr>
    </w:tbl>
    <w:p>
      <w:pPr>
        <w:spacing w:before="40" w:after="40"/>
        <w:jc w:val="left"/>
      </w:pPr>
    </w:p>
    <w:p>
      <w:pPr>
        <w:pStyle w:val="ListBullet"/>
        <w:spacing w:before="20" w:after="20"/>
      </w:pPr>
      <w:r>
        <w:rPr>
          <w:b/>
          <w:i w:val="0"/>
          <w:color w:val="141413"/>
          <w:sz w:val="19"/>
        </w:rPr>
        <w:t xml:space="preserve">Ready to implement: </w:t>
      </w:r>
      <w:r>
        <w:rPr>
          <w:b w:val="0"/>
          <w:i w:val="0"/>
          <w:color w:val="141413"/>
          <w:sz w:val="19"/>
        </w:rPr>
        <w:t>The URL Mapping tab has a full, verified old → new mapping for all 223 articles: no duplicate destinations, no duplicate sources, one hop each.</w:t>
      </w:r>
    </w:p>
    <w:p>
      <w:pPr>
        <w:pStyle w:val="ListBullet"/>
        <w:spacing w:before="20" w:after="20"/>
      </w:pPr>
      <w:r>
        <w:rPr>
          <w:b/>
          <w:i w:val="0"/>
          <w:color w:val="141413"/>
          <w:sz w:val="19"/>
        </w:rPr>
        <w:t xml:space="preserve">No change needed: </w:t>
      </w:r>
      <w:r>
        <w:rPr>
          <w:b w:val="0"/>
          <w:i w:val="0"/>
          <w:color w:val="141413"/>
          <w:sz w:val="19"/>
        </w:rPr>
        <w:t>8 retained URLs need no redirect — the /blog homepage, 5 top-level tag pages (instagram, tiktok, twitter, how-tos, social-media-marketing, social-media-engagement), and 1 glossary post stay exactly where they are.</w:t>
      </w:r>
    </w:p>
    <w:p>
      <w:pPr>
        <w:pStyle w:val="ListBullet"/>
        <w:spacing w:before="20" w:after="20"/>
      </w:pPr>
      <w:r>
        <w:rPr>
          <w:b/>
          <w:i w:val="0"/>
          <w:color w:val="141413"/>
          <w:sz w:val="19"/>
        </w:rPr>
        <w:t xml:space="preserve">Action: </w:t>
      </w:r>
      <w:r>
        <w:rPr>
          <w:b w:val="0"/>
          <w:i w:val="0"/>
          <w:color w:val="141413"/>
          <w:sz w:val="19"/>
        </w:rPr>
        <w:t>Hand the URL Mapping tab directly to dev/SEO as the 301 redirect map — Current URL → New URL, one row per rule.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1A56DB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2"/>
              </w:rPr>
              <w:t>3. WHAT’S BEING REMOVED</w:t>
            </w:r>
          </w:p>
        </w:tc>
      </w:tr>
    </w:tbl>
    <w:p>
      <w:pPr>
        <w:spacing w:before="40" w:after="40"/>
        <w:jc w:val="left"/>
      </w:pPr>
    </w:p>
    <w:p>
      <w:pPr>
        <w:spacing w:before="80" w:after="120"/>
        <w:jc w:val="left"/>
      </w:pPr>
      <w:r>
        <w:rPr>
          <w:b w:val="0"/>
          <w:color w:val="141413"/>
          <w:sz w:val="19"/>
        </w:rPr>
        <w:t>298 legacy URLs are being retired. Breaking that down by what they actually are today: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880"/>
            <w:shd w:val="clear" w:color="auto" w:fill="1A56DB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FFFFFF"/>
                <w:sz w:val="18"/>
              </w:rPr>
              <w:t>Group</w:t>
            </w:r>
          </w:p>
        </w:tc>
        <w:tc>
          <w:tcPr>
            <w:tcW w:type="dxa" w:w="864"/>
            <w:shd w:val="clear" w:color="auto" w:fill="1A56DB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FFFFFF"/>
                <w:sz w:val="18"/>
              </w:rPr>
              <w:t>Count</w:t>
            </w:r>
          </w:p>
        </w:tc>
        <w:tc>
          <w:tcPr>
            <w:tcW w:type="dxa" w:w="3024"/>
            <w:shd w:val="clear" w:color="auto" w:fill="1A56DB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FFFFFF"/>
                <w:sz w:val="18"/>
              </w:rPr>
              <w:t>What it is</w:t>
            </w:r>
          </w:p>
        </w:tc>
        <w:tc>
          <w:tcPr>
            <w:tcW w:type="dxa" w:w="3197"/>
            <w:shd w:val="clear" w:color="auto" w:fill="1A56DB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FFFFFF"/>
                <w:sz w:val="18"/>
              </w:rPr>
              <w:t>Action needed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Already-redirected aliases → a retained article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76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Old URL already 301s into a page we’re keeping</w:t>
            </w:r>
          </w:p>
        </w:tc>
        <w:tc>
          <w:tcPr>
            <w:tcW w:type="dxa" w:w="319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Re-point redirect to that article’s new URL</w:t>
            </w:r>
          </w:p>
        </w:tc>
      </w:tr>
      <w:tr>
        <w:tc>
          <w:tcPr>
            <w:tcW w:type="dxa" w:w="2880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Already-redirected aliases → another removed page</w:t>
            </w:r>
          </w:p>
        </w:tc>
        <w:tc>
          <w:tcPr>
            <w:tcW w:type="dxa" w:w="864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25</w:t>
            </w:r>
          </w:p>
        </w:tc>
        <w:tc>
          <w:tcPr>
            <w:tcW w:type="dxa" w:w="3024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Old URL already 301s into a page also being cut</w:t>
            </w:r>
          </w:p>
        </w:tc>
        <w:tc>
          <w:tcPr>
            <w:tcW w:type="dxa" w:w="3197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Retire together, no separate traffic impact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Dead-end aliases (target not in this audit)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17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Old redirect chain, unclear/off-site target</w:t>
            </w:r>
          </w:p>
        </w:tc>
        <w:tc>
          <w:tcPr>
            <w:tcW w:type="dxa" w:w="3197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Spot-check, then 410</w:t>
            </w:r>
          </w:p>
        </w:tc>
      </w:tr>
      <w:tr>
        <w:tc>
          <w:tcPr>
            <w:tcW w:type="dxa" w:w="2880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Live, standalone thin/low-traffic pages + pruned tag pages</w:t>
            </w:r>
          </w:p>
        </w:tc>
        <w:tc>
          <w:tcPr>
            <w:tcW w:type="dxa" w:w="864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180</w:t>
            </w:r>
          </w:p>
        </w:tc>
        <w:tc>
          <w:tcPr>
            <w:tcW w:type="dxa" w:w="3024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Avg. 40 sessions/yr, max 163; includes ~22 low-value tag pages</w:t>
            </w:r>
          </w:p>
        </w:tc>
        <w:tc>
          <w:tcPr>
            <w:tcW w:type="dxa" w:w="3197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6"/>
              </w:rPr>
              <w:t>See Section 4 — disposition not yet decided</w:t>
            </w:r>
          </w:p>
        </w:tc>
      </w:tr>
    </w:tbl>
    <w:p>
      <w:pPr>
        <w:spacing w:before="160" w:after="80"/>
        <w:jc w:val="left"/>
      </w:pPr>
      <w:r>
        <w:rPr>
          <w:b/>
          <w:color w:val="141413"/>
          <w:sz w:val="19"/>
        </w:rPr>
        <w:t>Combined traffic exposure across all 298 removed URLs: 7,244 sessions/12mo, vs. 277,759 for retained content — a ~2.6% share. This is a low-risk cut.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1A56DB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2"/>
              </w:rPr>
              <w:t>4. OPEN DECISIONS — RESOLVE BEFORE LAUNCH</w:t>
            </w:r>
          </w:p>
        </w:tc>
      </w:tr>
    </w:tbl>
    <w:p>
      <w:pPr>
        <w:spacing w:before="40" w:after="4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DECEC"/>
          </w:tcPr>
          <w:p>
            <w:pPr>
              <w:spacing w:before="80" w:after="40"/>
            </w:pPr>
            <w:r>
              <w:rPr>
                <w:b/>
                <w:color w:val="B42318"/>
                <w:sz w:val="20"/>
              </w:rPr>
              <w:t>Flag 1 — 180 live articles have no defined disposition</w:t>
            </w:r>
          </w:p>
          <w:p>
            <w:pPr>
              <w:spacing w:before="20" w:after="60"/>
            </w:pPr>
            <w:r>
              <w:rPr>
                <w:color w:val="141413"/>
                <w:sz w:val="19"/>
              </w:rPr>
              <w:t>•  The source sheet explicitly flags only 6 URLs for a 410. The remaining ~174 live, low-traffic articles being removed aren’t assigned a 410 or a redirect target.</w:t>
            </w:r>
          </w:p>
          <w:p>
            <w:pPr>
              <w:spacing w:before="20" w:after="60"/>
            </w:pPr>
            <w:r>
              <w:rPr>
                <w:color w:val="141413"/>
                <w:sz w:val="19"/>
              </w:rPr>
              <w:t>•  Recommendation: default these to a 410 (Gone). They’re thin and low-traffic; forcing a 301 to a loosely-related retained article would just dilute that page’s relevance signal.</w:t>
            </w:r>
          </w:p>
          <w:p>
            <w:pPr>
              <w:spacing w:before="20" w:after="60"/>
            </w:pPr>
            <w:r>
              <w:rPr>
                <w:color w:val="141413"/>
                <w:sz w:val="19"/>
              </w:rPr>
              <w:t>•  Needs a quick sign-off from SEO/content lead before the redirect map is finalized.</w:t>
            </w:r>
          </w:p>
        </w:tc>
      </w:tr>
    </w:tbl>
    <w:p>
      <w:pPr>
        <w:spacing w:before="40" w:after="4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DECEC"/>
          </w:tcPr>
          <w:p>
            <w:pPr>
              <w:spacing w:before="80" w:after="40"/>
            </w:pPr>
            <w:r>
              <w:rPr>
                <w:b/>
                <w:color w:val="B42318"/>
                <w:sz w:val="20"/>
              </w:rPr>
              <w:t>Flag 2 — 1,778 internal links point at pages being removed</w:t>
            </w:r>
          </w:p>
          <w:p>
            <w:pPr>
              <w:spacing w:before="20" w:after="60"/>
            </w:pPr>
            <w:r>
              <w:rPr>
                <w:color w:val="141413"/>
                <w:sz w:val="19"/>
              </w:rPr>
              <w:t>•  These links live on OTHER pages across the site (not just the removed pages themselves) and need to be found and repointed — a 410 alone will not fix a live internal link pointing at a dead page.</w:t>
            </w:r>
          </w:p>
          <w:p>
            <w:pPr>
              <w:spacing w:before="20" w:after="60"/>
            </w:pPr>
            <w:r>
              <w:rPr>
                <w:color w:val="141413"/>
                <w:sz w:val="19"/>
              </w:rPr>
              <w:t>•  Action: run an internal-link audit against the 298 removed URLs and update/remove those links as part of the same release.</w:t>
            </w:r>
          </w:p>
        </w:tc>
      </w:tr>
    </w:tbl>
    <w:p>
      <w:pPr>
        <w:spacing w:before="40" w:after="4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1A56DB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2"/>
              </w:rPr>
              <w:t>5. EXECUTION CHECKLIST</w:t>
            </w:r>
          </w:p>
        </w:tc>
      </w:tr>
    </w:tbl>
    <w:p>
      <w:pPr>
        <w:spacing w:before="40" w:after="40"/>
        <w:jc w:val="left"/>
      </w:pPr>
    </w:p>
    <w:p>
      <w:pPr>
        <w:pStyle w:val="ListNumber"/>
        <w:spacing w:before="40" w:after="40"/>
      </w:pPr>
      <w:r>
        <w:rPr>
          <w:color w:val="141413"/>
          <w:sz w:val="19"/>
        </w:rPr>
        <w:t>Sign off on disposition (410 vs. redirect) for the 180 live removed articles.</w:t>
      </w:r>
    </w:p>
    <w:p>
      <w:pPr>
        <w:pStyle w:val="ListNumber"/>
        <w:spacing w:before="40" w:after="40"/>
      </w:pPr>
      <w:r>
        <w:rPr>
          <w:color w:val="141413"/>
          <w:sz w:val="19"/>
        </w:rPr>
        <w:t>Implement all 223 verified 301 redirects from the URL Mapping tab.</w:t>
      </w:r>
    </w:p>
    <w:p>
      <w:pPr>
        <w:pStyle w:val="ListNumber"/>
        <w:spacing w:before="40" w:after="40"/>
      </w:pPr>
      <w:r>
        <w:rPr>
          <w:color w:val="141413"/>
          <w:sz w:val="19"/>
        </w:rPr>
        <w:t>Implement 410s for confirmed dead articles and pruned tag pages.</w:t>
      </w:r>
    </w:p>
    <w:p>
      <w:pPr>
        <w:pStyle w:val="ListNumber"/>
        <w:spacing w:before="40" w:after="40"/>
      </w:pPr>
      <w:r>
        <w:rPr>
          <w:color w:val="141413"/>
          <w:sz w:val="19"/>
        </w:rPr>
        <w:t>Audit and repoint the 1,778 internal links currently pointing at removed URLs.</w:t>
      </w:r>
    </w:p>
    <w:p>
      <w:pPr>
        <w:pStyle w:val="ListNumber"/>
        <w:spacing w:before="40" w:after="40"/>
      </w:pPr>
      <w:r>
        <w:rPr>
          <w:color w:val="141413"/>
          <w:sz w:val="19"/>
        </w:rPr>
        <w:t>Update the XML sitemap: add new /insights, /strategy, /compare URLs; remove pruned URLs.</w:t>
      </w:r>
    </w:p>
    <w:p>
      <w:pPr>
        <w:pStyle w:val="ListNumber"/>
        <w:spacing w:before="40" w:after="40"/>
      </w:pPr>
      <w:r>
        <w:rPr>
          <w:color w:val="141413"/>
          <w:sz w:val="19"/>
        </w:rPr>
        <w:t>Update main nav, footer, and related-posts modules to reflect the 3 new sections.</w:t>
      </w:r>
    </w:p>
    <w:p>
      <w:pPr>
        <w:pStyle w:val="ListNumber"/>
        <w:spacing w:before="40" w:after="40"/>
      </w:pPr>
      <w:r>
        <w:rPr>
          <w:color w:val="141413"/>
          <w:sz w:val="19"/>
        </w:rPr>
        <w:t>Submit the updated sitemap in Google Search Console and spot-check a sample of redirects live.</w:t>
      </w:r>
    </w:p>
    <w:p>
      <w:pPr>
        <w:pStyle w:val="ListNumber"/>
        <w:spacing w:before="40" w:after="40"/>
      </w:pPr>
      <w:r>
        <w:rPr>
          <w:color w:val="141413"/>
          <w:sz w:val="19"/>
        </w:rPr>
        <w:t>Monitor 404s, redirect chains, and organic traffic for the 223 migrated URLs at 7 / 30 / 60 / 90 days post-launch.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1A56DB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2"/>
              </w:rPr>
              <w:t>6. SUGGESTED TIMELINE</w:t>
            </w:r>
          </w:p>
        </w:tc>
      </w:tr>
    </w:tbl>
    <w:p>
      <w:pPr>
        <w:spacing w:before="40" w:after="4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584"/>
            <w:shd w:val="clear" w:color="auto" w:fill="1A56DB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FFFFFF"/>
                <w:sz w:val="18"/>
              </w:rPr>
              <w:t>Week</w:t>
            </w:r>
          </w:p>
        </w:tc>
        <w:tc>
          <w:tcPr>
            <w:tcW w:type="dxa" w:w="7085"/>
            <w:shd w:val="clear" w:color="auto" w:fill="1A56DB"/>
          </w:tcPr>
          <w:p>
            <w:pPr>
              <w:spacing w:before="40" w:after="40"/>
              <w:jc w:val="left"/>
            </w:pPr>
            <w:r>
              <w:rPr>
                <w:b/>
                <w:i w:val="0"/>
                <w:color w:val="FFFFFF"/>
                <w:sz w:val="18"/>
              </w:rPr>
              <w:t>Milestone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Week 1</w:t>
            </w:r>
          </w:p>
        </w:tc>
        <w:tc>
          <w:tcPr>
            <w:tcW w:type="dxa" w:w="7085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Resolve open decisions (Section 4); QA final redirect map with SEO</w:t>
            </w:r>
          </w:p>
        </w:tc>
      </w:tr>
      <w:tr>
        <w:tc>
          <w:tcPr>
            <w:tcW w:type="dxa" w:w="1584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Week 2</w:t>
            </w:r>
          </w:p>
        </w:tc>
        <w:tc>
          <w:tcPr>
            <w:tcW w:type="dxa" w:w="7085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Implement redirects + 410s in staging; repoint internal links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Week 3</w:t>
            </w:r>
          </w:p>
        </w:tc>
        <w:tc>
          <w:tcPr>
            <w:tcW w:type="dxa" w:w="7085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Launch; submit sitemap to Google Search Console</w:t>
            </w:r>
          </w:p>
        </w:tc>
      </w:tr>
      <w:tr>
        <w:tc>
          <w:tcPr>
            <w:tcW w:type="dxa" w:w="1584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Weeks 4–12</w:t>
            </w:r>
          </w:p>
        </w:tc>
        <w:tc>
          <w:tcPr>
            <w:tcW w:type="dxa" w:w="7085"/>
            <w:shd w:val="clear" w:color="auto" w:fill="FAFAFA"/>
          </w:tcPr>
          <w:p>
            <w:pPr>
              <w:spacing w:before="40" w:after="40"/>
              <w:jc w:val="left"/>
            </w:pPr>
            <w:r>
              <w:rPr>
                <w:b w:val="0"/>
                <w:i w:val="0"/>
                <w:color w:val="141413"/>
                <w:sz w:val="17"/>
              </w:rPr>
              <w:t>Monitor rankings/traffic; fix any redirect chains or stray 404s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1A56DB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2"/>
              </w:rPr>
              <w:t>7. SUCCESS METRICS</w:t>
            </w:r>
          </w:p>
        </w:tc>
      </w:tr>
    </w:tbl>
    <w:p>
      <w:pPr>
        <w:spacing w:before="40" w:after="40"/>
        <w:jc w:val="left"/>
      </w:pPr>
    </w:p>
    <w:p>
      <w:pPr>
        <w:pStyle w:val="ListBullet"/>
        <w:spacing w:before="20" w:after="20"/>
      </w:pPr>
      <w:r>
        <w:rPr>
          <w:color w:val="141413"/>
          <w:sz w:val="19"/>
        </w:rPr>
        <w:t>No net loss in organic sessions to migrated content at the 60/90-day mark (baseline: 277,759 sessions/12mo across the 223 retained articles).</w:t>
      </w:r>
    </w:p>
    <w:p>
      <w:pPr>
        <w:pStyle w:val="ListBullet"/>
        <w:spacing w:before="20" w:after="20"/>
      </w:pPr>
      <w:r>
        <w:rPr>
          <w:color w:val="141413"/>
          <w:sz w:val="19"/>
        </w:rPr>
        <w:t>Zero 404s reachable via internal links post-launch.</w:t>
      </w:r>
    </w:p>
    <w:p>
      <w:pPr>
        <w:pStyle w:val="ListBullet"/>
        <w:spacing w:before="20" w:after="20"/>
      </w:pPr>
      <w:r>
        <w:rPr>
          <w:color w:val="141413"/>
          <w:sz w:val="19"/>
        </w:rPr>
        <w:t>All 223 redirects resolve in a single hop — no chains.</w:t>
      </w:r>
    </w:p>
    <w:p>
      <w:pPr>
        <w:pStyle w:val="ListBullet"/>
        <w:spacing w:before="20" w:after="20"/>
      </w:pPr>
      <w:r>
        <w:rPr>
          <w:color w:val="141413"/>
          <w:sz w:val="19"/>
        </w:rPr>
        <w:t>Search Console shows the new /insights, /strategy, /compare URLs indexed within 30 days.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