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drawing>
          <wp:inline distT="0" distB="0" distL="0" distR="0">
            <wp:extent cx="5943600" cy="3267692"/>
            <wp:docPr id="1" name="Cover Pho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ver_pho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  <w:jc w:val="left"/>
      </w:pPr>
      <w:r>
        <w:rPr>
          <w:rFonts w:ascii="Arial" w:cs="Arial" w:eastAsia="Arial" w:hAnsi="Arial"/>
          <w:b/>
          <w:bCs/>
          <w:color w:val="C9A961"/>
          <w:spacing w:val="80"/>
          <w:sz w:val="20"/>
          <w:szCs w:val="20"/>
        </w:rPr>
        <w:t xml:space="preserve">LUX BLUEPRINT</w:t>
      </w:r>
      <w:r>
        <w:rPr>
          <w:rFonts w:ascii="Arial" w:cs="Arial" w:eastAsia="Arial" w:hAnsi="Arial"/>
          <w:color w:val="C9A961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1A1A1A"/>
          <w:spacing w:val="60"/>
          <w:sz w:val="20"/>
          <w:szCs w:val="20"/>
        </w:rPr>
        <w:t xml:space="preserve">STUDENT TRAINING</w:t>
      </w:r>
    </w:p>
    <w:p>
      <w:pPr>
        <w:pBdr>
          <w:bottom w:val="single" w:color="C9A961" w:sz="8" w:space="1"/>
        </w:pBdr>
        <w:spacing w:after="240" w:before="40"/>
      </w:pPr>
      <w:r>
        <w:rPr>
          <w:sz w:val="2"/>
          <w:szCs w:val="2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A"/>
          <w:spacing w:val="60"/>
          <w:sz w:val="56"/>
          <w:szCs w:val="56"/>
        </w:rPr>
        <w:t xml:space="preserve">SELLER TEXTING</w:t>
      </w:r>
    </w:p>
    <w:p>
      <w:pPr>
        <w:spacing w:after="360" w:before="0"/>
      </w:pPr>
      <w:r>
        <w:rPr>
          <w:rFonts w:ascii="Arial" w:cs="Arial" w:eastAsia="Arial" w:hAnsi="Arial"/>
          <w:i/>
          <w:iCs/>
          <w:color w:val="707070"/>
          <w:sz w:val="22"/>
          <w:szCs w:val="22"/>
        </w:rPr>
        <w:t xml:space="preserve">Communicating with sellers who prefer to text the right way.</w:t>
      </w:r>
    </w:p>
    <w:tbl>
      <w:tblPr>
        <w:tblW w:type="dxa" w:w="9360"/>
        <w:tblBorders>
          <w:top w:val="single" w:color="C9A961" w:sz="4"/>
          <w:left w:val="none" w:color="FFFFFF" w:sz="0"/>
          <w:bottom w:val="single" w:color="C9A961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1"/>
                <w:spacing w:val="40"/>
                <w:sz w:val="28"/>
                <w:szCs w:val="28"/>
              </w:rPr>
              <w:t xml:space="preserve">PART 1  ·  WHEN SELLERS ONLY WANT TO TEXT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Some sellers only want to text, and that is completely okay. If you cannot get a seller on a call, texting is a fully viable path to a closed deal. In fact, I have closed 30% of my deals without ever speaking to the seller on the phone.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It is also worth noting that many sophisticated, high-net-worth sellers actually prefer to text. Their time is limited, they screen calls aggressively, and they expect a clean, professional written exchange. Do not assume a seller is unserious because they will not get on the phone. In the luxury space, the opposite is often true.</w:t>
      </w:r>
    </w:p>
    <w:tbl>
      <w:tblPr>
        <w:tblW w:type="dxa" w:w="9360"/>
        <w:tblBorders>
          <w:top w:val="single" w:color="C9A961" w:sz="12"/>
          <w:left w:val="single" w:color="C9A961" w:sz="12"/>
          <w:bottom w:val="single" w:color="C9A961" w:sz="12"/>
          <w:right w:val="single" w:color="C9A961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KEY MINDSET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Texting is not a downgrade. It is a channel.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Treat every text like a written record of your professionalism.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Sophisticated sellers often prefer text. Match their energy.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pPr>
        <w:pBdr>
          <w:bottom w:val="single" w:color="C9A96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pacing w:val="30"/>
          <w:sz w:val="26"/>
          <w:szCs w:val="26"/>
        </w:rPr>
        <w:t xml:space="preserve">HOW TO TEXT A SELLER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When you text a seller, be clear and concise. A clean, well-structured message reads as professional and earns trust. A flurry of one-line questions reads as scattered and amateur.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 rule: do not send five separate texts with one question each. Group your questions into a single, professionally formatted message.</w:t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❌  What NOT to Do</w:t>
      </w:r>
    </w:p>
    <w:tbl>
      <w:tblPr>
        <w:tblW w:type="dxa" w:w="9360"/>
        <w:tblBorders>
          <w:top w:val="single" w:color="8B3A3A" w:sz="4"/>
          <w:left w:val="single" w:color="8B3A3A" w:sz="16"/>
          <w:bottom w:val="single" w:color="8B3A3A" w:sz="4"/>
          <w:right w:val="single" w:color="8B3A3A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8B3A3A"/>
                <w:spacing w:val="40"/>
                <w:sz w:val="18"/>
                <w:szCs w:val="18"/>
              </w:rPr>
              <w:t xml:space="preserve">BAD EXAMPLE: FIVE TEXTS IN A ROW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Text 1:  "Do you know if the property is on septic?"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Text 2:  "Any idea on when you want to close?"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Text 3:  "Are there any easements?"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Text 4:  "Also, post-occupancy?"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Text 5:  "And what about HOA?"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B2B2B"/>
          <w:sz w:val="22"/>
          <w:szCs w:val="22"/>
        </w:rPr>
        <w:t xml:space="preserve">This makes you look disorganized and floods the seller's phone. Many will stop responding.</w:t>
      </w:r>
    </w:p>
    <w:p>
      <w:pPr>
        <w:spacing w:after="0" w:before="120"/>
      </w:pPr>
      <w:r>
        <w:rPr>
          <w:sz w:val="2"/>
          <w:szCs w:val="2"/>
        </w:rP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✓  What TO Do</w:t>
      </w:r>
    </w:p>
    <w:tbl>
      <w:tblPr>
        <w:tblW w:type="dxa" w:w="9360"/>
        <w:tblBorders>
          <w:top w:val="single" w:color="C9A961" w:sz="4"/>
          <w:left w:val="single" w:color="C9A961" w:sz="16"/>
          <w:bottom w:val="single" w:color="C9A961" w:sz="4"/>
          <w:right w:val="single" w:color="C9A961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C9A961"/>
                <w:spacing w:val="40"/>
                <w:sz w:val="18"/>
                <w:szCs w:val="18"/>
              </w:rPr>
              <w:t xml:space="preserve">GOOD EXAMPLE: ONE CLEAN, PROFESSIONAL TEXT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Hi [Seller First Name], I have a few quick questions so we can stay on the same page and make sure I cross all my T’s and dot all my I’s: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1.  Is the property on sewer or septic?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2.  Are there any easements or setbacks I should be aware of? (For example, a utility or power easement.)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3.  Regarding closing, how soon are you looking to close, and would you need any post-occupancy after the close of escrow?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/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2B2B2B"/>
                <w:sz w:val="22"/>
                <w:szCs w:val="22"/>
              </w:rPr>
              <w:t xml:space="preserve">Appreciate it. Happy to jump on a call any time as well if that is easier.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B2B2B"/>
          <w:sz w:val="22"/>
          <w:szCs w:val="22"/>
        </w:rPr>
        <w:t xml:space="preserve">One message. Numbered. Easy to read. Easy to answer. The seller can reply once and address everything.</w:t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p>
      <w:pPr>
        <w:pBdr>
          <w:bottom w:val="single" w:color="C9A96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pacing w:val="30"/>
          <w:sz w:val="26"/>
          <w:szCs w:val="26"/>
        </w:rPr>
        <w:t xml:space="preserve">TEXTING BEST PRACTICES</w:t>
      </w:r>
    </w:p>
    <w:tbl>
      <w:tblPr>
        <w:tblW w:type="dxa" w:w="9360"/>
        <w:tblBorders>
          <w:top w:val="single" w:color="C9A961" w:sz="12"/>
          <w:left w:val="single" w:color="C9A961" w:sz="12"/>
          <w:bottom w:val="single" w:color="C9A961" w:sz="12"/>
          <w:right w:val="single" w:color="C9A961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RULES OF THE ROAD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Always lead with their first name.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Group questions. Never spam one-liners.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Number or bullet your questions so they are easy to scan.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Use proper grammar, capitalization, and punctuation. No "u" or "r."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Keep it warm but professional. You are a buyer, not a friend.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Always leave the door open to a call without forcing one.</w:t>
            </w:r>
          </w:p>
          <w:p>
            <w:pPr>
              <w:spacing w:after="40" w:before="40" w:line="300"/>
            </w:pPr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Reply during business hours when possible.</w:t>
            </w:r>
          </w:p>
        </w:tc>
      </w:tr>
    </w:tbl>
    <w:p>
      <w:pPr>
        <w:spacing w:after="0" w:before="2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C9A961" w:sz="4"/>
          <w:left w:val="none" w:color="FFFFFF" w:sz="0"/>
          <w:bottom w:val="single" w:color="C9A961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F0E1"/>
                <w:spacing w:val="40"/>
                <w:sz w:val="28"/>
                <w:szCs w:val="28"/>
              </w:rPr>
              <w:t xml:space="preserve">PART 2  ·  PRESENTING AN OFFER OVER TEXT</w:t>
            </w:r>
          </w:p>
        </w:tc>
      </w:tr>
    </w:tbl>
    <w:p>
      <w:pPr>
        <w:spacing w:after="0" w:before="160"/>
      </w:pPr>
      <w:r>
        <w:rPr>
          <w:sz w:val="2"/>
          <w:szCs w:val="2"/>
        </w:rPr>
        <w:t xml:space="preserve"/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When you are ready to make an offer to a seller, whether by text or email, present it in a clean, structured format. The seller should be able to scan it in five seconds and understand exactly what you are proposing.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Use the template below every single time. Consistency builds credibility.</w:t>
      </w:r>
    </w:p>
    <w:p>
      <w:pPr>
        <w:spacing w:after="0" w:before="160"/>
      </w:pPr>
      <w:r>
        <w:rPr>
          <w:sz w:val="2"/>
          <w:szCs w:val="2"/>
        </w:rPr>
        <w:t xml:space="preserve"/>
      </w:r>
    </w:p>
    <w:p>
      <w:pPr>
        <w:pBdr>
          <w:bottom w:val="single" w:color="C9A96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pacing w:val="30"/>
          <w:sz w:val="26"/>
          <w:szCs w:val="26"/>
        </w:rPr>
        <w:t xml:space="preserve">THE OFFER TEMPLATE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Our offer is outlined below:</w:t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C9A961" w:sz="12"/>
          <w:left w:val="single" w:color="C9A961" w:sz="12"/>
          <w:bottom w:val="single" w:color="C9A961" w:sz="12"/>
          <w:right w:val="single" w:color="C9A961" w:sz="12"/>
          <w:insideH w:val="none" w:color="FFFFFF" w:sz="0"/>
          <w:insideV w:val="none" w:color="FFFFFF" w:sz="0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$_______________</w:t>
            </w:r>
          </w:p>
        </w:tc>
      </w:tr>
      <w:tr>
        <w:tc>
          <w:tcPr>
            <w:tcW w:type="dxa" w:w="3120"/>
            <w:tcBorders>
              <w:top w:val="single" w:color="C9A961" w:sz="2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EMD</w:t>
            </w:r>
          </w:p>
        </w:tc>
        <w:tc>
          <w:tcPr>
            <w:tcW w:type="dxa" w:w="6240"/>
            <w:tcBorders>
              <w:top w:val="single" w:color="C9A961" w:sz="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$_______________  (Earnest Money Deposit)</w:t>
            </w:r>
          </w:p>
        </w:tc>
      </w:tr>
      <w:tr>
        <w:tc>
          <w:tcPr>
            <w:tcW w:type="dxa" w:w="3120"/>
            <w:tcBorders>
              <w:top w:val="single" w:color="C9A961" w:sz="2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COE</w:t>
            </w:r>
          </w:p>
        </w:tc>
        <w:tc>
          <w:tcPr>
            <w:tcW w:type="dxa" w:w="6240"/>
            <w:tcBorders>
              <w:top w:val="single" w:color="C9A961" w:sz="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_______________   (Close of Escrow)</w:t>
            </w:r>
          </w:p>
        </w:tc>
      </w:tr>
      <w:tr>
        <w:tc>
          <w:tcPr>
            <w:tcW w:type="dxa" w:w="3120"/>
            <w:tcBorders>
              <w:top w:val="single" w:color="C9A961" w:sz="2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ADDITIONAL TERMS</w:t>
            </w:r>
          </w:p>
        </w:tc>
        <w:tc>
          <w:tcPr>
            <w:tcW w:type="dxa" w:w="6240"/>
            <w:tcBorders>
              <w:top w:val="single" w:color="C9A961" w:sz="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(if discussed with seller)</w:t>
            </w:r>
          </w:p>
        </w:tc>
      </w:tr>
    </w:tbl>
    <w:p>
      <w:pPr>
        <w:spacing w:after="0" w:before="140"/>
      </w:pPr>
      <w:r>
        <w:rPr>
          <w:sz w:val="2"/>
          <w:szCs w:val="2"/>
        </w:rPr>
        <w:t xml:space="preserve"/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Then follow with this closing line. It is one of the most important sentences in the entire conversation:</w:t>
      </w:r>
    </w:p>
    <w:tbl>
      <w:tblPr>
        <w:tblW w:type="dxa" w:w="9360"/>
        <w:tblBorders>
          <w:top w:val="single" w:color="C9A961" w:sz="12"/>
          <w:left w:val="single" w:color="C9A961" w:sz="12"/>
          <w:bottom w:val="single" w:color="C9A961" w:sz="12"/>
          <w:right w:val="single" w:color="C9A961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DROP THIS LINE EVERY TIME</w:t>
            </w:r>
          </w:p>
          <w:p>
            <w:pPr>
              <w:spacing w:after="40" w:before="40" w:line="30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“</w:t>
            </w:r>
            <w:r>
              <w:rPr>
                <w:rFonts w:ascii="Arial" w:cs="Arial" w:eastAsia="Arial" w:hAnsi="Arial"/>
                <w:i/>
                <w:iCs/>
                <w:color w:val="F5F0E1"/>
                <w:sz w:val="22"/>
                <w:szCs w:val="22"/>
              </w:rPr>
              <w:t xml:space="preserve">Please keep in mind these numbers are net to you. No commissions or closing costs on your end. This alone saves you 7–8%, so our offer is the same as if you had sold on-market for $X.</w:t>
            </w: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”</w:t>
            </w:r>
          </w:p>
        </w:tc>
      </w:tr>
    </w:tbl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B2B2B"/>
          <w:sz w:val="22"/>
          <w:szCs w:val="22"/>
        </w:rPr>
        <w:t xml:space="preserve">This reframes your offer against what they would actually walk away with on the open market. It is the difference between a seller seeing a discount and a seller seeing parity.</w:t>
      </w:r>
    </w:p>
    <w:p>
      <w:pPr>
        <w:spacing w:after="0" w:before="240"/>
      </w:pPr>
      <w:r>
        <w:rPr>
          <w:sz w:val="2"/>
          <w:szCs w:val="2"/>
        </w:rPr>
        <w:t xml:space="preserve"/>
      </w:r>
    </w:p>
    <w:p>
      <w:pPr>
        <w:pBdr>
          <w:bottom w:val="single" w:color="C9A96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pacing w:val="30"/>
          <w:sz w:val="26"/>
          <w:szCs w:val="26"/>
        </w:rPr>
        <w:t xml:space="preserve">REAL EXAMPLE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Here is exactly how I presented a real offer on a Paradise Valley property:</w:t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Our offer is outlined below:</w:t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C9A961" w:sz="12"/>
          <w:left w:val="single" w:color="C9A961" w:sz="12"/>
          <w:bottom w:val="single" w:color="C9A961" w:sz="12"/>
          <w:right w:val="single" w:color="C9A961" w:sz="12"/>
          <w:insideH w:val="none" w:color="FFFFFF" w:sz="0"/>
          <w:insideV w:val="none" w:color="FFFFFF" w:sz="0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PURCHASE PRICE</w:t>
            </w:r>
          </w:p>
        </w:tc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$2,800,000</w:t>
            </w:r>
          </w:p>
        </w:tc>
      </w:tr>
      <w:tr>
        <w:tc>
          <w:tcPr>
            <w:tcW w:type="dxa" w:w="3120"/>
            <w:tcBorders>
              <w:top w:val="single" w:color="C9A961" w:sz="2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EMD</w:t>
            </w:r>
          </w:p>
        </w:tc>
        <w:tc>
          <w:tcPr>
            <w:tcW w:type="dxa" w:w="6240"/>
            <w:tcBorders>
              <w:top w:val="single" w:color="C9A961" w:sz="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$20,000</w:t>
            </w:r>
          </w:p>
        </w:tc>
      </w:tr>
      <w:tr>
        <w:tc>
          <w:tcPr>
            <w:tcW w:type="dxa" w:w="3120"/>
            <w:tcBorders>
              <w:top w:val="single" w:color="C9A961" w:sz="2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COE</w:t>
            </w:r>
          </w:p>
        </w:tc>
        <w:tc>
          <w:tcPr>
            <w:tcW w:type="dxa" w:w="6240"/>
            <w:tcBorders>
              <w:top w:val="single" w:color="C9A961" w:sz="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August 4th, 2026</w:t>
            </w:r>
          </w:p>
        </w:tc>
      </w:tr>
      <w:tr>
        <w:tc>
          <w:tcPr>
            <w:tcW w:type="dxa" w:w="3120"/>
            <w:tcBorders>
              <w:top w:val="single" w:color="C9A961" w:sz="2"/>
              <w:left w:val="none" w:color="FFFFFF" w:sz="0"/>
              <w:bottom w:val="none" w:color="FFFFFF" w:sz="0"/>
              <w:right w:val="single" w:color="C9A961" w:sz="2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ADDITIONAL TERMS</w:t>
            </w:r>
          </w:p>
        </w:tc>
        <w:tc>
          <w:tcPr>
            <w:tcW w:type="dxa" w:w="6240"/>
            <w:tcBorders>
              <w:top w:val="single" w:color="C9A961" w:sz="2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F5F0E1"/>
                <w:sz w:val="22"/>
                <w:szCs w:val="22"/>
              </w:rPr>
              <w:t xml:space="preserve">Seller granted 30 days post-occupancy following close of escrow.</w:t>
            </w:r>
          </w:p>
        </w:tc>
      </w:tr>
    </w:tbl>
    <w:p>
      <w:pPr>
        <w:spacing w:after="0" w:before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C9A961" w:sz="12"/>
          <w:left w:val="single" w:color="C9A961" w:sz="12"/>
          <w:bottom w:val="single" w:color="C9A961" w:sz="12"/>
          <w:right w:val="single" w:color="C9A961" w:sz="12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9A961"/>
                <w:spacing w:val="30"/>
                <w:sz w:val="20"/>
                <w:szCs w:val="20"/>
              </w:rPr>
              <w:t xml:space="preserve">CLOSING LINE: REAL VERSION</w:t>
            </w:r>
          </w:p>
          <w:p>
            <w:pPr>
              <w:spacing w:after="40" w:before="40" w:line="300"/>
            </w:pP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“</w:t>
            </w:r>
            <w:r>
              <w:rPr>
                <w:rFonts w:ascii="Arial" w:cs="Arial" w:eastAsia="Arial" w:hAnsi="Arial"/>
                <w:i/>
                <w:iCs/>
                <w:color w:val="F5F0E1"/>
                <w:sz w:val="22"/>
                <w:szCs w:val="22"/>
              </w:rPr>
              <w:t xml:space="preserve">Please keep in mind these numbers are net to you. No commissions or closing costs on your end. This alone saves you 7–8%, so our offer is the same as if you had sold on-market for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9A961"/>
                <w:sz w:val="22"/>
                <w:szCs w:val="22"/>
              </w:rPr>
              <w:t xml:space="preserve">$3,024,000</w:t>
            </w:r>
            <w:r>
              <w:rPr>
                <w:rFonts w:ascii="Arial" w:cs="Arial" w:eastAsia="Arial" w:hAnsi="Arial"/>
                <w:i/>
                <w:iCs/>
                <w:color w:val="F5F0E1"/>
                <w:sz w:val="22"/>
                <w:szCs w:val="22"/>
              </w:rPr>
              <w:t xml:space="preserve">.</w:t>
            </w:r>
            <w:r>
              <w:rPr>
                <w:rFonts w:ascii="Georgia" w:cs="Georgia" w:eastAsia="Georgia" w:hAnsi="Georgia"/>
                <w:b/>
                <w:bCs/>
                <w:color w:val="C9A961"/>
                <w:sz w:val="36"/>
                <w:szCs w:val="36"/>
              </w:rPr>
              <w:t xml:space="preserve">”</w:t>
            </w:r>
          </w:p>
        </w:tc>
      </w:tr>
    </w:tbl>
    <w:p>
      <w:pPr>
        <w:spacing w:after="0" w:before="200"/>
      </w:pPr>
      <w:r>
        <w:rPr>
          <w:sz w:val="2"/>
          <w:szCs w:val="2"/>
        </w:rPr>
        <w:t xml:space="preserve"/>
      </w:r>
    </w:p>
    <w:p>
      <w:pPr>
        <w:pBdr>
          <w:bottom w:val="single" w:color="C9A961" w:sz="12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pacing w:val="30"/>
          <w:sz w:val="26"/>
          <w:szCs w:val="26"/>
        </w:rPr>
        <w:t xml:space="preserve">FINAL TAKEAWAY</w:t>
      </w:r>
    </w:p>
    <w:p>
      <w:pPr>
        <w:spacing w:after="80" w:before="8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B2B2B"/>
          <w:sz w:val="22"/>
          <w:szCs w:val="22"/>
        </w:rPr>
        <w:t xml:space="preserve">Texting is not a fallback. It is a channel that closes deals when used correctly. Stay clean, stay structured, and never apologize for the fact that you are operating professionally over text. Many of the highest-dollar deals you will ever close will happen with a thumb, not a phone call.</w:t>
      </w:r>
    </w:p>
    <w:p>
      <w:pPr>
        <w:spacing w:after="0" w:before="240"/>
      </w:pPr>
      <w:r>
        <w:rPr>
          <w:sz w:val="2"/>
          <w:szCs w:val="2"/>
        </w:rPr>
        <w:t xml:space="preserve"/>
      </w:r>
    </w:p>
    <w:p>
      <w:pPr>
        <w:pBdr>
          <w:top w:val="single" w:color="C9A961" w:sz="8" w:space="4"/>
        </w:pBdr>
        <w:spacing w:after="40" w:before="200"/>
      </w:pPr>
      <w:r>
        <w:rPr>
          <w:sz w:val="2"/>
          <w:szCs w:val="2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A1A1A"/>
          <w:spacing w:val="120"/>
          <w:sz w:val="22"/>
          <w:szCs w:val="22"/>
        </w:rPr>
        <w:t xml:space="preserve">LUX BLUEPRINT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Luxury Real Estate Wholesaling  ·  Student Training Series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cover_phot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2026-05-11T23:40:43.090Z</dcterms:created>
  <dcterms:modified xsi:type="dcterms:W3CDTF">2026-05-11T23:40:43.091Z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