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BE2E" w14:textId="77777777" w:rsidR="00ED486E" w:rsidRDefault="00ED486E" w:rsidP="00ED486E">
      <w:pPr>
        <w:pStyle w:val="NoSpacing"/>
        <w:jc w:val="center"/>
        <w:rPr>
          <w:rFonts w:cstheme="minorHAnsi"/>
          <w:sz w:val="40"/>
          <w:szCs w:val="40"/>
        </w:rPr>
      </w:pPr>
    </w:p>
    <w:p w14:paraId="2D3AD434" w14:textId="77777777" w:rsidR="00ED486E" w:rsidRDefault="00ED486E" w:rsidP="00ED486E">
      <w:pPr>
        <w:pStyle w:val="NoSpacing"/>
        <w:jc w:val="center"/>
        <w:rPr>
          <w:rFonts w:cstheme="minorHAnsi"/>
          <w:sz w:val="40"/>
          <w:szCs w:val="40"/>
        </w:rPr>
      </w:pPr>
    </w:p>
    <w:p w14:paraId="1C6205E3" w14:textId="77777777" w:rsidR="00ED486E" w:rsidRDefault="00ED486E" w:rsidP="00ED486E">
      <w:pPr>
        <w:pStyle w:val="NoSpacing"/>
        <w:jc w:val="center"/>
        <w:rPr>
          <w:rFonts w:cstheme="minorHAnsi"/>
          <w:sz w:val="40"/>
          <w:szCs w:val="40"/>
        </w:rPr>
      </w:pPr>
    </w:p>
    <w:p w14:paraId="507DE33C" w14:textId="77777777" w:rsidR="00ED486E" w:rsidRDefault="00ED486E" w:rsidP="00ED486E">
      <w:pPr>
        <w:pStyle w:val="NoSpacing"/>
        <w:jc w:val="center"/>
        <w:rPr>
          <w:rFonts w:cstheme="minorHAnsi"/>
          <w:sz w:val="40"/>
          <w:szCs w:val="40"/>
        </w:rPr>
      </w:pPr>
    </w:p>
    <w:p w14:paraId="2F4D21D2" w14:textId="77777777" w:rsidR="00ED486E" w:rsidRDefault="00ED486E" w:rsidP="00ED486E">
      <w:pPr>
        <w:pStyle w:val="NoSpacing"/>
        <w:jc w:val="center"/>
        <w:rPr>
          <w:rFonts w:cstheme="minorHAnsi"/>
          <w:sz w:val="40"/>
          <w:szCs w:val="40"/>
        </w:rPr>
      </w:pPr>
    </w:p>
    <w:p w14:paraId="2C5A6178" w14:textId="77777777" w:rsidR="00ED486E" w:rsidRDefault="00ED486E" w:rsidP="00352564">
      <w:pPr>
        <w:pStyle w:val="NoSpacing"/>
        <w:rPr>
          <w:rFonts w:cstheme="minorHAnsi"/>
          <w:sz w:val="40"/>
          <w:szCs w:val="40"/>
        </w:rPr>
      </w:pPr>
    </w:p>
    <w:p w14:paraId="7F64ED46" w14:textId="5B1E16B7" w:rsidR="00D92D34" w:rsidRPr="0027298F" w:rsidRDefault="00D92D34" w:rsidP="00ED486E">
      <w:pPr>
        <w:pStyle w:val="NoSpacing"/>
        <w:jc w:val="center"/>
        <w:rPr>
          <w:rFonts w:cstheme="minorHAnsi"/>
          <w:sz w:val="40"/>
          <w:szCs w:val="40"/>
        </w:rPr>
      </w:pPr>
      <w:r w:rsidRPr="0027298F">
        <w:rPr>
          <w:rFonts w:cstheme="minorHAnsi"/>
          <w:sz w:val="40"/>
          <w:szCs w:val="40"/>
        </w:rPr>
        <w:t>Project Assignment 2</w:t>
      </w:r>
    </w:p>
    <w:p w14:paraId="5FD362B5" w14:textId="77777777" w:rsidR="0027298F" w:rsidRPr="0027298F" w:rsidRDefault="0027298F" w:rsidP="00ED486E">
      <w:pPr>
        <w:pStyle w:val="NoSpacing"/>
        <w:jc w:val="center"/>
        <w:rPr>
          <w:rFonts w:cstheme="minorHAnsi"/>
          <w:sz w:val="40"/>
          <w:szCs w:val="40"/>
        </w:rPr>
      </w:pPr>
    </w:p>
    <w:p w14:paraId="45537A25" w14:textId="4B7EAAAC" w:rsidR="00D92D34" w:rsidRPr="00352564" w:rsidRDefault="00D92D34" w:rsidP="00ED486E">
      <w:pPr>
        <w:pStyle w:val="NoSpacing"/>
        <w:jc w:val="center"/>
        <w:rPr>
          <w:rFonts w:cstheme="minorHAnsi"/>
          <w:sz w:val="40"/>
          <w:szCs w:val="40"/>
        </w:rPr>
      </w:pPr>
      <w:r w:rsidRPr="00352564">
        <w:rPr>
          <w:rFonts w:cstheme="minorHAnsi"/>
          <w:sz w:val="40"/>
          <w:szCs w:val="40"/>
        </w:rPr>
        <w:t>Research Project Dataset Selection and Research Questions</w:t>
      </w:r>
    </w:p>
    <w:p w14:paraId="25B819DF" w14:textId="77777777" w:rsidR="00ED486E" w:rsidRPr="0027298F" w:rsidRDefault="00ED486E" w:rsidP="00ED486E">
      <w:pPr>
        <w:pStyle w:val="NoSpacing"/>
        <w:jc w:val="center"/>
        <w:rPr>
          <w:rFonts w:cstheme="minorHAnsi"/>
          <w:sz w:val="40"/>
          <w:szCs w:val="40"/>
        </w:rPr>
      </w:pPr>
    </w:p>
    <w:p w14:paraId="45ABCB91" w14:textId="77777777" w:rsidR="0027298F" w:rsidRPr="009843C1" w:rsidRDefault="0027298F" w:rsidP="00ED486E">
      <w:pPr>
        <w:pStyle w:val="NoSpacing"/>
        <w:jc w:val="center"/>
        <w:rPr>
          <w:rFonts w:eastAsia="Times New Roman" w:cstheme="minorHAnsi"/>
          <w:b/>
          <w:bCs/>
          <w:color w:val="1B1B1B"/>
          <w:kern w:val="36"/>
          <w:sz w:val="72"/>
          <w:szCs w:val="72"/>
        </w:rPr>
      </w:pPr>
      <w:r w:rsidRPr="009843C1">
        <w:rPr>
          <w:rFonts w:eastAsia="Times New Roman" w:cstheme="minorHAnsi"/>
          <w:b/>
          <w:bCs/>
          <w:color w:val="1B1B1B"/>
          <w:kern w:val="36"/>
          <w:sz w:val="72"/>
          <w:szCs w:val="72"/>
        </w:rPr>
        <w:t>Food Price Outlook</w:t>
      </w:r>
    </w:p>
    <w:p w14:paraId="3F053414" w14:textId="77777777" w:rsidR="0027298F" w:rsidRPr="0027298F" w:rsidRDefault="0027298F" w:rsidP="00ED486E">
      <w:pPr>
        <w:pStyle w:val="NoSpacing"/>
        <w:jc w:val="center"/>
        <w:rPr>
          <w:rFonts w:cstheme="minorHAnsi"/>
          <w:sz w:val="40"/>
          <w:szCs w:val="40"/>
        </w:rPr>
      </w:pPr>
    </w:p>
    <w:p w14:paraId="2B1694CC" w14:textId="27968355" w:rsidR="00D92D34" w:rsidRPr="0027298F" w:rsidRDefault="00D92D34" w:rsidP="00ED486E">
      <w:pPr>
        <w:pStyle w:val="NoSpacing"/>
        <w:jc w:val="center"/>
        <w:rPr>
          <w:rFonts w:cstheme="minorHAnsi"/>
          <w:sz w:val="40"/>
          <w:szCs w:val="40"/>
        </w:rPr>
      </w:pPr>
      <w:r w:rsidRPr="0027298F">
        <w:rPr>
          <w:rFonts w:cstheme="minorHAnsi"/>
          <w:sz w:val="40"/>
          <w:szCs w:val="40"/>
        </w:rPr>
        <w:t>Shashank Yelagandula</w:t>
      </w:r>
    </w:p>
    <w:p w14:paraId="7C0E7C42" w14:textId="36501648" w:rsidR="0027298F" w:rsidRPr="0027298F" w:rsidRDefault="0027298F" w:rsidP="00ED486E">
      <w:pPr>
        <w:pStyle w:val="NoSpacing"/>
        <w:jc w:val="center"/>
        <w:rPr>
          <w:rFonts w:cstheme="minorHAnsi"/>
          <w:sz w:val="40"/>
          <w:szCs w:val="40"/>
        </w:rPr>
      </w:pPr>
      <w:r w:rsidRPr="0027298F">
        <w:rPr>
          <w:rFonts w:cstheme="minorHAnsi"/>
          <w:sz w:val="40"/>
          <w:szCs w:val="40"/>
        </w:rPr>
        <w:t>syelagan@gmu.edu</w:t>
      </w:r>
    </w:p>
    <w:p w14:paraId="54391F55" w14:textId="3EC62312" w:rsidR="00D92D34" w:rsidRPr="0027298F" w:rsidRDefault="00D92D34" w:rsidP="001C7B7E">
      <w:pPr>
        <w:pStyle w:val="NoSpacing"/>
        <w:jc w:val="center"/>
        <w:rPr>
          <w:rFonts w:cstheme="minorHAnsi"/>
          <w:sz w:val="40"/>
          <w:szCs w:val="40"/>
        </w:rPr>
      </w:pPr>
    </w:p>
    <w:p w14:paraId="523C3A63" w14:textId="6B98C16D" w:rsidR="00D92D34" w:rsidRPr="0027298F" w:rsidRDefault="00D92D34" w:rsidP="0027298F">
      <w:pPr>
        <w:pStyle w:val="NoSpacing"/>
        <w:rPr>
          <w:rFonts w:cstheme="minorHAnsi"/>
          <w:sz w:val="40"/>
          <w:szCs w:val="40"/>
        </w:rPr>
      </w:pPr>
    </w:p>
    <w:p w14:paraId="5E416E27" w14:textId="0F2BBC3E" w:rsidR="00D92D34" w:rsidRPr="0027298F" w:rsidRDefault="00D92D34" w:rsidP="0027298F">
      <w:pPr>
        <w:pStyle w:val="NoSpacing"/>
        <w:rPr>
          <w:rFonts w:cstheme="minorHAnsi"/>
          <w:sz w:val="40"/>
          <w:szCs w:val="40"/>
        </w:rPr>
      </w:pPr>
    </w:p>
    <w:p w14:paraId="1BE1437C" w14:textId="2BE69EED" w:rsidR="00D92D34" w:rsidRPr="0027298F" w:rsidRDefault="00D92D34" w:rsidP="0027298F">
      <w:pPr>
        <w:pStyle w:val="NoSpacing"/>
        <w:rPr>
          <w:rFonts w:cstheme="minorHAnsi"/>
          <w:sz w:val="40"/>
          <w:szCs w:val="40"/>
        </w:rPr>
      </w:pPr>
    </w:p>
    <w:p w14:paraId="496BAA63" w14:textId="42746BF6" w:rsidR="00D92D34" w:rsidRPr="0027298F" w:rsidRDefault="00D92D34" w:rsidP="0027298F">
      <w:pPr>
        <w:pStyle w:val="NoSpacing"/>
        <w:rPr>
          <w:rFonts w:cstheme="minorHAnsi"/>
          <w:sz w:val="40"/>
          <w:szCs w:val="40"/>
        </w:rPr>
      </w:pPr>
    </w:p>
    <w:p w14:paraId="075E8799" w14:textId="5084BA25" w:rsidR="00D92D34" w:rsidRPr="0027298F" w:rsidRDefault="00D92D34" w:rsidP="0027298F">
      <w:pPr>
        <w:pStyle w:val="NoSpacing"/>
        <w:rPr>
          <w:rFonts w:cstheme="minorHAnsi"/>
          <w:sz w:val="40"/>
          <w:szCs w:val="40"/>
        </w:rPr>
      </w:pPr>
    </w:p>
    <w:p w14:paraId="0EE5F4D0" w14:textId="26ED7B19" w:rsidR="00D92D34" w:rsidRPr="0027298F" w:rsidRDefault="00D92D34" w:rsidP="0027298F">
      <w:pPr>
        <w:pStyle w:val="NoSpacing"/>
        <w:rPr>
          <w:rFonts w:cstheme="minorHAnsi"/>
          <w:sz w:val="40"/>
          <w:szCs w:val="40"/>
        </w:rPr>
      </w:pPr>
    </w:p>
    <w:p w14:paraId="7F983602" w14:textId="0D5CF952" w:rsidR="00D92D34" w:rsidRPr="0027298F" w:rsidRDefault="00D92D34" w:rsidP="0027298F">
      <w:pPr>
        <w:pStyle w:val="NoSpacing"/>
        <w:rPr>
          <w:rFonts w:cstheme="minorHAnsi"/>
          <w:sz w:val="40"/>
          <w:szCs w:val="40"/>
        </w:rPr>
      </w:pPr>
    </w:p>
    <w:p w14:paraId="42D56561" w14:textId="0F9F029F" w:rsidR="00D92D34" w:rsidRPr="0027298F" w:rsidRDefault="00D92D34" w:rsidP="0027298F">
      <w:pPr>
        <w:pStyle w:val="NoSpacing"/>
        <w:rPr>
          <w:rFonts w:cstheme="minorHAnsi"/>
          <w:sz w:val="40"/>
          <w:szCs w:val="40"/>
        </w:rPr>
      </w:pPr>
    </w:p>
    <w:p w14:paraId="1D12B5D2" w14:textId="77777777" w:rsidR="009C05C5" w:rsidRDefault="009C05C5" w:rsidP="009C05C5">
      <w:pPr>
        <w:rPr>
          <w:rFonts w:cstheme="minorHAnsi"/>
          <w:sz w:val="40"/>
          <w:szCs w:val="40"/>
        </w:rPr>
      </w:pPr>
    </w:p>
    <w:p w14:paraId="771A77FD" w14:textId="6A03564D" w:rsidR="0067715D" w:rsidRPr="00703ECB" w:rsidRDefault="0067715D" w:rsidP="009C05C5">
      <w:pPr>
        <w:rPr>
          <w:rFonts w:cstheme="minorHAnsi"/>
          <w:b/>
          <w:bCs/>
          <w:sz w:val="32"/>
          <w:szCs w:val="32"/>
        </w:rPr>
      </w:pPr>
      <w:r w:rsidRPr="00703ECB">
        <w:rPr>
          <w:rFonts w:cstheme="minorHAnsi"/>
          <w:b/>
          <w:bCs/>
          <w:sz w:val="32"/>
          <w:szCs w:val="32"/>
        </w:rPr>
        <w:lastRenderedPageBreak/>
        <w:t>Data Set:</w:t>
      </w:r>
    </w:p>
    <w:p w14:paraId="07FCEA21" w14:textId="5AFF8CDE" w:rsidR="0067715D" w:rsidRPr="00703ECB" w:rsidRDefault="0067715D" w:rsidP="0027298F">
      <w:pPr>
        <w:pStyle w:val="NoSpacing"/>
        <w:rPr>
          <w:rFonts w:eastAsia="Times New Roman" w:cstheme="minorHAnsi"/>
          <w:color w:val="1B1B1B"/>
          <w:kern w:val="36"/>
          <w:sz w:val="32"/>
          <w:szCs w:val="32"/>
        </w:rPr>
      </w:pPr>
      <w:r w:rsidRPr="00703ECB">
        <w:rPr>
          <w:rFonts w:eastAsia="Times New Roman" w:cstheme="minorHAnsi"/>
          <w:color w:val="1B1B1B"/>
          <w:kern w:val="36"/>
          <w:sz w:val="32"/>
          <w:szCs w:val="32"/>
        </w:rPr>
        <w:t>Food Price Outlook</w:t>
      </w:r>
      <w:r w:rsidR="00FE67E9" w:rsidRPr="00703ECB">
        <w:rPr>
          <w:rFonts w:eastAsia="Times New Roman" w:cstheme="minorHAnsi"/>
          <w:color w:val="1B1B1B"/>
          <w:kern w:val="36"/>
          <w:sz w:val="32"/>
          <w:szCs w:val="32"/>
        </w:rPr>
        <w:t xml:space="preserve"> Table</w:t>
      </w:r>
      <w:r w:rsidR="00781EF3" w:rsidRPr="00703ECB">
        <w:rPr>
          <w:rFonts w:eastAsia="Times New Roman" w:cstheme="minorHAnsi"/>
          <w:color w:val="1B1B1B"/>
          <w:kern w:val="36"/>
          <w:sz w:val="32"/>
          <w:szCs w:val="32"/>
        </w:rPr>
        <w:t>:</w:t>
      </w:r>
    </w:p>
    <w:p w14:paraId="6586115F" w14:textId="77777777" w:rsidR="00FE67E9" w:rsidRPr="00703ECB" w:rsidRDefault="00FE67E9" w:rsidP="0027298F">
      <w:pPr>
        <w:pStyle w:val="NoSpacing"/>
        <w:rPr>
          <w:rFonts w:eastAsia="Times New Roman" w:cstheme="minorHAnsi"/>
          <w:color w:val="1B1B1B"/>
          <w:kern w:val="36"/>
          <w:sz w:val="32"/>
          <w:szCs w:val="32"/>
        </w:rPr>
      </w:pPr>
    </w:p>
    <w:p w14:paraId="05F07C53" w14:textId="09639287" w:rsidR="00D92D34" w:rsidRPr="00703ECB" w:rsidRDefault="0067715D" w:rsidP="0027298F">
      <w:pPr>
        <w:pStyle w:val="NoSpacing"/>
        <w:rPr>
          <w:rFonts w:cstheme="minorHAnsi"/>
          <w:sz w:val="32"/>
          <w:szCs w:val="32"/>
        </w:rPr>
      </w:pPr>
      <w:r w:rsidRPr="00703ECB">
        <w:rPr>
          <w:rFonts w:cstheme="minorHAnsi"/>
          <w:noProof/>
          <w:sz w:val="32"/>
          <w:szCs w:val="32"/>
        </w:rPr>
        <w:drawing>
          <wp:inline distT="0" distB="0" distL="0" distR="0" wp14:anchorId="50B59C99" wp14:editId="743797E5">
            <wp:extent cx="5943600" cy="2162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810"/>
                    </a:xfrm>
                    <a:prstGeom prst="rect">
                      <a:avLst/>
                    </a:prstGeom>
                  </pic:spPr>
                </pic:pic>
              </a:graphicData>
            </a:graphic>
          </wp:inline>
        </w:drawing>
      </w:r>
    </w:p>
    <w:p w14:paraId="4BF8EE7A" w14:textId="27E1A952" w:rsidR="0067715D" w:rsidRPr="00703ECB" w:rsidRDefault="0067715D" w:rsidP="0027298F">
      <w:pPr>
        <w:pStyle w:val="NoSpacing"/>
        <w:rPr>
          <w:rFonts w:cstheme="minorHAnsi"/>
          <w:sz w:val="32"/>
          <w:szCs w:val="32"/>
        </w:rPr>
      </w:pPr>
    </w:p>
    <w:p w14:paraId="707A4824" w14:textId="77EF575B" w:rsidR="003D785D" w:rsidRPr="00703ECB" w:rsidRDefault="003A0D4B" w:rsidP="0027298F">
      <w:pPr>
        <w:pStyle w:val="NoSpacing"/>
        <w:rPr>
          <w:rFonts w:cstheme="minorHAnsi"/>
          <w:sz w:val="32"/>
          <w:szCs w:val="32"/>
        </w:rPr>
      </w:pPr>
      <w:r w:rsidRPr="00703ECB">
        <w:rPr>
          <w:rFonts w:cstheme="minorHAnsi"/>
          <w:sz w:val="32"/>
          <w:szCs w:val="32"/>
        </w:rPr>
        <w:t>This dataset can be used to study how consumer behavior is impacted by food price changes. With the use of this dataset, we can examine how variations in food prices impact both customer demand for various food items as well as consumer spending habits.</w:t>
      </w:r>
      <w:r w:rsidR="003D785D" w:rsidRPr="00703ECB">
        <w:rPr>
          <w:rFonts w:cstheme="minorHAnsi"/>
          <w:sz w:val="32"/>
          <w:szCs w:val="32"/>
        </w:rPr>
        <w:t xml:space="preserve"> </w:t>
      </w:r>
      <w:sdt>
        <w:sdtPr>
          <w:rPr>
            <w:rFonts w:cstheme="minorHAnsi"/>
            <w:sz w:val="32"/>
            <w:szCs w:val="32"/>
          </w:rPr>
          <w:id w:val="-1335141606"/>
          <w:citation/>
        </w:sdtPr>
        <w:sdtEndPr/>
        <w:sdtContent>
          <w:r w:rsidR="003D785D" w:rsidRPr="00703ECB">
            <w:rPr>
              <w:rFonts w:cstheme="minorHAnsi"/>
              <w:sz w:val="32"/>
              <w:szCs w:val="32"/>
            </w:rPr>
            <w:fldChar w:fldCharType="begin"/>
          </w:r>
          <w:r w:rsidR="003D785D" w:rsidRPr="00703ECB">
            <w:rPr>
              <w:rFonts w:cstheme="minorHAnsi"/>
              <w:sz w:val="32"/>
              <w:szCs w:val="32"/>
            </w:rPr>
            <w:instrText xml:space="preserve"> CITATION Foo23 \l 1033 </w:instrText>
          </w:r>
          <w:r w:rsidR="003D785D" w:rsidRPr="00703ECB">
            <w:rPr>
              <w:rFonts w:cstheme="minorHAnsi"/>
              <w:sz w:val="32"/>
              <w:szCs w:val="32"/>
            </w:rPr>
            <w:fldChar w:fldCharType="separate"/>
          </w:r>
          <w:r w:rsidR="003D785D" w:rsidRPr="00703ECB">
            <w:rPr>
              <w:rFonts w:cstheme="minorHAnsi"/>
              <w:noProof/>
              <w:sz w:val="32"/>
              <w:szCs w:val="32"/>
            </w:rPr>
            <w:t>(Food price outlook, 2023)</w:t>
          </w:r>
          <w:r w:rsidR="003D785D" w:rsidRPr="00703ECB">
            <w:rPr>
              <w:rFonts w:cstheme="minorHAnsi"/>
              <w:sz w:val="32"/>
              <w:szCs w:val="32"/>
            </w:rPr>
            <w:fldChar w:fldCharType="end"/>
          </w:r>
        </w:sdtContent>
      </w:sdt>
    </w:p>
    <w:p w14:paraId="16745AD0" w14:textId="77777777" w:rsidR="00FE67E9" w:rsidRPr="00703ECB" w:rsidRDefault="00FE67E9" w:rsidP="0027298F">
      <w:pPr>
        <w:pStyle w:val="NoSpacing"/>
        <w:rPr>
          <w:rFonts w:cstheme="minorHAnsi"/>
          <w:sz w:val="32"/>
          <w:szCs w:val="32"/>
        </w:rPr>
      </w:pPr>
    </w:p>
    <w:p w14:paraId="172970F4" w14:textId="755D46DC" w:rsidR="0067715D" w:rsidRPr="00703ECB" w:rsidRDefault="003A0D4B" w:rsidP="0027298F">
      <w:pPr>
        <w:pStyle w:val="NoSpacing"/>
        <w:rPr>
          <w:rFonts w:cstheme="minorHAnsi"/>
          <w:sz w:val="32"/>
          <w:szCs w:val="32"/>
        </w:rPr>
      </w:pPr>
      <w:r w:rsidRPr="00703ECB">
        <w:rPr>
          <w:rFonts w:cstheme="minorHAnsi"/>
          <w:sz w:val="32"/>
          <w:szCs w:val="32"/>
        </w:rPr>
        <w:t>We can create predictive models to estimate future food costs using the monthly changes in food prices supplied by this dataset. This will allow merchants and food producers to better plan their pricing strategies. For example, we may use this dataset to forecast which food items would likely see a spike in demand as a result of higher costs and change our inventory as necessary. Also, we can use this dataset to examine how various socioeconomic characteristics, such as income and education, influence food-related consumer behavior.</w:t>
      </w:r>
    </w:p>
    <w:p w14:paraId="69ECEDF0" w14:textId="77777777" w:rsidR="00703ECB" w:rsidRDefault="00703ECB" w:rsidP="0027298F">
      <w:pPr>
        <w:pStyle w:val="NoSpacing"/>
        <w:rPr>
          <w:rFonts w:cstheme="minorHAnsi"/>
          <w:sz w:val="32"/>
          <w:szCs w:val="32"/>
        </w:rPr>
      </w:pPr>
    </w:p>
    <w:p w14:paraId="6A6CC985" w14:textId="1A4526C4" w:rsidR="003A0D4B" w:rsidRDefault="003A0D4B" w:rsidP="0027298F">
      <w:pPr>
        <w:pStyle w:val="NoSpacing"/>
        <w:rPr>
          <w:rFonts w:cstheme="minorHAnsi"/>
          <w:sz w:val="32"/>
          <w:szCs w:val="32"/>
        </w:rPr>
      </w:pPr>
      <w:r w:rsidRPr="00703ECB">
        <w:rPr>
          <w:rFonts w:cstheme="minorHAnsi"/>
          <w:sz w:val="32"/>
          <w:szCs w:val="32"/>
        </w:rPr>
        <w:t xml:space="preserve">In addition, this dataset can be used by policymakers to help them make decisions about food and agricultural policies. The dataset, for instance, can help with developing policies to manage food insecurity </w:t>
      </w:r>
      <w:r w:rsidRPr="00703ECB">
        <w:rPr>
          <w:rFonts w:cstheme="minorHAnsi"/>
          <w:sz w:val="32"/>
          <w:szCs w:val="32"/>
        </w:rPr>
        <w:lastRenderedPageBreak/>
        <w:t>and provide light on how changes in food prices affect vulnerable groups like low-income households.</w:t>
      </w:r>
    </w:p>
    <w:p w14:paraId="2932A224" w14:textId="77777777" w:rsidR="00703ECB" w:rsidRPr="00703ECB" w:rsidRDefault="00703ECB" w:rsidP="0027298F">
      <w:pPr>
        <w:pStyle w:val="NoSpacing"/>
        <w:rPr>
          <w:rFonts w:cstheme="minorHAnsi"/>
          <w:sz w:val="32"/>
          <w:szCs w:val="32"/>
        </w:rPr>
      </w:pPr>
    </w:p>
    <w:p w14:paraId="28014F0B" w14:textId="75C8A7BA" w:rsidR="00AD0315" w:rsidRPr="00703ECB" w:rsidRDefault="003A0D4B" w:rsidP="0027298F">
      <w:pPr>
        <w:pStyle w:val="NoSpacing"/>
        <w:rPr>
          <w:rFonts w:cstheme="minorHAnsi"/>
          <w:sz w:val="32"/>
          <w:szCs w:val="32"/>
        </w:rPr>
      </w:pPr>
      <w:r w:rsidRPr="00703ECB">
        <w:rPr>
          <w:rFonts w:cstheme="minorHAnsi"/>
          <w:sz w:val="32"/>
          <w:szCs w:val="32"/>
        </w:rPr>
        <w:t>Overall, this dataset is useful for understanding how consumer behavior is affected by food costs, as well as for informing decisions about the food and agricultural sector and food security policies.</w:t>
      </w:r>
    </w:p>
    <w:p w14:paraId="658DAA0C" w14:textId="77777777" w:rsidR="00FE67E9" w:rsidRPr="00703ECB" w:rsidRDefault="00FE67E9" w:rsidP="0027298F">
      <w:pPr>
        <w:pStyle w:val="NoSpacing"/>
        <w:rPr>
          <w:rFonts w:cstheme="minorHAnsi"/>
          <w:sz w:val="32"/>
          <w:szCs w:val="32"/>
        </w:rPr>
      </w:pPr>
    </w:p>
    <w:p w14:paraId="459D01F0" w14:textId="778C89C1" w:rsidR="006154AF" w:rsidRPr="00703ECB" w:rsidRDefault="006154AF" w:rsidP="0027298F">
      <w:pPr>
        <w:pStyle w:val="NoSpacing"/>
        <w:rPr>
          <w:rFonts w:cstheme="minorHAnsi"/>
          <w:b/>
          <w:bCs/>
          <w:sz w:val="32"/>
          <w:szCs w:val="32"/>
        </w:rPr>
      </w:pPr>
      <w:r w:rsidRPr="00703ECB">
        <w:rPr>
          <w:rFonts w:cstheme="minorHAnsi"/>
          <w:b/>
          <w:bCs/>
          <w:sz w:val="32"/>
          <w:szCs w:val="32"/>
        </w:rPr>
        <w:t>Research Questions:</w:t>
      </w:r>
    </w:p>
    <w:p w14:paraId="260C9EC9" w14:textId="77777777" w:rsidR="00FE67E9" w:rsidRPr="00703ECB" w:rsidRDefault="00FE67E9" w:rsidP="0027298F">
      <w:pPr>
        <w:pStyle w:val="NoSpacing"/>
        <w:rPr>
          <w:rFonts w:cstheme="minorHAnsi"/>
          <w:sz w:val="32"/>
          <w:szCs w:val="32"/>
        </w:rPr>
      </w:pPr>
    </w:p>
    <w:p w14:paraId="4C94EE33" w14:textId="20C558F7" w:rsidR="00FE67E9" w:rsidRPr="00A7655A" w:rsidRDefault="00F36B21" w:rsidP="00A7655A">
      <w:pPr>
        <w:pStyle w:val="NoSpacing"/>
        <w:numPr>
          <w:ilvl w:val="0"/>
          <w:numId w:val="3"/>
        </w:numPr>
        <w:rPr>
          <w:rFonts w:cstheme="minorHAnsi"/>
          <w:sz w:val="32"/>
          <w:szCs w:val="32"/>
        </w:rPr>
      </w:pPr>
      <w:r w:rsidRPr="00703ECB">
        <w:rPr>
          <w:rFonts w:cstheme="minorHAnsi"/>
          <w:sz w:val="32"/>
          <w:szCs w:val="32"/>
        </w:rPr>
        <w:t>What is the annual change in the consumer price index for all food items and how does it compare to the historical average over the previous 20 years?</w:t>
      </w:r>
    </w:p>
    <w:p w14:paraId="7179F80E" w14:textId="2F4EF0F5" w:rsidR="00FE67E9" w:rsidRPr="00A7655A" w:rsidRDefault="00F36B21" w:rsidP="00A7655A">
      <w:pPr>
        <w:pStyle w:val="NoSpacing"/>
        <w:numPr>
          <w:ilvl w:val="0"/>
          <w:numId w:val="3"/>
        </w:numPr>
        <w:rPr>
          <w:rFonts w:cstheme="minorHAnsi"/>
          <w:sz w:val="32"/>
          <w:szCs w:val="32"/>
        </w:rPr>
      </w:pPr>
      <w:r w:rsidRPr="00703ECB">
        <w:rPr>
          <w:rFonts w:cstheme="minorHAnsi"/>
          <w:sz w:val="32"/>
          <w:szCs w:val="32"/>
        </w:rPr>
        <w:t>What is the prediction interval for 2023 and how has the consumer price index for eggs changed from 2021 to 2022 and the annual average of 2020?</w:t>
      </w:r>
    </w:p>
    <w:p w14:paraId="66D96F9C" w14:textId="5DE35328" w:rsidR="00FE67E9" w:rsidRPr="00A7655A" w:rsidRDefault="00F36B21" w:rsidP="00A7655A">
      <w:pPr>
        <w:pStyle w:val="NoSpacing"/>
        <w:numPr>
          <w:ilvl w:val="0"/>
          <w:numId w:val="3"/>
        </w:numPr>
        <w:rPr>
          <w:rFonts w:cstheme="minorHAnsi"/>
          <w:sz w:val="32"/>
          <w:szCs w:val="32"/>
        </w:rPr>
      </w:pPr>
      <w:r w:rsidRPr="00703ECB">
        <w:rPr>
          <w:rFonts w:cstheme="minorHAnsi"/>
          <w:sz w:val="32"/>
          <w:szCs w:val="32"/>
        </w:rPr>
        <w:t>How has the consumer price index for fresh fruits and vegetables changed from month to month from 2022 to 2023, and how does that compare to the overall average?</w:t>
      </w:r>
    </w:p>
    <w:p w14:paraId="1FD2D1D5" w14:textId="1C242BFE" w:rsidR="003A0D4B" w:rsidRPr="00703ECB" w:rsidRDefault="00F36B21" w:rsidP="0027298F">
      <w:pPr>
        <w:pStyle w:val="NoSpacing"/>
        <w:numPr>
          <w:ilvl w:val="0"/>
          <w:numId w:val="3"/>
        </w:numPr>
        <w:rPr>
          <w:rFonts w:cstheme="minorHAnsi"/>
          <w:sz w:val="32"/>
          <w:szCs w:val="32"/>
        </w:rPr>
      </w:pPr>
      <w:r w:rsidRPr="00703ECB">
        <w:rPr>
          <w:rFonts w:cstheme="minorHAnsi"/>
          <w:sz w:val="32"/>
          <w:szCs w:val="32"/>
        </w:rPr>
        <w:t>What is the consumer price index for meats, poultry, and fish changing year over year, and what is the projected range for 2023?</w:t>
      </w:r>
    </w:p>
    <w:p w14:paraId="11794D02" w14:textId="77777777" w:rsidR="00F3210E" w:rsidRPr="00703ECB" w:rsidRDefault="00F3210E" w:rsidP="0027298F">
      <w:pPr>
        <w:pStyle w:val="NoSpacing"/>
        <w:rPr>
          <w:rFonts w:cstheme="minorHAnsi"/>
          <w:sz w:val="32"/>
          <w:szCs w:val="32"/>
        </w:rPr>
      </w:pPr>
    </w:p>
    <w:p w14:paraId="523A8708" w14:textId="5F48F098" w:rsidR="00E16508" w:rsidRPr="00703ECB" w:rsidRDefault="00E16508" w:rsidP="0027298F">
      <w:pPr>
        <w:pStyle w:val="NoSpacing"/>
        <w:rPr>
          <w:rFonts w:cstheme="minorHAnsi"/>
          <w:b/>
          <w:bCs/>
          <w:sz w:val="32"/>
          <w:szCs w:val="32"/>
        </w:rPr>
      </w:pPr>
      <w:r w:rsidRPr="00703ECB">
        <w:rPr>
          <w:rFonts w:cstheme="minorHAnsi"/>
          <w:b/>
          <w:bCs/>
          <w:sz w:val="32"/>
          <w:szCs w:val="32"/>
        </w:rPr>
        <w:t xml:space="preserve">Importance of </w:t>
      </w:r>
      <w:r w:rsidR="001E752B" w:rsidRPr="00703ECB">
        <w:rPr>
          <w:rFonts w:cstheme="minorHAnsi"/>
          <w:b/>
          <w:bCs/>
          <w:sz w:val="32"/>
          <w:szCs w:val="32"/>
        </w:rPr>
        <w:t>Dataset</w:t>
      </w:r>
      <w:r w:rsidRPr="00703ECB">
        <w:rPr>
          <w:rFonts w:cstheme="minorHAnsi"/>
          <w:b/>
          <w:bCs/>
          <w:sz w:val="32"/>
          <w:szCs w:val="32"/>
        </w:rPr>
        <w:t>:</w:t>
      </w:r>
    </w:p>
    <w:p w14:paraId="25E311C3" w14:textId="77777777" w:rsidR="00E16508" w:rsidRPr="00703ECB" w:rsidRDefault="00E16508" w:rsidP="0027298F">
      <w:pPr>
        <w:pStyle w:val="NoSpacing"/>
        <w:rPr>
          <w:rFonts w:cstheme="minorHAnsi"/>
          <w:sz w:val="32"/>
          <w:szCs w:val="32"/>
        </w:rPr>
      </w:pPr>
    </w:p>
    <w:p w14:paraId="5DCB203A" w14:textId="0EBD776E" w:rsidR="00F3210E" w:rsidRPr="00703ECB" w:rsidRDefault="00F3210E" w:rsidP="0027298F">
      <w:pPr>
        <w:pStyle w:val="NoSpacing"/>
        <w:rPr>
          <w:rFonts w:cstheme="minorHAnsi"/>
          <w:sz w:val="32"/>
          <w:szCs w:val="32"/>
        </w:rPr>
      </w:pPr>
      <w:r w:rsidRPr="00703ECB">
        <w:rPr>
          <w:rFonts w:cstheme="minorHAnsi"/>
          <w:sz w:val="32"/>
          <w:szCs w:val="32"/>
        </w:rPr>
        <w:t xml:space="preserve">The table provides information on the changes in consumer price indexes for </w:t>
      </w:r>
      <w:r w:rsidR="00B47601" w:rsidRPr="00703ECB">
        <w:rPr>
          <w:rFonts w:cstheme="minorHAnsi"/>
          <w:sz w:val="32"/>
          <w:szCs w:val="32"/>
        </w:rPr>
        <w:t>several</w:t>
      </w:r>
      <w:r w:rsidRPr="00703ECB">
        <w:rPr>
          <w:rFonts w:cstheme="minorHAnsi"/>
          <w:sz w:val="32"/>
          <w:szCs w:val="32"/>
        </w:rPr>
        <w:t xml:space="preserve"> different product categories, like meat, dairy, fruits, and vegetables. Many advantages could result from studying this dataset, </w:t>
      </w:r>
      <w:r w:rsidR="001E752B" w:rsidRPr="00703ECB">
        <w:rPr>
          <w:rFonts w:cstheme="minorHAnsi"/>
          <w:sz w:val="32"/>
          <w:szCs w:val="32"/>
        </w:rPr>
        <w:t>Like</w:t>
      </w:r>
      <w:r w:rsidRPr="00703ECB">
        <w:rPr>
          <w:rFonts w:cstheme="minorHAnsi"/>
          <w:sz w:val="32"/>
          <w:szCs w:val="32"/>
        </w:rPr>
        <w:t>:</w:t>
      </w:r>
    </w:p>
    <w:p w14:paraId="73E2EF81" w14:textId="77777777" w:rsidR="00B92A91" w:rsidRPr="00703ECB" w:rsidRDefault="00B92A91" w:rsidP="00B92A91">
      <w:pPr>
        <w:pStyle w:val="NoSpacing"/>
        <w:ind w:left="720"/>
        <w:rPr>
          <w:rFonts w:cstheme="minorHAnsi"/>
          <w:sz w:val="32"/>
          <w:szCs w:val="32"/>
        </w:rPr>
      </w:pPr>
    </w:p>
    <w:p w14:paraId="20C03121" w14:textId="3CE9E42A" w:rsidR="00F3210E" w:rsidRPr="00703ECB" w:rsidRDefault="00F3210E" w:rsidP="00B92A91">
      <w:pPr>
        <w:pStyle w:val="NoSpacing"/>
        <w:numPr>
          <w:ilvl w:val="0"/>
          <w:numId w:val="5"/>
        </w:numPr>
        <w:rPr>
          <w:rFonts w:cstheme="minorHAnsi"/>
          <w:sz w:val="32"/>
          <w:szCs w:val="32"/>
        </w:rPr>
      </w:pPr>
      <w:r w:rsidRPr="00703ECB">
        <w:rPr>
          <w:rFonts w:cstheme="minorHAnsi"/>
          <w:sz w:val="32"/>
          <w:szCs w:val="32"/>
        </w:rPr>
        <w:t>Monitoring inflation</w:t>
      </w:r>
      <w:r w:rsidR="00EE641A" w:rsidRPr="00703ECB">
        <w:rPr>
          <w:rFonts w:cstheme="minorHAnsi"/>
          <w:sz w:val="32"/>
          <w:szCs w:val="32"/>
        </w:rPr>
        <w:t>:</w:t>
      </w:r>
      <w:r w:rsidRPr="00703ECB">
        <w:rPr>
          <w:rFonts w:cstheme="minorHAnsi"/>
          <w:sz w:val="32"/>
          <w:szCs w:val="32"/>
        </w:rPr>
        <w:t xml:space="preserve"> </w:t>
      </w:r>
      <w:r w:rsidR="00EE641A" w:rsidRPr="00703ECB">
        <w:rPr>
          <w:rFonts w:cstheme="minorHAnsi"/>
          <w:sz w:val="32"/>
          <w:szCs w:val="32"/>
        </w:rPr>
        <w:t>T</w:t>
      </w:r>
      <w:r w:rsidRPr="00703ECB">
        <w:rPr>
          <w:rFonts w:cstheme="minorHAnsi"/>
          <w:sz w:val="32"/>
          <w:szCs w:val="32"/>
        </w:rPr>
        <w:t xml:space="preserve">o keep track of changes in the costs of all types of food over time, the Consumer Price Index (CPI), a measure of inflation, is used. Economists and decision-makers can </w:t>
      </w:r>
      <w:r w:rsidRPr="00703ECB">
        <w:rPr>
          <w:rFonts w:cstheme="minorHAnsi"/>
          <w:sz w:val="32"/>
          <w:szCs w:val="32"/>
        </w:rPr>
        <w:lastRenderedPageBreak/>
        <w:t>examine trends and choose the best course of action for monetary policy by examining the data in this table.</w:t>
      </w:r>
    </w:p>
    <w:p w14:paraId="1F3C77D1" w14:textId="77777777" w:rsidR="006F6151" w:rsidRPr="00703ECB" w:rsidRDefault="006F6151" w:rsidP="0027298F">
      <w:pPr>
        <w:pStyle w:val="NoSpacing"/>
        <w:rPr>
          <w:rFonts w:cstheme="minorHAnsi"/>
          <w:sz w:val="32"/>
          <w:szCs w:val="32"/>
        </w:rPr>
      </w:pPr>
    </w:p>
    <w:p w14:paraId="681EB698" w14:textId="53DB9985" w:rsidR="004C3D6B" w:rsidRPr="00703ECB" w:rsidRDefault="00095F92" w:rsidP="006F6151">
      <w:pPr>
        <w:pStyle w:val="NoSpacing"/>
        <w:numPr>
          <w:ilvl w:val="0"/>
          <w:numId w:val="4"/>
        </w:numPr>
        <w:rPr>
          <w:rFonts w:cstheme="minorHAnsi"/>
          <w:sz w:val="32"/>
          <w:szCs w:val="32"/>
        </w:rPr>
      </w:pPr>
      <w:r w:rsidRPr="00703ECB">
        <w:rPr>
          <w:rFonts w:cstheme="minorHAnsi"/>
          <w:sz w:val="32"/>
          <w:szCs w:val="32"/>
        </w:rPr>
        <w:t xml:space="preserve">Understanding consumer behavior: </w:t>
      </w:r>
      <w:r w:rsidR="00F3210E" w:rsidRPr="00703ECB">
        <w:rPr>
          <w:rFonts w:cstheme="minorHAnsi"/>
          <w:sz w:val="32"/>
          <w:szCs w:val="32"/>
        </w:rPr>
        <w:t>The table gives information on the relative importance of several product categories to consumers, such as food at home versus food away from home, to help us better understand consumer behavior. Businesses can better understand consumer behavior and adapt their tactics by studying this data.</w:t>
      </w:r>
    </w:p>
    <w:p w14:paraId="75C30E65" w14:textId="77777777" w:rsidR="00E23EF8" w:rsidRPr="00703ECB" w:rsidRDefault="00E23EF8" w:rsidP="0027298F">
      <w:pPr>
        <w:pStyle w:val="NoSpacing"/>
        <w:rPr>
          <w:rFonts w:cstheme="minorHAnsi"/>
          <w:sz w:val="32"/>
          <w:szCs w:val="32"/>
        </w:rPr>
      </w:pPr>
    </w:p>
    <w:p w14:paraId="0E485304" w14:textId="222C1F20" w:rsidR="004C3D6B" w:rsidRPr="00703ECB" w:rsidRDefault="00E23EF8" w:rsidP="006F6151">
      <w:pPr>
        <w:pStyle w:val="NoSpacing"/>
        <w:numPr>
          <w:ilvl w:val="0"/>
          <w:numId w:val="4"/>
        </w:numPr>
        <w:rPr>
          <w:rFonts w:cstheme="minorHAnsi"/>
          <w:sz w:val="32"/>
          <w:szCs w:val="32"/>
        </w:rPr>
      </w:pPr>
      <w:r w:rsidRPr="00703ECB">
        <w:rPr>
          <w:rFonts w:cstheme="minorHAnsi"/>
          <w:sz w:val="32"/>
          <w:szCs w:val="32"/>
        </w:rPr>
        <w:t xml:space="preserve">Identifying market trends: </w:t>
      </w:r>
      <w:r w:rsidR="004C3D6B" w:rsidRPr="00703ECB">
        <w:rPr>
          <w:rFonts w:cstheme="minorHAnsi"/>
          <w:sz w:val="32"/>
          <w:szCs w:val="32"/>
        </w:rPr>
        <w:t>To find market trends the table contains information on pricing changes for numerous categories of commodities during the past year. Businesses can spot possibilities and alter their pricing strategy to stay competitive by examining these trends.</w:t>
      </w:r>
    </w:p>
    <w:p w14:paraId="3B0CC0D5" w14:textId="77777777" w:rsidR="00B92A91" w:rsidRPr="00703ECB" w:rsidRDefault="00B92A91" w:rsidP="00B92A91">
      <w:pPr>
        <w:pStyle w:val="NoSpacing"/>
        <w:rPr>
          <w:rFonts w:cstheme="minorHAnsi"/>
          <w:sz w:val="32"/>
          <w:szCs w:val="32"/>
        </w:rPr>
      </w:pPr>
    </w:p>
    <w:p w14:paraId="07A576DB" w14:textId="77777777" w:rsidR="004C3D6B" w:rsidRPr="00703ECB" w:rsidRDefault="004C3D6B" w:rsidP="006F6151">
      <w:pPr>
        <w:pStyle w:val="NoSpacing"/>
        <w:numPr>
          <w:ilvl w:val="0"/>
          <w:numId w:val="4"/>
        </w:numPr>
        <w:rPr>
          <w:rFonts w:cstheme="minorHAnsi"/>
          <w:sz w:val="32"/>
          <w:szCs w:val="32"/>
        </w:rPr>
      </w:pPr>
      <w:r w:rsidRPr="00703ECB">
        <w:rPr>
          <w:rFonts w:cstheme="minorHAnsi"/>
          <w:sz w:val="32"/>
          <w:szCs w:val="32"/>
        </w:rPr>
        <w:t>Making educated decisions: The table contains information on the historical average prices for a variety of items, which can assist companies and decision-makers in deciding on pricing and regulatory changes.</w:t>
      </w:r>
    </w:p>
    <w:p w14:paraId="71CD5E16" w14:textId="77777777" w:rsidR="004C3D6B" w:rsidRPr="00703ECB" w:rsidRDefault="004C3D6B" w:rsidP="0027298F">
      <w:pPr>
        <w:pStyle w:val="NoSpacing"/>
        <w:rPr>
          <w:rFonts w:cstheme="minorHAnsi"/>
          <w:sz w:val="32"/>
          <w:szCs w:val="32"/>
        </w:rPr>
      </w:pPr>
    </w:p>
    <w:p w14:paraId="77A39125" w14:textId="1A48D615" w:rsidR="004C3D6B" w:rsidRPr="00703ECB" w:rsidRDefault="004C3D6B" w:rsidP="0027298F">
      <w:pPr>
        <w:pStyle w:val="NoSpacing"/>
        <w:rPr>
          <w:rFonts w:cstheme="minorHAnsi"/>
          <w:sz w:val="32"/>
          <w:szCs w:val="32"/>
        </w:rPr>
      </w:pPr>
      <w:r w:rsidRPr="00703ECB">
        <w:rPr>
          <w:rFonts w:cstheme="minorHAnsi"/>
          <w:sz w:val="32"/>
          <w:szCs w:val="32"/>
        </w:rPr>
        <w:t>Overall, analyzing this dataset can offer insightful information on consumer behavior, market trends, and inflation, assisting businesses and decision-makers in making wise choices.</w:t>
      </w:r>
    </w:p>
    <w:p w14:paraId="61F0E208" w14:textId="77777777" w:rsidR="004D0FB0" w:rsidRPr="00703ECB" w:rsidRDefault="004D0FB0" w:rsidP="0027298F">
      <w:pPr>
        <w:pStyle w:val="NoSpacing"/>
        <w:rPr>
          <w:rFonts w:cstheme="minorHAnsi"/>
          <w:sz w:val="32"/>
          <w:szCs w:val="32"/>
        </w:rPr>
      </w:pPr>
    </w:p>
    <w:p w14:paraId="78E6EB5F" w14:textId="77777777" w:rsidR="004D0FB0" w:rsidRPr="00703ECB" w:rsidRDefault="004D0FB0" w:rsidP="0027298F">
      <w:pPr>
        <w:pStyle w:val="NoSpacing"/>
        <w:rPr>
          <w:rFonts w:cstheme="minorHAnsi"/>
          <w:sz w:val="32"/>
          <w:szCs w:val="32"/>
        </w:rPr>
      </w:pPr>
    </w:p>
    <w:p w14:paraId="1307FB8E" w14:textId="7FD8018B" w:rsidR="004D0FB0" w:rsidRPr="00703ECB" w:rsidRDefault="005B4BF3" w:rsidP="0027298F">
      <w:pPr>
        <w:pStyle w:val="NoSpacing"/>
        <w:rPr>
          <w:rFonts w:cstheme="minorHAnsi"/>
          <w:b/>
          <w:bCs/>
          <w:sz w:val="32"/>
          <w:szCs w:val="32"/>
        </w:rPr>
      </w:pPr>
      <w:r w:rsidRPr="00703ECB">
        <w:rPr>
          <w:rFonts w:cstheme="minorHAnsi"/>
          <w:b/>
          <w:bCs/>
          <w:sz w:val="32"/>
          <w:szCs w:val="32"/>
        </w:rPr>
        <w:t>Reference of Dataset:</w:t>
      </w:r>
    </w:p>
    <w:p w14:paraId="5DD0E4A9" w14:textId="718E4748" w:rsidR="00C2016C" w:rsidRPr="00703ECB" w:rsidRDefault="00C2016C" w:rsidP="0027298F">
      <w:pPr>
        <w:pStyle w:val="NoSpacing"/>
        <w:rPr>
          <w:rFonts w:cstheme="minorHAnsi"/>
          <w:sz w:val="32"/>
          <w:szCs w:val="32"/>
        </w:rPr>
      </w:pPr>
      <w:r w:rsidRPr="00703ECB">
        <w:rPr>
          <w:rFonts w:cstheme="minorHAnsi"/>
          <w:i/>
          <w:iCs/>
          <w:sz w:val="32"/>
          <w:szCs w:val="32"/>
        </w:rPr>
        <w:t>Food price outlook</w:t>
      </w:r>
      <w:r w:rsidRPr="00703ECB">
        <w:rPr>
          <w:rFonts w:cstheme="minorHAnsi"/>
          <w:sz w:val="32"/>
          <w:szCs w:val="32"/>
        </w:rPr>
        <w:t xml:space="preserve">. USDA ERS - Food Price Outlook. (n.d.). Retrieved from </w:t>
      </w:r>
      <w:r w:rsidR="00704997" w:rsidRPr="00703ECB">
        <w:rPr>
          <w:rFonts w:cstheme="minorHAnsi"/>
          <w:sz w:val="32"/>
          <w:szCs w:val="32"/>
        </w:rPr>
        <w:t>https://www.ers.usda.gov/data-products/food-price-outlook.aspx.</w:t>
      </w:r>
    </w:p>
    <w:sectPr w:rsidR="00C2016C" w:rsidRPr="00703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6038E"/>
    <w:multiLevelType w:val="hybridMultilevel"/>
    <w:tmpl w:val="22F8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4308E"/>
    <w:multiLevelType w:val="hybridMultilevel"/>
    <w:tmpl w:val="9724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F2C70"/>
    <w:multiLevelType w:val="hybridMultilevel"/>
    <w:tmpl w:val="FC78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82BE5"/>
    <w:multiLevelType w:val="hybridMultilevel"/>
    <w:tmpl w:val="51DE3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083548">
    <w:abstractNumId w:val="0"/>
  </w:num>
  <w:num w:numId="2" w16cid:durableId="1163813647">
    <w:abstractNumId w:val="4"/>
  </w:num>
  <w:num w:numId="3" w16cid:durableId="827209364">
    <w:abstractNumId w:val="1"/>
  </w:num>
  <w:num w:numId="4" w16cid:durableId="1951886942">
    <w:abstractNumId w:val="2"/>
  </w:num>
  <w:num w:numId="5" w16cid:durableId="1573002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34"/>
    <w:rsid w:val="00095F92"/>
    <w:rsid w:val="001C7B7E"/>
    <w:rsid w:val="001E752B"/>
    <w:rsid w:val="00213D0B"/>
    <w:rsid w:val="0027298F"/>
    <w:rsid w:val="00352564"/>
    <w:rsid w:val="003A0D4B"/>
    <w:rsid w:val="003D785D"/>
    <w:rsid w:val="004C3D6B"/>
    <w:rsid w:val="004D0FB0"/>
    <w:rsid w:val="005768B1"/>
    <w:rsid w:val="005B46AC"/>
    <w:rsid w:val="005B4BF3"/>
    <w:rsid w:val="005D2AD0"/>
    <w:rsid w:val="006154AF"/>
    <w:rsid w:val="0067715D"/>
    <w:rsid w:val="006F6151"/>
    <w:rsid w:val="00703ECB"/>
    <w:rsid w:val="00704997"/>
    <w:rsid w:val="00781EF3"/>
    <w:rsid w:val="009843C1"/>
    <w:rsid w:val="009C05C5"/>
    <w:rsid w:val="00A563DF"/>
    <w:rsid w:val="00A7655A"/>
    <w:rsid w:val="00AD0315"/>
    <w:rsid w:val="00B47601"/>
    <w:rsid w:val="00B92A91"/>
    <w:rsid w:val="00BB2325"/>
    <w:rsid w:val="00BD16A0"/>
    <w:rsid w:val="00C2016C"/>
    <w:rsid w:val="00D92D34"/>
    <w:rsid w:val="00DC4229"/>
    <w:rsid w:val="00E10183"/>
    <w:rsid w:val="00E16508"/>
    <w:rsid w:val="00E23EF8"/>
    <w:rsid w:val="00EC23DE"/>
    <w:rsid w:val="00ED486E"/>
    <w:rsid w:val="00EE641A"/>
    <w:rsid w:val="00F3210E"/>
    <w:rsid w:val="00F36B21"/>
    <w:rsid w:val="00FE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B03C"/>
  <w15:chartTrackingRefBased/>
  <w15:docId w15:val="{7C3E2C67-9989-40B7-ABA1-9411D5FE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5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154AF"/>
    <w:pPr>
      <w:ind w:left="720"/>
      <w:contextualSpacing/>
    </w:pPr>
  </w:style>
  <w:style w:type="paragraph" w:styleId="NormalWeb">
    <w:name w:val="Normal (Web)"/>
    <w:basedOn w:val="Normal"/>
    <w:uiPriority w:val="99"/>
    <w:semiHidden/>
    <w:unhideWhenUsed/>
    <w:rsid w:val="00C2016C"/>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C23DE"/>
  </w:style>
  <w:style w:type="paragraph" w:styleId="NoSpacing">
    <w:name w:val="No Spacing"/>
    <w:uiPriority w:val="1"/>
    <w:qFormat/>
    <w:rsid w:val="00272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615">
      <w:bodyDiv w:val="1"/>
      <w:marLeft w:val="0"/>
      <w:marRight w:val="0"/>
      <w:marTop w:val="0"/>
      <w:marBottom w:val="0"/>
      <w:divBdr>
        <w:top w:val="none" w:sz="0" w:space="0" w:color="auto"/>
        <w:left w:val="none" w:sz="0" w:space="0" w:color="auto"/>
        <w:bottom w:val="none" w:sz="0" w:space="0" w:color="auto"/>
        <w:right w:val="none" w:sz="0" w:space="0" w:color="auto"/>
      </w:divBdr>
    </w:div>
    <w:div w:id="129204168">
      <w:bodyDiv w:val="1"/>
      <w:marLeft w:val="0"/>
      <w:marRight w:val="0"/>
      <w:marTop w:val="0"/>
      <w:marBottom w:val="0"/>
      <w:divBdr>
        <w:top w:val="none" w:sz="0" w:space="0" w:color="auto"/>
        <w:left w:val="none" w:sz="0" w:space="0" w:color="auto"/>
        <w:bottom w:val="none" w:sz="0" w:space="0" w:color="auto"/>
        <w:right w:val="none" w:sz="0" w:space="0" w:color="auto"/>
      </w:divBdr>
    </w:div>
    <w:div w:id="741946150">
      <w:bodyDiv w:val="1"/>
      <w:marLeft w:val="0"/>
      <w:marRight w:val="0"/>
      <w:marTop w:val="0"/>
      <w:marBottom w:val="0"/>
      <w:divBdr>
        <w:top w:val="none" w:sz="0" w:space="0" w:color="auto"/>
        <w:left w:val="none" w:sz="0" w:space="0" w:color="auto"/>
        <w:bottom w:val="none" w:sz="0" w:space="0" w:color="auto"/>
        <w:right w:val="none" w:sz="0" w:space="0" w:color="auto"/>
      </w:divBdr>
    </w:div>
    <w:div w:id="1265531742">
      <w:bodyDiv w:val="1"/>
      <w:marLeft w:val="0"/>
      <w:marRight w:val="0"/>
      <w:marTop w:val="0"/>
      <w:marBottom w:val="0"/>
      <w:divBdr>
        <w:top w:val="none" w:sz="0" w:space="0" w:color="auto"/>
        <w:left w:val="none" w:sz="0" w:space="0" w:color="auto"/>
        <w:bottom w:val="none" w:sz="0" w:space="0" w:color="auto"/>
        <w:right w:val="none" w:sz="0" w:space="0" w:color="auto"/>
      </w:divBdr>
    </w:div>
    <w:div w:id="1460613454">
      <w:bodyDiv w:val="1"/>
      <w:marLeft w:val="0"/>
      <w:marRight w:val="0"/>
      <w:marTop w:val="0"/>
      <w:marBottom w:val="0"/>
      <w:divBdr>
        <w:top w:val="none" w:sz="0" w:space="0" w:color="auto"/>
        <w:left w:val="none" w:sz="0" w:space="0" w:color="auto"/>
        <w:bottom w:val="none" w:sz="0" w:space="0" w:color="auto"/>
        <w:right w:val="none" w:sz="0" w:space="0" w:color="auto"/>
      </w:divBdr>
    </w:div>
    <w:div w:id="1522358902">
      <w:bodyDiv w:val="1"/>
      <w:marLeft w:val="0"/>
      <w:marRight w:val="0"/>
      <w:marTop w:val="0"/>
      <w:marBottom w:val="0"/>
      <w:divBdr>
        <w:top w:val="none" w:sz="0" w:space="0" w:color="auto"/>
        <w:left w:val="none" w:sz="0" w:space="0" w:color="auto"/>
        <w:bottom w:val="none" w:sz="0" w:space="0" w:color="auto"/>
        <w:right w:val="none" w:sz="0" w:space="0" w:color="auto"/>
      </w:divBdr>
    </w:div>
    <w:div w:id="1791558066">
      <w:bodyDiv w:val="1"/>
      <w:marLeft w:val="0"/>
      <w:marRight w:val="0"/>
      <w:marTop w:val="0"/>
      <w:marBottom w:val="0"/>
      <w:divBdr>
        <w:top w:val="none" w:sz="0" w:space="0" w:color="auto"/>
        <w:left w:val="none" w:sz="0" w:space="0" w:color="auto"/>
        <w:bottom w:val="none" w:sz="0" w:space="0" w:color="auto"/>
        <w:right w:val="none" w:sz="0" w:space="0" w:color="auto"/>
      </w:divBdr>
    </w:div>
    <w:div w:id="1838226114">
      <w:bodyDiv w:val="1"/>
      <w:marLeft w:val="0"/>
      <w:marRight w:val="0"/>
      <w:marTop w:val="0"/>
      <w:marBottom w:val="0"/>
      <w:divBdr>
        <w:top w:val="none" w:sz="0" w:space="0" w:color="auto"/>
        <w:left w:val="none" w:sz="0" w:space="0" w:color="auto"/>
        <w:bottom w:val="none" w:sz="0" w:space="0" w:color="auto"/>
        <w:right w:val="none" w:sz="0" w:space="0" w:color="auto"/>
      </w:divBdr>
    </w:div>
    <w:div w:id="20130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Foo23</b:Tag>
    <b:SourceType>JournalArticle</b:SourceType>
    <b:Guid>{D3C85368-E13A-7949-8C92-D34A9E8A7D5E}</b:Guid>
    <b:Title>Food price outlook</b:Title>
    <b:JournalName>USDA ERS - Food Price Outlook</b:JournalName>
    <b:Year>2023</b:Year>
    <b:Month>february</b:Month>
    <b:Day>23</b:Day>
    <b:RefOrder>1</b:RefOrder>
  </b:Source>
</b:Sources>
</file>

<file path=customXml/itemProps1.xml><?xml version="1.0" encoding="utf-8"?>
<ds:datastoreItem xmlns:ds="http://schemas.openxmlformats.org/officeDocument/2006/customXml" ds:itemID="{E0CC4E58-1480-A845-8F70-77A026EC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Yelagandula</dc:creator>
  <cp:keywords/>
  <dc:description/>
  <cp:lastModifiedBy>bunny shashank</cp:lastModifiedBy>
  <cp:revision>2</cp:revision>
  <dcterms:created xsi:type="dcterms:W3CDTF">2023-03-05T19:11:00Z</dcterms:created>
  <dcterms:modified xsi:type="dcterms:W3CDTF">2023-03-05T19:11:00Z</dcterms:modified>
</cp:coreProperties>
</file>