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w:hAnsi="Inter" w:cs="Inter"/>
          <w:b/>
          <w:color w:val="2D3531"/>
          <w:sz w:val="68"/>
        </w:rPr>
        <w:t>SAGEVANI</w:t>
      </w:r>
    </w:p>
    <w:p>
      <w:pPr>
        <w:jc w:val="center"/>
      </w:pPr>
      <w:r>
        <w:rPr>
          <w:rFonts w:ascii="Inter" w:hAnsi="Inter" w:cs="Inter"/>
          <w:b/>
          <w:color w:val="826D4B"/>
          <w:sz w:val="30"/>
        </w:rPr>
        <w:t>FOUNDATION HANDBOOK</w:t>
      </w:r>
    </w:p>
    <w:p>
      <w:pPr>
        <w:spacing w:before="560"/>
        <w:jc w:val="center"/>
      </w:pPr>
      <w:r>
        <w:rPr>
          <w:rFonts w:ascii="Noto Serif" w:hAnsi="Noto Serif" w:cs="Noto Serif"/>
          <w:b w:val="0"/>
          <w:i/>
          <w:color w:val="464646"/>
          <w:sz w:val="24"/>
        </w:rPr>
        <w:t>A foundation for spiritual writing rooted in inquiry, source discipline, devotion, and inward attention.</w:t>
      </w:r>
    </w:p>
    <w:p>
      <w:pPr>
        <w:spacing w:before="600"/>
        <w:jc w:val="center"/>
      </w:pPr>
      <w:r>
        <w:rPr>
          <w:rFonts w:ascii="Noto Serif" w:hAnsi="Noto Serif" w:cs="Noto Serif"/>
          <w:b w:val="0"/>
          <w:i/>
          <w:color w:val="5C6B63"/>
          <w:sz w:val="26"/>
        </w:rPr>
        <w:t>“Where silence learns to speak.”</w:t>
      </w:r>
    </w:p>
    <w:p/>
    <w:tbl>
      <w:tblPr>
        <w:tblStyle w:val="TableGrid"/>
        <w:tblW w:type="auto" w:w="0"/>
        <w:tblLook w:firstColumn="1" w:firstRow="1" w:lastColumn="0" w:lastRow="0" w:noHBand="0" w:noVBand="1" w:val="04A0"/>
      </w:tblPr>
      <w:tblGrid>
        <w:gridCol w:w="4896"/>
        <w:gridCol w:w="4896"/>
      </w:tblGrid>
      <w:tr>
        <w:tc>
          <w:tcPr>
            <w:tcW w:type="dxa" w:w="4896"/>
            <w:shd w:fill="F1EEE7"/>
            <w:vAlign w:val="center"/>
          </w:tcPr>
          <w:p>
            <w:r>
              <w:rPr>
                <w:rFonts w:ascii="Inter" w:hAnsi="Inter" w:cs="Inter"/>
                <w:b/>
                <w:sz w:val="19"/>
              </w:rPr>
              <w:t>Version</w:t>
            </w:r>
          </w:p>
        </w:tc>
        <w:tc>
          <w:tcPr>
            <w:tcW w:type="dxa" w:w="4896"/>
            <w:vAlign w:val="center"/>
          </w:tcPr>
          <w:p>
            <w:r>
              <w:rPr>
                <w:rFonts w:ascii="Inter" w:hAnsi="Inter" w:cs="Inter"/>
                <w:b w:val="0"/>
                <w:sz w:val="19"/>
              </w:rPr>
              <w:t>1.0</w:t>
            </w:r>
          </w:p>
        </w:tc>
      </w:tr>
      <w:tr>
        <w:tc>
          <w:tcPr>
            <w:tcW w:type="dxa" w:w="4896"/>
            <w:shd w:fill="F1EEE7"/>
            <w:vAlign w:val="center"/>
          </w:tcPr>
          <w:p>
            <w:r>
              <w:rPr>
                <w:rFonts w:ascii="Inter" w:hAnsi="Inter" w:cs="Inter"/>
                <w:b/>
                <w:sz w:val="19"/>
              </w:rPr>
              <w:t>Date</w:t>
            </w:r>
          </w:p>
        </w:tc>
        <w:tc>
          <w:tcPr>
            <w:tcW w:type="dxa" w:w="4896"/>
            <w:vAlign w:val="center"/>
          </w:tcPr>
          <w:p>
            <w:r>
              <w:rPr>
                <w:rFonts w:ascii="Inter" w:hAnsi="Inter" w:cs="Inter"/>
                <w:b w:val="0"/>
                <w:sz w:val="19"/>
              </w:rPr>
              <w:t>October 2026</w:t>
            </w:r>
          </w:p>
        </w:tc>
      </w:tr>
      <w:tr>
        <w:tc>
          <w:tcPr>
            <w:tcW w:type="dxa" w:w="4896"/>
            <w:shd w:fill="F1EEE7"/>
            <w:vAlign w:val="center"/>
          </w:tcPr>
          <w:p>
            <w:r>
              <w:rPr>
                <w:rFonts w:ascii="Inter" w:hAnsi="Inter" w:cs="Inter"/>
                <w:b/>
                <w:sz w:val="19"/>
              </w:rPr>
              <w:t>Status</w:t>
            </w:r>
          </w:p>
        </w:tc>
        <w:tc>
          <w:tcPr>
            <w:tcW w:type="dxa" w:w="4896"/>
            <w:vAlign w:val="center"/>
          </w:tcPr>
          <w:p>
            <w:r>
              <w:rPr>
                <w:rFonts w:ascii="Inter" w:hAnsi="Inter" w:cs="Inter"/>
                <w:b w:val="0"/>
                <w:sz w:val="19"/>
              </w:rPr>
              <w:t>Working constitution — designed to evolve</w:t>
            </w:r>
          </w:p>
        </w:tc>
      </w:tr>
      <w:tr>
        <w:tc>
          <w:tcPr>
            <w:tcW w:type="dxa" w:w="4896"/>
            <w:shd w:fill="F1EEE7"/>
            <w:vAlign w:val="center"/>
          </w:tcPr>
          <w:p>
            <w:r>
              <w:rPr>
                <w:rFonts w:ascii="Inter" w:hAnsi="Inter" w:cs="Inter"/>
                <w:b/>
                <w:sz w:val="19"/>
              </w:rPr>
              <w:t>North Star</w:t>
            </w:r>
          </w:p>
        </w:tc>
        <w:tc>
          <w:tcPr>
            <w:tcW w:type="dxa" w:w="4896"/>
            <w:vAlign w:val="center"/>
          </w:tcPr>
          <w:p>
            <w:r>
              <w:rPr>
                <w:rFonts w:ascii="Inter" w:hAnsi="Inter" w:cs="Inter"/>
                <w:b w:val="0"/>
                <w:sz w:val="19"/>
              </w:rPr>
              <w:t>One seeker’s attempt to understand Sanātana wisdom by living with its questions</w:t>
            </w:r>
          </w:p>
        </w:tc>
      </w:tr>
    </w:tbl>
    <w:p/>
    <w:p>
      <w:pPr>
        <w:jc w:val="center"/>
      </w:pPr>
      <w:r>
        <w:rPr>
          <w:rFonts w:ascii="Noto Serif" w:hAnsi="Noto Serif" w:cs="Noto Serif"/>
          <w:b w:val="0"/>
          <w:i/>
          <w:color w:val="5F5F5F"/>
          <w:sz w:val="19"/>
        </w:rPr>
        <w:t>This handbook is the current foundation, not a final doctrine.</w:t>
      </w:r>
    </w:p>
    <w:p>
      <w:r>
        <w:br w:type="page"/>
      </w:r>
    </w:p>
    <w:p>
      <w:pPr>
        <w:pStyle w:val="Heading1"/>
        <w:pBdr>
          <w:bottom w:val="single" w:sz="8" w:space="5" w:color="B9A88C"/>
        </w:pBdr>
      </w:pPr>
      <w:r>
        <w:t>Contents</w:t>
      </w:r>
    </w:p>
    <w:p>
      <w:pPr/>
      <w:r>
        <w:rPr>
          <w:rFonts w:ascii="Inter" w:hAnsi="Inter" w:cs="Inter"/>
          <w:b/>
          <w:color w:val="37423D"/>
          <w:sz w:val="21"/>
        </w:rPr>
        <w:t>01 — SageVani Foundation Charter</w:t>
      </w:r>
    </w:p>
    <w:p>
      <w:pPr/>
      <w:r>
        <w:rPr>
          <w:rFonts w:ascii="Inter" w:hAnsi="Inter" w:cs="Inter"/>
          <w:b/>
          <w:color w:val="37423D"/>
          <w:sz w:val="21"/>
        </w:rPr>
        <w:t>02 — Philosophical Positioning</w:t>
      </w:r>
    </w:p>
    <w:p>
      <w:pPr/>
      <w:r>
        <w:rPr>
          <w:rFonts w:ascii="Inter" w:hAnsi="Inter" w:cs="Inter"/>
          <w:b/>
          <w:color w:val="37423D"/>
          <w:sz w:val="21"/>
        </w:rPr>
        <w:t>03 — Editorial Integrity &amp; Research Standard</w:t>
      </w:r>
    </w:p>
    <w:p>
      <w:pPr/>
      <w:r>
        <w:rPr>
          <w:rFonts w:ascii="Inter" w:hAnsi="Inter" w:cs="Inter"/>
          <w:b/>
          <w:color w:val="37423D"/>
          <w:sz w:val="21"/>
        </w:rPr>
        <w:t>04 — Voice &amp; Style Guide</w:t>
      </w:r>
    </w:p>
    <w:p>
      <w:pPr/>
      <w:r>
        <w:rPr>
          <w:rFonts w:ascii="Inter" w:hAnsi="Inter" w:cs="Inter"/>
          <w:b/>
          <w:color w:val="37423D"/>
          <w:sz w:val="21"/>
        </w:rPr>
        <w:t>05 — Content Architecture</w:t>
      </w:r>
    </w:p>
    <w:p>
      <w:pPr/>
      <w:r>
        <w:rPr>
          <w:rFonts w:ascii="Inter" w:hAnsi="Inter" w:cs="Inter"/>
          <w:b/>
          <w:color w:val="37423D"/>
          <w:sz w:val="21"/>
        </w:rPr>
        <w:t>06 — The Vani Vault</w:t>
      </w:r>
    </w:p>
    <w:p>
      <w:pPr/>
      <w:r>
        <w:rPr>
          <w:rFonts w:ascii="Inter" w:hAnsi="Inter" w:cs="Inter"/>
          <w:b/>
          <w:color w:val="37423D"/>
          <w:sz w:val="21"/>
        </w:rPr>
        <w:t>07 — Writing &amp; Publishing Workflow</w:t>
      </w:r>
    </w:p>
    <w:p>
      <w:pPr/>
      <w:r>
        <w:rPr>
          <w:rFonts w:ascii="Inter" w:hAnsi="Inter" w:cs="Inter"/>
          <w:b/>
          <w:color w:val="37423D"/>
          <w:sz w:val="21"/>
        </w:rPr>
        <w:t>08 — SageVani Project Roadmap</w:t>
      </w:r>
    </w:p>
    <w:p>
      <w:pPr/>
      <w:r>
        <w:rPr>
          <w:rFonts w:ascii="Inter" w:hAnsi="Inter" w:cs="Inter"/>
          <w:b/>
          <w:color w:val="37423D"/>
          <w:sz w:val="21"/>
        </w:rPr>
        <w:t>09 — Initial Source Map</w:t>
      </w:r>
    </w:p>
    <w:p>
      <w:pPr/>
      <w:r>
        <w:rPr>
          <w:rFonts w:ascii="Inter" w:hAnsi="Inter" w:cs="Inter"/>
          <w:b/>
          <w:color w:val="37423D"/>
          <w:sz w:val="21"/>
        </w:rPr>
        <w:t>10 — SageVani Piece Worksheet</w:t>
      </w:r>
    </w:p>
    <w:p>
      <w:r>
        <w:t>Appendix: Research links and working templates are included in the Source Map and Piece Worksheet.</w:t>
      </w:r>
    </w:p>
    <w:p>
      <w:r>
        <w:br w:type="page"/>
      </w:r>
    </w:p>
    <w:p>
      <w:pPr>
        <w:pStyle w:val="Heading1"/>
        <w:pBdr>
          <w:bottom w:val="single" w:sz="8" w:space="5" w:color="B9A88C"/>
        </w:pBdr>
      </w:pPr>
      <w:r>
        <w:t>01 — SageVani Foundation Charter</w:t>
      </w:r>
    </w:p>
    <w:p>
      <w:pPr>
        <w:pStyle w:val="Heading2"/>
      </w:pPr>
      <w:r>
        <w:t>North Star</w:t>
      </w:r>
    </w:p>
    <w:p>
      <w:r>
        <w:rPr>
          <w:rFonts w:ascii="Noto Serif" w:hAnsi="Noto Serif" w:cs="Noto Serif"/>
          <w:b/>
          <w:sz w:val="20"/>
        </w:rPr>
        <w:t>SageVani is a record of one seeker's attempt to understand Sanātana wisdom by living with its questions.</w:t>
      </w:r>
    </w:p>
    <w:p>
      <w:r>
        <w:rPr>
          <w:rFonts w:ascii="Noto Serif" w:hAnsi="Noto Serif" w:cs="Noto Serif"/>
          <w:sz w:val="20"/>
        </w:rPr>
        <w:t>It is not a claim to spiritual authority. It is not a simplified encyclopedia of Hinduism. It is not a platform for winning theological arguments. It is an inward-facing writing practice that becomes an outward offering.</w:t>
      </w:r>
    </w:p>
    <w:p>
      <w:pPr>
        <w:pStyle w:val="Heading2"/>
      </w:pPr>
      <w:r>
        <w:t>What the name means</w:t>
      </w:r>
    </w:p>
    <w:p>
      <w:r>
        <w:rPr>
          <w:rFonts w:ascii="Noto Serif" w:hAnsi="Noto Serif" w:cs="Noto Serif"/>
          <w:b/>
          <w:sz w:val="20"/>
        </w:rPr>
        <w:t>SageVani</w:t>
      </w:r>
      <w:r>
        <w:rPr>
          <w:rFonts w:ascii="Noto Serif" w:hAnsi="Noto Serif" w:cs="Noto Serif"/>
          <w:sz w:val="20"/>
        </w:rPr>
        <w:t xml:space="preserve"> is an intentionally coined English–Sanskrit name, not a traditional Sanskrit compound.</w:t>
      </w:r>
    </w:p>
    <w:p>
      <w:pPr>
        <w:pStyle w:val="ListBullet"/>
      </w:pPr>
      <w:r>
        <w:rPr>
          <w:rFonts w:ascii="Noto Serif" w:hAnsi="Noto Serif" w:cs="Noto Serif"/>
          <w:b/>
          <w:sz w:val="20"/>
        </w:rPr>
        <w:t>Sage</w:t>
      </w:r>
      <w:r>
        <w:rPr>
          <w:rFonts w:ascii="Noto Serif" w:hAnsi="Noto Serif" w:cs="Noto Serif"/>
          <w:sz w:val="20"/>
        </w:rPr>
        <w:t xml:space="preserve"> evokes the seeker, seer, witness, and lover of wisdom.</w:t>
      </w:r>
    </w:p>
    <w:p>
      <w:pPr>
        <w:pStyle w:val="ListBullet"/>
      </w:pPr>
      <w:r>
        <w:rPr>
          <w:rFonts w:ascii="Noto Serif" w:hAnsi="Noto Serif" w:cs="Noto Serif"/>
          <w:b/>
          <w:sz w:val="20"/>
        </w:rPr>
        <w:t>Vāṇī</w:t>
      </w:r>
      <w:r>
        <w:rPr>
          <w:rFonts w:ascii="Noto Serif" w:hAnsi="Noto Serif" w:cs="Noto Serif"/>
          <w:sz w:val="20"/>
        </w:rPr>
        <w:t xml:space="preserve"> can mean voice, speech, language, or words, and is also used for Sarasvatī, the goddess of speech and learning.</w:t>
      </w:r>
    </w:p>
    <w:p>
      <w:pPr>
        <w:pStyle w:val="ListBullet"/>
      </w:pPr>
      <w:r>
        <w:rPr>
          <w:rFonts w:ascii="Noto Serif" w:hAnsi="Noto Serif" w:cs="Noto Serif"/>
          <w:b/>
          <w:sz w:val="20"/>
        </w:rPr>
        <w:t>SageVani</w:t>
      </w:r>
      <w:r>
        <w:rPr>
          <w:rFonts w:ascii="Noto Serif" w:hAnsi="Noto Serif" w:cs="Noto Serif"/>
          <w:sz w:val="20"/>
        </w:rPr>
        <w:t xml:space="preserve">, as a creative name, means: </w:t>
      </w:r>
      <w:r>
        <w:rPr>
          <w:rFonts w:ascii="Noto Serif" w:hAnsi="Noto Serif" w:cs="Noto Serif"/>
          <w:b/>
          <w:sz w:val="20"/>
        </w:rPr>
        <w:t>the voice that emerges when the seeker becomes quiet enough to listen.</w:t>
      </w:r>
    </w:p>
    <w:p>
      <w:r>
        <w:rPr>
          <w:rFonts w:ascii="Noto Serif" w:hAnsi="Noto Serif" w:cs="Noto Serif"/>
          <w:sz w:val="20"/>
        </w:rPr>
        <w:t>We will distinguish poetic meaning from linguistic or scriptural claims. The beauty of a name does not require pretending that its interpretation is ancient.</w:t>
      </w:r>
    </w:p>
    <w:p>
      <w:pPr>
        <w:pStyle w:val="Heading2"/>
      </w:pPr>
      <w:r>
        <w:t>Purpose</w:t>
      </w:r>
    </w:p>
    <w:p>
      <w:r>
        <w:rPr>
          <w:rFonts w:ascii="Noto Serif" w:hAnsi="Noto Serif" w:cs="Noto Serif"/>
          <w:sz w:val="20"/>
        </w:rPr>
        <w:t>SageVani exists to:</w:t>
      </w:r>
    </w:p>
    <w:p>
      <w:pPr>
        <w:pStyle w:val="ListBullet"/>
      </w:pPr>
      <w:r>
        <w:rPr>
          <w:rFonts w:ascii="Noto Serif" w:hAnsi="Noto Serif" w:cs="Noto Serif"/>
          <w:sz w:val="20"/>
        </w:rPr>
        <w:t>take the great questions of Sanātana Dharma seriously;</w:t>
      </w:r>
    </w:p>
    <w:p>
      <w:pPr>
        <w:pStyle w:val="ListBullet"/>
      </w:pPr>
      <w:r>
        <w:rPr>
          <w:rFonts w:ascii="Noto Serif" w:hAnsi="Noto Serif" w:cs="Noto Serif"/>
          <w:sz w:val="20"/>
        </w:rPr>
        <w:t>bring those questions into ordinary life without trivializing them;</w:t>
      </w:r>
    </w:p>
    <w:p>
      <w:pPr>
        <w:pStyle w:val="ListBullet"/>
      </w:pPr>
      <w:r>
        <w:rPr>
          <w:rFonts w:ascii="Noto Serif" w:hAnsi="Noto Serif" w:cs="Noto Serif"/>
          <w:sz w:val="20"/>
        </w:rPr>
        <w:t>study scripture and tradition with humility rather than using them as decoration;</w:t>
      </w:r>
    </w:p>
    <w:p>
      <w:pPr>
        <w:pStyle w:val="ListBullet"/>
      </w:pPr>
      <w:r>
        <w:rPr>
          <w:rFonts w:ascii="Noto Serif" w:hAnsi="Noto Serif" w:cs="Noto Serif"/>
          <w:sz w:val="20"/>
        </w:rPr>
        <w:t>make room for uncertainty, revision, devotion, reason, and lived experience;</w:t>
      </w:r>
    </w:p>
    <w:p>
      <w:pPr>
        <w:pStyle w:val="ListBullet"/>
      </w:pPr>
      <w:r>
        <w:rPr>
          <w:rFonts w:ascii="Noto Serif" w:hAnsi="Noto Serif" w:cs="Noto Serif"/>
          <w:sz w:val="20"/>
        </w:rPr>
        <w:t>turn spiritual ideas inward before turning them into advice for other people;</w:t>
      </w:r>
    </w:p>
    <w:p>
      <w:pPr>
        <w:pStyle w:val="ListBullet"/>
      </w:pPr>
      <w:r>
        <w:rPr>
          <w:rFonts w:ascii="Noto Serif" w:hAnsi="Noto Serif" w:cs="Noto Serif"/>
          <w:sz w:val="20"/>
        </w:rPr>
        <w:t>offer writing that leaves the reader more attentive, not merely more informed.</w:t>
      </w:r>
    </w:p>
    <w:p>
      <w:pPr>
        <w:pStyle w:val="Heading2"/>
      </w:pPr>
      <w:r>
        <w:t>The reader promise</w:t>
      </w:r>
    </w:p>
    <w:p>
      <w:r>
        <w:rPr>
          <w:rFonts w:ascii="Noto Serif" w:hAnsi="Noto Serif" w:cs="Noto Serif"/>
          <w:sz w:val="20"/>
        </w:rPr>
        <w:t>A reader should be able to trust that SageVani will:</w:t>
      </w:r>
    </w:p>
    <w:p>
      <w:r>
        <w:rPr>
          <w:rFonts w:ascii="Noto Serif" w:hAnsi="Noto Serif" w:cs="Noto Serif"/>
          <w:b/>
          <w:sz w:val="20"/>
        </w:rPr>
        <w:t xml:space="preserve">1. </w:t>
      </w:r>
      <w:r>
        <w:rPr>
          <w:rFonts w:ascii="Noto Serif" w:hAnsi="Noto Serif" w:cs="Noto Serif"/>
          <w:b/>
          <w:sz w:val="20"/>
        </w:rPr>
        <w:t>Say what a text actually says before saying what we think it means.</w:t>
      </w:r>
    </w:p>
    <w:p>
      <w:r>
        <w:rPr>
          <w:rFonts w:ascii="Noto Serif" w:hAnsi="Noto Serif" w:cs="Noto Serif"/>
          <w:b/>
          <w:sz w:val="20"/>
        </w:rPr>
        <w:t xml:space="preserve">2. </w:t>
      </w:r>
      <w:r>
        <w:rPr>
          <w:rFonts w:ascii="Noto Serif" w:hAnsi="Noto Serif" w:cs="Noto Serif"/>
          <w:b/>
          <w:sz w:val="20"/>
        </w:rPr>
        <w:t>Name the school, teacher, or tradition when an interpretation is not universal.</w:t>
      </w:r>
    </w:p>
    <w:p>
      <w:r>
        <w:rPr>
          <w:rFonts w:ascii="Noto Serif" w:hAnsi="Noto Serif" w:cs="Noto Serif"/>
          <w:b/>
          <w:sz w:val="20"/>
        </w:rPr>
        <w:t xml:space="preserve">3. </w:t>
      </w:r>
      <w:r>
        <w:rPr>
          <w:rFonts w:ascii="Noto Serif" w:hAnsi="Noto Serif" w:cs="Noto Serif"/>
          <w:b/>
          <w:sz w:val="20"/>
        </w:rPr>
        <w:t>Label personal symbolism as personal symbolism.</w:t>
      </w:r>
    </w:p>
    <w:p>
      <w:r>
        <w:rPr>
          <w:rFonts w:ascii="Noto Serif" w:hAnsi="Noto Serif" w:cs="Noto Serif"/>
          <w:b/>
          <w:sz w:val="20"/>
        </w:rPr>
        <w:t xml:space="preserve">4. </w:t>
      </w:r>
      <w:r>
        <w:rPr>
          <w:rFonts w:ascii="Noto Serif" w:hAnsi="Noto Serif" w:cs="Noto Serif"/>
          <w:b/>
          <w:sz w:val="20"/>
        </w:rPr>
        <w:t>Prefer a real question to a fabricated certainty.</w:t>
      </w:r>
    </w:p>
    <w:p>
      <w:r>
        <w:rPr>
          <w:rFonts w:ascii="Noto Serif" w:hAnsi="Noto Serif" w:cs="Noto Serif"/>
          <w:b/>
          <w:sz w:val="20"/>
        </w:rPr>
        <w:t xml:space="preserve">5. </w:t>
      </w:r>
      <w:r>
        <w:rPr>
          <w:rFonts w:ascii="Noto Serif" w:hAnsi="Noto Serif" w:cs="Noto Serif"/>
          <w:b/>
          <w:sz w:val="20"/>
        </w:rPr>
        <w:t>Never use spirituality to dismiss grief, trauma, mental health, injustice, or practical responsibility.</w:t>
      </w:r>
    </w:p>
    <w:p>
      <w:r>
        <w:rPr>
          <w:rFonts w:ascii="Noto Serif" w:hAnsi="Noto Serif" w:cs="Noto Serif"/>
          <w:b/>
          <w:sz w:val="20"/>
        </w:rPr>
        <w:t xml:space="preserve">6. </w:t>
      </w:r>
      <w:r>
        <w:rPr>
          <w:rFonts w:ascii="Noto Serif" w:hAnsi="Noto Serif" w:cs="Noto Serif"/>
          <w:b/>
          <w:sz w:val="20"/>
        </w:rPr>
        <w:t>Remain willing to correct itself.</w:t>
      </w:r>
    </w:p>
    <w:p>
      <w:pPr>
        <w:pStyle w:val="Heading2"/>
      </w:pPr>
      <w:r>
        <w:t>The posture</w:t>
      </w:r>
    </w:p>
    <w:p>
      <w:pPr>
        <w:pStyle w:val="Heading3"/>
      </w:pPr>
      <w:r>
        <w:t>Seeker, not guru</w:t>
      </w:r>
    </w:p>
    <w:p>
      <w:r>
        <w:rPr>
          <w:rFonts w:ascii="Noto Serif" w:hAnsi="Noto Serif" w:cs="Noto Serif"/>
          <w:sz w:val="20"/>
        </w:rPr>
        <w:t>The author stands beside the reader, not above the reader.</w:t>
      </w:r>
    </w:p>
    <w:p>
      <w:r>
        <w:rPr>
          <w:rFonts w:ascii="Noto Serif" w:hAnsi="Noto Serif" w:cs="Noto Serif"/>
          <w:sz w:val="20"/>
        </w:rPr>
        <w:t xml:space="preserve">SageVani may explain a verse, compare interpretations, tell a story, or offer a practice. But the voice should remain recognizably human: </w:t>
      </w:r>
      <w:r>
        <w:rPr>
          <w:rFonts w:ascii="Noto Serif" w:hAnsi="Noto Serif" w:cs="Noto Serif"/>
          <w:i/>
          <w:sz w:val="20"/>
        </w:rPr>
        <w:t>I am studying this; I am testing this; this is what I currently understand; here is what the tradition says; here is the question that remains.</w:t>
      </w:r>
    </w:p>
    <w:p>
      <w:pPr>
        <w:pStyle w:val="Heading3"/>
      </w:pPr>
      <w:r>
        <w:t>Devotional, but not credulous</w:t>
      </w:r>
    </w:p>
    <w:p>
      <w:r>
        <w:rPr>
          <w:rFonts w:ascii="Noto Serif" w:hAnsi="Noto Serif" w:cs="Noto Serif"/>
          <w:sz w:val="20"/>
        </w:rPr>
        <w:t>Reverence and intellectual care are not enemies. A text can be sacred and still require careful reading. A symbol can be spiritually meaningful without being historically demonstrable. A teacher can be revered without every later quotation attributed to that teacher being authentic.</w:t>
      </w:r>
    </w:p>
    <w:p>
      <w:pPr>
        <w:pStyle w:val="Heading3"/>
      </w:pPr>
      <w:r>
        <w:t>Inward, but not escapist</w:t>
      </w:r>
    </w:p>
    <w:p>
      <w:r>
        <w:rPr>
          <w:rFonts w:ascii="Noto Serif" w:hAnsi="Noto Serif" w:cs="Noto Serif"/>
          <w:sz w:val="20"/>
        </w:rPr>
        <w:t>The inward turn is not an excuse to ignore work, relationships, society, the body, or suffering. If spiritual understanding cannot survive an argument, an inbox, ambition, parenting, grief, envy, money, illness, and uncertainty, it remains incomplete.</w:t>
      </w:r>
    </w:p>
    <w:p>
      <w:pPr>
        <w:pStyle w:val="Heading2"/>
      </w:pPr>
      <w:r>
        <w:t>The central movement</w:t>
      </w:r>
    </w:p>
    <w:p>
      <w:r>
        <w:rPr>
          <w:rFonts w:ascii="Noto Serif" w:hAnsi="Noto Serif" w:cs="Noto Serif"/>
          <w:b/>
          <w:sz w:val="20"/>
        </w:rPr>
        <w:t>Silence → Listening → Seeing → Speaking → Serving → Silence</w:t>
      </w:r>
    </w:p>
    <w:p>
      <w:r>
        <w:rPr>
          <w:rFonts w:ascii="Noto Serif" w:hAnsi="Noto Serif" w:cs="Noto Serif"/>
          <w:sz w:val="20"/>
        </w:rPr>
        <w:t>This remains one of SageVani's deepest organizing ideas.</w:t>
      </w:r>
    </w:p>
    <w:p>
      <w:pPr>
        <w:pStyle w:val="ListBullet"/>
      </w:pPr>
      <w:r>
        <w:rPr>
          <w:rFonts w:ascii="Noto Serif" w:hAnsi="Noto Serif" w:cs="Noto Serif"/>
          <w:b/>
          <w:sz w:val="20"/>
        </w:rPr>
        <w:t>Silence:</w:t>
      </w:r>
      <w:r>
        <w:rPr>
          <w:rFonts w:ascii="Noto Serif" w:hAnsi="Noto Serif" w:cs="Noto Serif"/>
          <w:sz w:val="20"/>
        </w:rPr>
        <w:t xml:space="preserve"> create enough interior space to notice rather than react.</w:t>
      </w:r>
    </w:p>
    <w:p>
      <w:pPr>
        <w:pStyle w:val="ListBullet"/>
      </w:pPr>
      <w:r>
        <w:rPr>
          <w:rFonts w:ascii="Noto Serif" w:hAnsi="Noto Serif" w:cs="Noto Serif"/>
          <w:b/>
          <w:sz w:val="20"/>
        </w:rPr>
        <w:t>Listening:</w:t>
      </w:r>
      <w:r>
        <w:rPr>
          <w:rFonts w:ascii="Noto Serif" w:hAnsi="Noto Serif" w:cs="Noto Serif"/>
          <w:sz w:val="20"/>
        </w:rPr>
        <w:t xml:space="preserve"> attend to scripture, teachers, life, the body, other people, and one's own mind.</w:t>
      </w:r>
    </w:p>
    <w:p>
      <w:pPr>
        <w:pStyle w:val="ListBullet"/>
      </w:pPr>
      <w:r>
        <w:rPr>
          <w:rFonts w:ascii="Noto Serif" w:hAnsi="Noto Serif" w:cs="Noto Serif"/>
          <w:b/>
          <w:sz w:val="20"/>
        </w:rPr>
        <w:t>Seeing:</w:t>
      </w:r>
      <w:r>
        <w:rPr>
          <w:rFonts w:ascii="Noto Serif" w:hAnsi="Noto Serif" w:cs="Noto Serif"/>
          <w:sz w:val="20"/>
        </w:rPr>
        <w:t xml:space="preserve"> notice a pattern, contradiction, wound, insight, or question.</w:t>
      </w:r>
    </w:p>
    <w:p>
      <w:pPr>
        <w:pStyle w:val="ListBullet"/>
      </w:pPr>
      <w:r>
        <w:rPr>
          <w:rFonts w:ascii="Noto Serif" w:hAnsi="Noto Serif" w:cs="Noto Serif"/>
          <w:b/>
          <w:sz w:val="20"/>
        </w:rPr>
        <w:t>Speaking:</w:t>
      </w:r>
      <w:r>
        <w:rPr>
          <w:rFonts w:ascii="Noto Serif" w:hAnsi="Noto Serif" w:cs="Noto Serif"/>
          <w:sz w:val="20"/>
        </w:rPr>
        <w:t xml:space="preserve"> give it language with precision and humility.</w:t>
      </w:r>
    </w:p>
    <w:p>
      <w:pPr>
        <w:pStyle w:val="ListBullet"/>
      </w:pPr>
      <w:r>
        <w:rPr>
          <w:rFonts w:ascii="Noto Serif" w:hAnsi="Noto Serif" w:cs="Noto Serif"/>
          <w:b/>
          <w:sz w:val="20"/>
        </w:rPr>
        <w:t>Serving:</w:t>
      </w:r>
      <w:r>
        <w:rPr>
          <w:rFonts w:ascii="Noto Serif" w:hAnsi="Noto Serif" w:cs="Noto Serif"/>
          <w:sz w:val="20"/>
        </w:rPr>
        <w:t xml:space="preserve"> offer it because it may help another seeker see more clearly.</w:t>
      </w:r>
    </w:p>
    <w:p>
      <w:pPr>
        <w:pStyle w:val="ListBullet"/>
      </w:pPr>
      <w:r>
        <w:rPr>
          <w:rFonts w:ascii="Noto Serif" w:hAnsi="Noto Serif" w:cs="Noto Serif"/>
          <w:b/>
          <w:sz w:val="20"/>
        </w:rPr>
        <w:t>Silence:</w:t>
      </w:r>
      <w:r>
        <w:rPr>
          <w:rFonts w:ascii="Noto Serif" w:hAnsi="Noto Serif" w:cs="Noto Serif"/>
          <w:sz w:val="20"/>
        </w:rPr>
        <w:t xml:space="preserve"> release the need to defend, perform, or own the insight.</w:t>
      </w:r>
    </w:p>
    <w:p>
      <w:r>
        <w:rPr>
          <w:rFonts w:ascii="Noto Serif" w:hAnsi="Noto Serif" w:cs="Noto Serif"/>
          <w:sz w:val="20"/>
        </w:rPr>
        <w:t>This is a spiritual rhythm first and a writing workflow second.</w:t>
      </w:r>
    </w:p>
    <w:p>
      <w:pPr>
        <w:pStyle w:val="Heading2"/>
      </w:pPr>
      <w:r>
        <w:t>What SageVani is</w:t>
      </w:r>
    </w:p>
    <w:p>
      <w:pPr>
        <w:pStyle w:val="ListBullet"/>
      </w:pPr>
      <w:r>
        <w:rPr>
          <w:rFonts w:ascii="Noto Serif" w:hAnsi="Noto Serif" w:cs="Noto Serif"/>
          <w:sz w:val="20"/>
        </w:rPr>
        <w:t>A mirror.</w:t>
      </w:r>
    </w:p>
    <w:p>
      <w:pPr>
        <w:pStyle w:val="ListBullet"/>
      </w:pPr>
      <w:r>
        <w:rPr>
          <w:rFonts w:ascii="Noto Serif" w:hAnsi="Noto Serif" w:cs="Noto Serif"/>
          <w:sz w:val="20"/>
        </w:rPr>
        <w:t>A diary of inward noticing.</w:t>
      </w:r>
    </w:p>
    <w:p>
      <w:pPr>
        <w:pStyle w:val="ListBullet"/>
      </w:pPr>
      <w:r>
        <w:rPr>
          <w:rFonts w:ascii="Noto Serif" w:hAnsi="Noto Serif" w:cs="Noto Serif"/>
          <w:sz w:val="20"/>
        </w:rPr>
        <w:t>A bridge between scripture, tradition, and lived experience.</w:t>
      </w:r>
    </w:p>
    <w:p>
      <w:pPr>
        <w:pStyle w:val="ListBullet"/>
      </w:pPr>
      <w:r>
        <w:rPr>
          <w:rFonts w:ascii="Noto Serif" w:hAnsi="Noto Serif" w:cs="Noto Serif"/>
          <w:sz w:val="20"/>
        </w:rPr>
        <w:t>A place where philosophy is tested against ordinary life.</w:t>
      </w:r>
    </w:p>
    <w:p>
      <w:pPr>
        <w:pStyle w:val="ListBullet"/>
      </w:pPr>
      <w:r>
        <w:rPr>
          <w:rFonts w:ascii="Noto Serif" w:hAnsi="Noto Serif" w:cs="Noto Serif"/>
          <w:sz w:val="20"/>
        </w:rPr>
        <w:t>A home for questions that are too important for slogans.</w:t>
      </w:r>
    </w:p>
    <w:p>
      <w:pPr>
        <w:pStyle w:val="ListBullet"/>
      </w:pPr>
      <w:r>
        <w:rPr>
          <w:rFonts w:ascii="Noto Serif" w:hAnsi="Noto Serif" w:cs="Noto Serif"/>
          <w:sz w:val="20"/>
        </w:rPr>
        <w:t>An invitation to look inward.</w:t>
      </w:r>
    </w:p>
    <w:p>
      <w:pPr>
        <w:pStyle w:val="Heading2"/>
      </w:pPr>
      <w:r>
        <w:t>What SageVani is not</w:t>
      </w:r>
    </w:p>
    <w:p>
      <w:pPr>
        <w:pStyle w:val="ListBullet"/>
      </w:pPr>
      <w:r>
        <w:rPr>
          <w:rFonts w:ascii="Noto Serif" w:hAnsi="Noto Serif" w:cs="Noto Serif"/>
          <w:sz w:val="20"/>
        </w:rPr>
        <w:t>A pulpit.</w:t>
      </w:r>
    </w:p>
    <w:p>
      <w:pPr>
        <w:pStyle w:val="ListBullet"/>
      </w:pPr>
      <w:r>
        <w:rPr>
          <w:rFonts w:ascii="Noto Serif" w:hAnsi="Noto Serif" w:cs="Noto Serif"/>
          <w:sz w:val="20"/>
        </w:rPr>
        <w:t>A performance of holiness.</w:t>
      </w:r>
    </w:p>
    <w:p>
      <w:pPr>
        <w:pStyle w:val="ListBullet"/>
      </w:pPr>
      <w:r>
        <w:rPr>
          <w:rFonts w:ascii="Noto Serif" w:hAnsi="Noto Serif" w:cs="Noto Serif"/>
          <w:sz w:val="20"/>
        </w:rPr>
        <w:t>A debate account.</w:t>
      </w:r>
    </w:p>
    <w:p>
      <w:pPr>
        <w:pStyle w:val="ListBullet"/>
      </w:pPr>
      <w:r>
        <w:rPr>
          <w:rFonts w:ascii="Noto Serif" w:hAnsi="Noto Serif" w:cs="Noto Serif"/>
          <w:sz w:val="20"/>
        </w:rPr>
        <w:t>A quick-fix spirituality page.</w:t>
      </w:r>
    </w:p>
    <w:p>
      <w:pPr>
        <w:pStyle w:val="ListBullet"/>
      </w:pPr>
      <w:r>
        <w:rPr>
          <w:rFonts w:ascii="Noto Serif" w:hAnsi="Noto Serif" w:cs="Noto Serif"/>
          <w:sz w:val="20"/>
        </w:rPr>
        <w:t>A collection of unsourced “ancient wisdom” quotes.</w:t>
      </w:r>
    </w:p>
    <w:p>
      <w:pPr>
        <w:pStyle w:val="ListBullet"/>
      </w:pPr>
      <w:r>
        <w:rPr>
          <w:rFonts w:ascii="Noto Serif" w:hAnsi="Noto Serif" w:cs="Noto Serif"/>
          <w:sz w:val="20"/>
        </w:rPr>
        <w:t>A place where one Vedāntic interpretation is silently presented as all of Hindu thought.</w:t>
      </w:r>
    </w:p>
    <w:p>
      <w:pPr>
        <w:pStyle w:val="ListBullet"/>
      </w:pPr>
      <w:r>
        <w:rPr>
          <w:rFonts w:ascii="Noto Serif" w:hAnsi="Noto Serif" w:cs="Noto Serif"/>
          <w:sz w:val="20"/>
        </w:rPr>
        <w:t>A substitute for medical, psychological, legal, or professional care.</w:t>
      </w:r>
    </w:p>
    <w:p>
      <w:pPr>
        <w:pStyle w:val="ListBullet"/>
      </w:pPr>
      <w:r>
        <w:rPr>
          <w:rFonts w:ascii="Noto Serif" w:hAnsi="Noto Serif" w:cs="Noto Serif"/>
          <w:sz w:val="20"/>
        </w:rPr>
        <w:t>A brand that must produce content on schedule to justify its existence.</w:t>
      </w:r>
    </w:p>
    <w:p>
      <w:pPr>
        <w:pStyle w:val="Heading2"/>
      </w:pPr>
      <w:r>
        <w:t>The four enduring questions</w:t>
      </w:r>
    </w:p>
    <w:p>
      <w:r>
        <w:rPr>
          <w:rFonts w:ascii="Noto Serif" w:hAnsi="Noto Serif" w:cs="Noto Serif"/>
          <w:sz w:val="20"/>
        </w:rPr>
        <w:t>SageVani will repeatedly return to four questions:</w:t>
      </w:r>
    </w:p>
    <w:p>
      <w:pPr>
        <w:pStyle w:val="Heading3"/>
      </w:pPr>
      <w:r>
        <w:t>How shall I live?</w:t>
      </w:r>
    </w:p>
    <w:p>
      <w:r>
        <w:rPr>
          <w:rFonts w:ascii="Noto Serif" w:hAnsi="Noto Serif" w:cs="Noto Serif"/>
          <w:sz w:val="20"/>
        </w:rPr>
        <w:t xml:space="preserve">The territory of </w:t>
      </w:r>
      <w:r>
        <w:rPr>
          <w:rFonts w:ascii="Noto Serif" w:hAnsi="Noto Serif" w:cs="Noto Serif"/>
          <w:b/>
          <w:sz w:val="20"/>
        </w:rPr>
        <w:t>Dharma</w:t>
      </w:r>
      <w:r>
        <w:rPr>
          <w:rFonts w:ascii="Noto Serif" w:hAnsi="Noto Serif" w:cs="Noto Serif"/>
          <w:sz w:val="20"/>
        </w:rPr>
        <w:t xml:space="preserve"> — action, responsibility, ethics, work, relationship, choice, consequence, and alignment.</w:t>
      </w:r>
    </w:p>
    <w:p>
      <w:pPr>
        <w:pStyle w:val="Heading3"/>
      </w:pPr>
      <w:r>
        <w:t>Who am I?</w:t>
      </w:r>
    </w:p>
    <w:p>
      <w:r>
        <w:rPr>
          <w:rFonts w:ascii="Noto Serif" w:hAnsi="Noto Serif" w:cs="Noto Serif"/>
          <w:sz w:val="20"/>
        </w:rPr>
        <w:t xml:space="preserve">The territory of </w:t>
      </w:r>
      <w:r>
        <w:rPr>
          <w:rFonts w:ascii="Noto Serif" w:hAnsi="Noto Serif" w:cs="Noto Serif"/>
          <w:b/>
          <w:sz w:val="20"/>
        </w:rPr>
        <w:t>Adhyātma</w:t>
      </w:r>
      <w:r>
        <w:rPr>
          <w:rFonts w:ascii="Noto Serif" w:hAnsi="Noto Serif" w:cs="Noto Serif"/>
          <w:sz w:val="20"/>
        </w:rPr>
        <w:t xml:space="preserve"> — self, awareness, identity, ego, mind, bondage, freedom, death, and the witness.</w:t>
      </w:r>
    </w:p>
    <w:p>
      <w:pPr>
        <w:pStyle w:val="Heading3"/>
      </w:pPr>
      <w:r>
        <w:t>What is the Divine, and what is my relationship to it?</w:t>
      </w:r>
    </w:p>
    <w:p>
      <w:r>
        <w:rPr>
          <w:rFonts w:ascii="Noto Serif" w:hAnsi="Noto Serif" w:cs="Noto Serif"/>
          <w:sz w:val="20"/>
        </w:rPr>
        <w:t xml:space="preserve">The territory of </w:t>
      </w:r>
      <w:r>
        <w:rPr>
          <w:rFonts w:ascii="Noto Serif" w:hAnsi="Noto Serif" w:cs="Noto Serif"/>
          <w:b/>
          <w:sz w:val="20"/>
        </w:rPr>
        <w:t>Bhakti</w:t>
      </w:r>
      <w:r>
        <w:rPr>
          <w:rFonts w:ascii="Noto Serif" w:hAnsi="Noto Serif" w:cs="Noto Serif"/>
          <w:sz w:val="20"/>
        </w:rPr>
        <w:t xml:space="preserve"> — devotion, grace, deity, prayer, beauty, sacred story, surrender, longing, and love.</w:t>
      </w:r>
    </w:p>
    <w:p>
      <w:pPr>
        <w:pStyle w:val="Heading3"/>
      </w:pPr>
      <w:r>
        <w:t>How shall I practice what I understand?</w:t>
      </w:r>
    </w:p>
    <w:p>
      <w:r>
        <w:rPr>
          <w:rFonts w:ascii="Noto Serif" w:hAnsi="Noto Serif" w:cs="Noto Serif"/>
          <w:sz w:val="20"/>
        </w:rPr>
        <w:t xml:space="preserve">The territory of </w:t>
      </w:r>
      <w:r>
        <w:rPr>
          <w:rFonts w:ascii="Noto Serif" w:hAnsi="Noto Serif" w:cs="Noto Serif"/>
          <w:b/>
          <w:sz w:val="20"/>
        </w:rPr>
        <w:t>Sādhanā</w:t>
      </w:r>
      <w:r>
        <w:rPr>
          <w:rFonts w:ascii="Noto Serif" w:hAnsi="Noto Serif" w:cs="Noto Serif"/>
          <w:sz w:val="20"/>
        </w:rPr>
        <w:t xml:space="preserve"> — japa, meditation, study, ritual, silence, service, yoga, pilgrimage, sacred time, and discipline.</w:t>
      </w:r>
    </w:p>
    <w:p>
      <w:r>
        <w:rPr>
          <w:rFonts w:ascii="Noto Serif" w:hAnsi="Noto Serif" w:cs="Noto Serif"/>
          <w:sz w:val="20"/>
        </w:rPr>
        <w:t>These are doors, not boxes. A single piece may pass through more than one.</w:t>
      </w:r>
    </w:p>
    <w:p>
      <w:pPr>
        <w:pStyle w:val="Heading2"/>
      </w:pPr>
      <w:r>
        <w:t>The private test</w:t>
      </w:r>
    </w:p>
    <w:p>
      <w:r>
        <w:rPr>
          <w:rFonts w:ascii="Noto Serif" w:hAnsi="Noto Serif" w:cs="Noto Serif"/>
          <w:sz w:val="20"/>
        </w:rPr>
        <w:t>Before SageVani asks, “Will this perform well?” it asks:</w:t>
      </w:r>
    </w:p>
    <w:p>
      <w:pPr>
        <w:spacing w:before="100" w:after="160"/>
        <w:ind w:left="504" w:right="288"/>
      </w:pPr>
      <w:r>
        <w:rPr>
          <w:rFonts w:ascii="Noto Serif" w:hAnsi="Noto Serif" w:cs="Noto Serif"/>
          <w:i/>
          <w:color w:val="4A5650"/>
          <w:sz w:val="22"/>
        </w:rPr>
        <w:t>Did this piece make me look more carefully at my own life?</w:t>
      </w:r>
    </w:p>
    <w:p>
      <w:r>
        <w:rPr>
          <w:rFonts w:ascii="Noto Serif" w:hAnsi="Noto Serif" w:cs="Noto Serif"/>
          <w:sz w:val="20"/>
        </w:rPr>
        <w:t>If the answer is no, the work probably is not ready.</w:t>
      </w:r>
    </w:p>
    <w:p>
      <w:r>
        <w:br w:type="page"/>
      </w:r>
    </w:p>
    <w:p>
      <w:pPr>
        <w:pStyle w:val="Heading1"/>
        <w:pBdr>
          <w:bottom w:val="single" w:sz="8" w:space="5" w:color="B9A88C"/>
        </w:pBdr>
      </w:pPr>
      <w:r>
        <w:t>02 — Philosophical Positioning</w:t>
      </w:r>
    </w:p>
    <w:p>
      <w:pPr>
        <w:pStyle w:val="Heading2"/>
      </w:pPr>
      <w:r>
        <w:t>The basic position</w:t>
      </w:r>
    </w:p>
    <w:p>
      <w:r>
        <w:rPr>
          <w:rFonts w:ascii="Noto Serif" w:hAnsi="Noto Serif" w:cs="Noto Serif"/>
          <w:sz w:val="20"/>
        </w:rPr>
        <w:t xml:space="preserve">SageVani will treat </w:t>
      </w:r>
      <w:r>
        <w:rPr>
          <w:rFonts w:ascii="Noto Serif" w:hAnsi="Noto Serif" w:cs="Noto Serif"/>
          <w:b/>
          <w:sz w:val="20"/>
        </w:rPr>
        <w:t>Sanātana Dharma as a vast, internally diverse family of texts, practices, philosophies, devotional traditions, and lineages</w:t>
      </w:r>
      <w:r>
        <w:rPr>
          <w:rFonts w:ascii="Noto Serif" w:hAnsi="Noto Serif" w:cs="Noto Serif"/>
          <w:sz w:val="20"/>
        </w:rPr>
        <w:t>, not as a single system with one agreed answer to every metaphysical question.</w:t>
      </w:r>
    </w:p>
    <w:p>
      <w:r>
        <w:rPr>
          <w:rFonts w:ascii="Noto Serif" w:hAnsi="Noto Serif" w:cs="Noto Serif"/>
          <w:sz w:val="20"/>
        </w:rPr>
        <w:t>The writing may have an inward and Vedāntic curiosity, but it will not quietly equate one version of Vedānta with the whole tradition.</w:t>
      </w:r>
    </w:p>
    <w:p>
      <w:pPr>
        <w:pStyle w:val="Heading2"/>
      </w:pPr>
      <w:r>
        <w:t>Why this matters</w:t>
      </w:r>
    </w:p>
    <w:p>
      <w:r>
        <w:rPr>
          <w:rFonts w:ascii="Noto Serif" w:hAnsi="Noto Serif" w:cs="Noto Serif"/>
          <w:sz w:val="20"/>
        </w:rPr>
        <w:t>“Vedānta” itself contains major disagreements. Śaṅkara's Advaita, Rāmānuja's Viśiṣṭādvaita, Madhva's Dvaita, and other Vedāntic traditions share important scriptures while differing profoundly on Brahman, the individual self, the reality of the world, devotion, grace, and liberation.</w:t>
      </w:r>
    </w:p>
    <w:p>
      <w:r>
        <w:rPr>
          <w:rFonts w:ascii="Noto Serif" w:hAnsi="Noto Serif" w:cs="Noto Serif"/>
          <w:sz w:val="20"/>
        </w:rPr>
        <w:t>Therefore SageVani will prefer sentences such as:</w:t>
      </w:r>
    </w:p>
    <w:p>
      <w:pPr>
        <w:pStyle w:val="ListBullet"/>
      </w:pPr>
      <w:r>
        <w:rPr>
          <w:rFonts w:ascii="Noto Serif" w:hAnsi="Noto Serif" w:cs="Noto Serif"/>
          <w:sz w:val="20"/>
        </w:rPr>
        <w:t>“In Advaita Vedānta, this is often understood as…”</w:t>
      </w:r>
    </w:p>
    <w:p>
      <w:pPr>
        <w:pStyle w:val="ListBullet"/>
      </w:pPr>
      <w:r>
        <w:rPr>
          <w:rFonts w:ascii="Noto Serif" w:hAnsi="Noto Serif" w:cs="Noto Serif"/>
          <w:sz w:val="20"/>
        </w:rPr>
        <w:t>“Rāmānuja reads this differently…”</w:t>
      </w:r>
    </w:p>
    <w:p>
      <w:pPr>
        <w:pStyle w:val="ListBullet"/>
      </w:pPr>
      <w:r>
        <w:rPr>
          <w:rFonts w:ascii="Noto Serif" w:hAnsi="Noto Serif" w:cs="Noto Serif"/>
          <w:sz w:val="20"/>
        </w:rPr>
        <w:t>“A Gauḍīya Vaiṣṇava reading emphasizes…”</w:t>
      </w:r>
    </w:p>
    <w:p>
      <w:pPr>
        <w:pStyle w:val="ListBullet"/>
      </w:pPr>
      <w:r>
        <w:rPr>
          <w:rFonts w:ascii="Noto Serif" w:hAnsi="Noto Serif" w:cs="Noto Serif"/>
          <w:sz w:val="20"/>
        </w:rPr>
        <w:t>“In this Śākta text…”</w:t>
      </w:r>
    </w:p>
    <w:p>
      <w:pPr>
        <w:pStyle w:val="ListBullet"/>
      </w:pPr>
      <w:r>
        <w:rPr>
          <w:rFonts w:ascii="Noto Serif" w:hAnsi="Noto Serif" w:cs="Noto Serif"/>
          <w:sz w:val="20"/>
        </w:rPr>
        <w:t>“One contemplative way I read the image is…”</w:t>
      </w:r>
    </w:p>
    <w:p>
      <w:r>
        <w:rPr>
          <w:rFonts w:ascii="Noto Serif" w:hAnsi="Noto Serif" w:cs="Noto Serif"/>
          <w:sz w:val="20"/>
        </w:rPr>
        <w:t>over sentences such as:</w:t>
      </w:r>
    </w:p>
    <w:p>
      <w:pPr>
        <w:pStyle w:val="ListBullet"/>
      </w:pPr>
      <w:r>
        <w:rPr>
          <w:rFonts w:ascii="Noto Serif" w:hAnsi="Noto Serif" w:cs="Noto Serif"/>
          <w:sz w:val="20"/>
        </w:rPr>
        <w:t>“Hinduism says…”</w:t>
      </w:r>
    </w:p>
    <w:p>
      <w:pPr>
        <w:pStyle w:val="ListBullet"/>
      </w:pPr>
      <w:r>
        <w:rPr>
          <w:rFonts w:ascii="Noto Serif" w:hAnsi="Noto Serif" w:cs="Noto Serif"/>
          <w:sz w:val="20"/>
        </w:rPr>
        <w:t>“Sanātana Dharma teaches…”</w:t>
      </w:r>
    </w:p>
    <w:p>
      <w:pPr>
        <w:pStyle w:val="ListBullet"/>
      </w:pPr>
      <w:r>
        <w:rPr>
          <w:rFonts w:ascii="Noto Serif" w:hAnsi="Noto Serif" w:cs="Noto Serif"/>
          <w:sz w:val="20"/>
        </w:rPr>
        <w:t>“The Vedas say…” when the cited text is actually a Purāṇa, later commentary, or modern teacher.</w:t>
      </w:r>
    </w:p>
    <w:p>
      <w:pPr>
        <w:pStyle w:val="Heading2"/>
      </w:pPr>
      <w:r>
        <w:t>SageVani's center without sectarian pretense</w:t>
      </w:r>
    </w:p>
    <w:p>
      <w:r>
        <w:rPr>
          <w:rFonts w:ascii="Noto Serif" w:hAnsi="Noto Serif" w:cs="Noto Serif"/>
          <w:sz w:val="20"/>
        </w:rPr>
        <w:t>SageVani does not need to become neutral in the sense of emotionally detached. It can be devotional. It can be moved by Krishna, Shiva, Devi, Hanuman, the Upaniṣads, the Gītā, saints, temples, mantra, and ritual.</w:t>
      </w:r>
    </w:p>
    <w:p>
      <w:r>
        <w:rPr>
          <w:rFonts w:ascii="Noto Serif" w:hAnsi="Noto Serif" w:cs="Noto Serif"/>
          <w:sz w:val="20"/>
        </w:rPr>
        <w:t xml:space="preserve">What it must avoid is </w:t>
      </w:r>
      <w:r>
        <w:rPr>
          <w:rFonts w:ascii="Noto Serif" w:hAnsi="Noto Serif" w:cs="Noto Serif"/>
          <w:b/>
          <w:sz w:val="20"/>
        </w:rPr>
        <w:t>unmarked universality</w:t>
      </w:r>
      <w:r>
        <w:rPr>
          <w:rFonts w:ascii="Noto Serif" w:hAnsi="Noto Serif" w:cs="Noto Serif"/>
          <w:sz w:val="20"/>
        </w:rPr>
        <w:t>.</w:t>
      </w:r>
    </w:p>
    <w:p>
      <w:r>
        <w:rPr>
          <w:rFonts w:ascii="Noto Serif" w:hAnsi="Noto Serif" w:cs="Noto Serif"/>
          <w:sz w:val="20"/>
        </w:rPr>
        <w:t>A useful distinction:</w:t>
      </w:r>
    </w:p>
    <w:p>
      <w:pPr>
        <w:pStyle w:val="ListBullet"/>
      </w:pPr>
      <w:r>
        <w:rPr>
          <w:rFonts w:ascii="Noto Serif" w:hAnsi="Noto Serif" w:cs="Noto Serif"/>
          <w:b/>
          <w:sz w:val="20"/>
        </w:rPr>
        <w:t>Devotional location:</w:t>
      </w:r>
      <w:r>
        <w:rPr>
          <w:rFonts w:ascii="Noto Serif" w:hAnsi="Noto Serif" w:cs="Noto Serif"/>
          <w:sz w:val="20"/>
        </w:rPr>
        <w:t xml:space="preserve"> what draws the heart.</w:t>
      </w:r>
    </w:p>
    <w:p>
      <w:pPr>
        <w:pStyle w:val="ListBullet"/>
      </w:pPr>
      <w:r>
        <w:rPr>
          <w:rFonts w:ascii="Noto Serif" w:hAnsi="Noto Serif" w:cs="Noto Serif"/>
          <w:b/>
          <w:sz w:val="20"/>
        </w:rPr>
        <w:t>Philosophical claim:</w:t>
      </w:r>
      <w:r>
        <w:rPr>
          <w:rFonts w:ascii="Noto Serif" w:hAnsi="Noto Serif" w:cs="Noto Serif"/>
          <w:sz w:val="20"/>
        </w:rPr>
        <w:t xml:space="preserve"> what is being asserted about reality.</w:t>
      </w:r>
    </w:p>
    <w:p>
      <w:pPr>
        <w:pStyle w:val="ListBullet"/>
      </w:pPr>
      <w:r>
        <w:rPr>
          <w:rFonts w:ascii="Noto Serif" w:hAnsi="Noto Serif" w:cs="Noto Serif"/>
          <w:b/>
          <w:sz w:val="20"/>
        </w:rPr>
        <w:t>Historical claim:</w:t>
      </w:r>
      <w:r>
        <w:rPr>
          <w:rFonts w:ascii="Noto Serif" w:hAnsi="Noto Serif" w:cs="Noto Serif"/>
          <w:sz w:val="20"/>
        </w:rPr>
        <w:t xml:space="preserve"> what is being asserted about texts, people, or traditions.</w:t>
      </w:r>
    </w:p>
    <w:p>
      <w:r>
        <w:rPr>
          <w:rFonts w:ascii="Noto Serif" w:hAnsi="Noto Serif" w:cs="Noto Serif"/>
          <w:sz w:val="20"/>
        </w:rPr>
        <w:t>The first can be deeply personal. The second and third require precision.</w:t>
      </w:r>
    </w:p>
    <w:p>
      <w:pPr>
        <w:pStyle w:val="Heading2"/>
      </w:pPr>
      <w:r>
        <w:t>The self: inquiry rather than premature conclusion</w:t>
      </w:r>
    </w:p>
    <w:p>
      <w:r>
        <w:rPr>
          <w:rFonts w:ascii="Noto Serif" w:hAnsi="Noto Serif" w:cs="Noto Serif"/>
          <w:sz w:val="20"/>
        </w:rPr>
        <w:t>The original SageVani structure strongly leaned toward Advaitic language: the witness, the identity of Ātman and Brahman, misidentification, the ego as a character, and awareness as the space in which thoughts appear.</w:t>
      </w:r>
    </w:p>
    <w:p>
      <w:r>
        <w:rPr>
          <w:rFonts w:ascii="Noto Serif" w:hAnsi="Noto Serif" w:cs="Noto Serif"/>
          <w:sz w:val="20"/>
        </w:rPr>
        <w:t xml:space="preserve">Those ideas remain welcome, but they become </w:t>
      </w:r>
      <w:r>
        <w:rPr>
          <w:rFonts w:ascii="Noto Serif" w:hAnsi="Noto Serif" w:cs="Noto Serif"/>
          <w:b/>
          <w:sz w:val="20"/>
        </w:rPr>
        <w:t>questions and situated teachings rather than default conclusions</w:t>
      </w:r>
      <w:r>
        <w:rPr>
          <w:rFonts w:ascii="Noto Serif" w:hAnsi="Noto Serif" w:cs="Noto Serif"/>
          <w:sz w:val="20"/>
        </w:rPr>
        <w:t>.</w:t>
      </w:r>
    </w:p>
    <w:p>
      <w:r>
        <w:rPr>
          <w:rFonts w:ascii="Noto Serif" w:hAnsi="Noto Serif" w:cs="Noto Serif"/>
          <w:sz w:val="20"/>
        </w:rPr>
        <w:t>Instead of:</w:t>
      </w:r>
    </w:p>
    <w:p>
      <w:pPr>
        <w:spacing w:before="100" w:after="160"/>
        <w:ind w:left="504" w:right="288"/>
      </w:pPr>
      <w:r>
        <w:rPr>
          <w:rFonts w:ascii="Noto Serif" w:hAnsi="Noto Serif" w:cs="Noto Serif"/>
          <w:i/>
          <w:color w:val="4A5650"/>
          <w:sz w:val="22"/>
        </w:rPr>
        <w:t>You are not the thinker; you are the space in which thought appears.</w:t>
      </w:r>
    </w:p>
    <w:p>
      <w:r>
        <w:rPr>
          <w:rFonts w:ascii="Noto Serif" w:hAnsi="Noto Serif" w:cs="Noto Serif"/>
          <w:sz w:val="20"/>
        </w:rPr>
        <w:t>SageVani may begin:</w:t>
      </w:r>
    </w:p>
    <w:p>
      <w:pPr>
        <w:spacing w:before="100" w:after="160"/>
        <w:ind w:left="504" w:right="288"/>
      </w:pPr>
      <w:r>
        <w:rPr>
          <w:rFonts w:ascii="Noto Serif" w:hAnsi="Noto Serif" w:cs="Noto Serif"/>
          <w:i/>
          <w:color w:val="4A5650"/>
          <w:sz w:val="22"/>
        </w:rPr>
        <w:t>I can notice a thought. What, then, is doing the noticing? Advaita takes this question in one direction. Other Vedāntic schools do not erase the individuality of the soul. What changes in practice depending on the answer?</w:t>
      </w:r>
    </w:p>
    <w:p>
      <w:r>
        <w:rPr>
          <w:rFonts w:ascii="Noto Serif" w:hAnsi="Noto Serif" w:cs="Noto Serif"/>
          <w:sz w:val="20"/>
        </w:rPr>
        <w:t>The shift is small in wording and large in integrity.</w:t>
      </w:r>
    </w:p>
    <w:p>
      <w:pPr>
        <w:pStyle w:val="Heading2"/>
      </w:pPr>
      <w:r>
        <w:t>Māyā</w:t>
      </w:r>
    </w:p>
    <w:p>
      <w:r>
        <w:rPr>
          <w:rFonts w:ascii="Noto Serif" w:hAnsi="Noto Serif" w:cs="Noto Serif"/>
          <w:sz w:val="20"/>
        </w:rPr>
        <w:t>SageVani will not use “māyā” as a catch-all synonym for “fake,” “simulation,” “social media,” or “the world is an illusion.”</w:t>
      </w:r>
    </w:p>
    <w:p>
      <w:r>
        <w:rPr>
          <w:rFonts w:ascii="Noto Serif" w:hAnsi="Noto Serif" w:cs="Noto Serif"/>
          <w:sz w:val="20"/>
        </w:rPr>
        <w:t>Its meaning changes across texts and traditions. When using the term, the piece should clarify the context. A modern analogy — algorithms, curated identity, consumer desire — may be useful, but it should be presented as analogy rather than definition.</w:t>
      </w:r>
    </w:p>
    <w:p>
      <w:r>
        <w:rPr>
          <w:rFonts w:ascii="Noto Serif" w:hAnsi="Noto Serif" w:cs="Noto Serif"/>
          <w:sz w:val="20"/>
        </w:rPr>
        <w:t>A good SageVani question is:</w:t>
      </w:r>
    </w:p>
    <w:p>
      <w:pPr>
        <w:spacing w:before="100" w:after="160"/>
        <w:ind w:left="504" w:right="288"/>
      </w:pPr>
      <w:r>
        <w:rPr>
          <w:rFonts w:ascii="Noto Serif" w:hAnsi="Noto Serif" w:cs="Noto Serif"/>
          <w:i/>
          <w:color w:val="4A5650"/>
          <w:sz w:val="22"/>
        </w:rPr>
        <w:t>We translate māyā as illusion so easily. What does that translation reveal, and what might it conceal?</w:t>
      </w:r>
    </w:p>
    <w:p>
      <w:pPr>
        <w:pStyle w:val="Heading2"/>
      </w:pPr>
      <w:r>
        <w:t>Mokṣa</w:t>
      </w:r>
    </w:p>
    <w:p>
      <w:r>
        <w:rPr>
          <w:rFonts w:ascii="Noto Serif" w:hAnsi="Noto Serif" w:cs="Noto Serif"/>
          <w:sz w:val="20"/>
        </w:rPr>
        <w:t>SageVani will not reduce mokṣa to “mental peace,” “being unbothered,” or generic psychological freedom.</w:t>
      </w:r>
    </w:p>
    <w:p>
      <w:r>
        <w:rPr>
          <w:rFonts w:ascii="Noto Serif" w:hAnsi="Noto Serif" w:cs="Noto Serif"/>
          <w:sz w:val="20"/>
        </w:rPr>
        <w:t>Psychological freedom can be one doorway into the subject. Classical traditions connect liberation to bondage, karma, ignorance, rebirth, knowledge, devotion, grace, and the nature of the self in different ways.</w:t>
      </w:r>
    </w:p>
    <w:p>
      <w:r>
        <w:rPr>
          <w:rFonts w:ascii="Noto Serif" w:hAnsi="Noto Serif" w:cs="Noto Serif"/>
          <w:sz w:val="20"/>
        </w:rPr>
        <w:t>The preferred framing is:</w:t>
      </w:r>
    </w:p>
    <w:p>
      <w:pPr>
        <w:spacing w:before="100" w:after="160"/>
        <w:ind w:left="504" w:right="288"/>
      </w:pPr>
      <w:r>
        <w:rPr>
          <w:rFonts w:ascii="Noto Serif" w:hAnsi="Noto Serif" w:cs="Noto Serif"/>
          <w:i/>
          <w:color w:val="4A5650"/>
          <w:sz w:val="22"/>
        </w:rPr>
        <w:t>What does it mean to actually be free?</w:t>
      </w:r>
    </w:p>
    <w:p>
      <w:r>
        <w:rPr>
          <w:rFonts w:ascii="Noto Serif" w:hAnsi="Noto Serif" w:cs="Noto Serif"/>
          <w:sz w:val="20"/>
        </w:rPr>
        <w:t>That question can hold psychological, ethical, devotional, and metaphysical dimensions without collapsing them into one.</w:t>
      </w:r>
    </w:p>
    <w:p>
      <w:pPr>
        <w:pStyle w:val="Heading2"/>
      </w:pPr>
      <w:r>
        <w:t>Ātman and anātman</w:t>
      </w:r>
    </w:p>
    <w:p>
      <w:r>
        <w:rPr>
          <w:rFonts w:ascii="Noto Serif" w:hAnsi="Noto Serif" w:cs="Noto Serif"/>
          <w:sz w:val="20"/>
        </w:rPr>
        <w:t>“Self vs no-self” should not be presented as an internal Hindu binary. The explicit doctrine of anātman/anattā is central to Buddhism. Comparative pieces are welcome, but they should say when SageVani has crossed into inter-traditional comparison.</w:t>
      </w:r>
    </w:p>
    <w:p>
      <w:r>
        <w:rPr>
          <w:rFonts w:ascii="Noto Serif" w:hAnsi="Noto Serif" w:cs="Noto Serif"/>
          <w:sz w:val="20"/>
        </w:rPr>
        <w:t>Within Hindu traditions, more fitting recurring tensions include:</w:t>
      </w:r>
    </w:p>
    <w:p>
      <w:pPr>
        <w:pStyle w:val="ListBullet"/>
      </w:pPr>
      <w:r>
        <w:rPr>
          <w:rFonts w:ascii="Noto Serif" w:hAnsi="Noto Serif" w:cs="Noto Serif"/>
          <w:sz w:val="20"/>
        </w:rPr>
        <w:t>identity vs essence;</w:t>
      </w:r>
    </w:p>
    <w:p>
      <w:pPr>
        <w:pStyle w:val="ListBullet"/>
      </w:pPr>
      <w:r>
        <w:rPr>
          <w:rFonts w:ascii="Noto Serif" w:hAnsi="Noto Serif" w:cs="Noto Serif"/>
          <w:sz w:val="20"/>
        </w:rPr>
        <w:t>individual self vs ultimate reality;</w:t>
      </w:r>
    </w:p>
    <w:p>
      <w:pPr>
        <w:pStyle w:val="ListBullet"/>
      </w:pPr>
      <w:r>
        <w:rPr>
          <w:rFonts w:ascii="Noto Serif" w:hAnsi="Noto Serif" w:cs="Noto Serif"/>
          <w:sz w:val="20"/>
        </w:rPr>
        <w:t>unity vs difference;</w:t>
      </w:r>
    </w:p>
    <w:p>
      <w:pPr>
        <w:pStyle w:val="ListBullet"/>
      </w:pPr>
      <w:r>
        <w:rPr>
          <w:rFonts w:ascii="Noto Serif" w:hAnsi="Noto Serif" w:cs="Noto Serif"/>
          <w:sz w:val="20"/>
        </w:rPr>
        <w:t>agency vs surrender;</w:t>
      </w:r>
    </w:p>
    <w:p>
      <w:pPr>
        <w:pStyle w:val="ListBullet"/>
      </w:pPr>
      <w:r>
        <w:rPr>
          <w:rFonts w:ascii="Noto Serif" w:hAnsi="Noto Serif" w:cs="Noto Serif"/>
          <w:sz w:val="20"/>
        </w:rPr>
        <w:t>knowledge vs devotion;</w:t>
      </w:r>
    </w:p>
    <w:p>
      <w:pPr>
        <w:pStyle w:val="ListBullet"/>
      </w:pPr>
      <w:r>
        <w:rPr>
          <w:rFonts w:ascii="Noto Serif" w:hAnsi="Noto Serif" w:cs="Noto Serif"/>
          <w:sz w:val="20"/>
        </w:rPr>
        <w:t>detachment vs participation;</w:t>
      </w:r>
    </w:p>
    <w:p>
      <w:pPr>
        <w:pStyle w:val="ListBullet"/>
      </w:pPr>
      <w:r>
        <w:rPr>
          <w:rFonts w:ascii="Noto Serif" w:hAnsi="Noto Serif" w:cs="Noto Serif"/>
          <w:sz w:val="20"/>
        </w:rPr>
        <w:t>effort vs grace;</w:t>
      </w:r>
    </w:p>
    <w:p>
      <w:pPr>
        <w:pStyle w:val="ListBullet"/>
      </w:pPr>
      <w:r>
        <w:rPr>
          <w:rFonts w:ascii="Noto Serif" w:hAnsi="Noto Serif" w:cs="Noto Serif"/>
          <w:sz w:val="20"/>
        </w:rPr>
        <w:t>transcendence vs immanence;</w:t>
      </w:r>
    </w:p>
    <w:p>
      <w:pPr>
        <w:pStyle w:val="ListBullet"/>
      </w:pPr>
      <w:r>
        <w:rPr>
          <w:rFonts w:ascii="Noto Serif" w:hAnsi="Noto Serif" w:cs="Noto Serif"/>
          <w:sz w:val="20"/>
        </w:rPr>
        <w:t>renunciation vs responsibility.</w:t>
      </w:r>
    </w:p>
    <w:p>
      <w:pPr>
        <w:pStyle w:val="Heading2"/>
      </w:pPr>
      <w:r>
        <w:t>Myth and symbol</w:t>
      </w:r>
    </w:p>
    <w:p>
      <w:r>
        <w:rPr>
          <w:rFonts w:ascii="Noto Serif" w:hAnsi="Noto Serif" w:cs="Noto Serif"/>
          <w:sz w:val="20"/>
        </w:rPr>
        <w:t xml:space="preserve">Sacred figures are more than psychological archetypes. SageVani may contemplate Hanuman as service, Kali as the force that destroys clinging, or Rāvaṇa's heads as images of proliferating ego — but it must not imply that this is </w:t>
      </w:r>
      <w:r>
        <w:rPr>
          <w:rFonts w:ascii="Noto Serif" w:hAnsi="Noto Serif" w:cs="Noto Serif"/>
          <w:i/>
          <w:sz w:val="20"/>
        </w:rPr>
        <w:t>the</w:t>
      </w:r>
      <w:r>
        <w:rPr>
          <w:rFonts w:ascii="Noto Serif" w:hAnsi="Noto Serif" w:cs="Noto Serif"/>
          <w:sz w:val="20"/>
        </w:rPr>
        <w:t xml:space="preserve"> scriptural meaning unless a source supports it.</w:t>
      </w:r>
    </w:p>
    <w:p>
      <w:r>
        <w:rPr>
          <w:rFonts w:ascii="Noto Serif" w:hAnsi="Noto Serif" w:cs="Noto Serif"/>
          <w:sz w:val="20"/>
        </w:rPr>
        <w:t>Use three categories:</w:t>
      </w:r>
    </w:p>
    <w:p>
      <w:r>
        <w:rPr>
          <w:rFonts w:ascii="Noto Serif" w:hAnsi="Noto Serif" w:cs="Noto Serif"/>
          <w:b/>
          <w:sz w:val="20"/>
        </w:rPr>
        <w:t xml:space="preserve">1. </w:t>
      </w:r>
      <w:r>
        <w:rPr>
          <w:rFonts w:ascii="Noto Serif" w:hAnsi="Noto Serif" w:cs="Noto Serif"/>
          <w:b/>
          <w:sz w:val="20"/>
        </w:rPr>
        <w:t>Textual:</w:t>
      </w:r>
      <w:r>
        <w:rPr>
          <w:rFonts w:ascii="Noto Serif" w:hAnsi="Noto Serif" w:cs="Noto Serif"/>
          <w:sz w:val="20"/>
        </w:rPr>
        <w:t xml:space="preserve"> explicitly present in the source text.</w:t>
      </w:r>
    </w:p>
    <w:p>
      <w:r>
        <w:rPr>
          <w:rFonts w:ascii="Noto Serif" w:hAnsi="Noto Serif" w:cs="Noto Serif"/>
          <w:b/>
          <w:sz w:val="20"/>
        </w:rPr>
        <w:t xml:space="preserve">2. </w:t>
      </w:r>
      <w:r>
        <w:rPr>
          <w:rFonts w:ascii="Noto Serif" w:hAnsi="Noto Serif" w:cs="Noto Serif"/>
          <w:b/>
          <w:sz w:val="20"/>
        </w:rPr>
        <w:t>Traditional:</w:t>
      </w:r>
      <w:r>
        <w:rPr>
          <w:rFonts w:ascii="Noto Serif" w:hAnsi="Noto Serif" w:cs="Noto Serif"/>
          <w:sz w:val="20"/>
        </w:rPr>
        <w:t xml:space="preserve"> attested in a commentary, lineage, teacher, ritual tradition, or established interpretive stream.</w:t>
      </w:r>
    </w:p>
    <w:p>
      <w:r>
        <w:rPr>
          <w:rFonts w:ascii="Noto Serif" w:hAnsi="Noto Serif" w:cs="Noto Serif"/>
          <w:b/>
          <w:sz w:val="20"/>
        </w:rPr>
        <w:t xml:space="preserve">3. </w:t>
      </w:r>
      <w:r>
        <w:rPr>
          <w:rFonts w:ascii="Noto Serif" w:hAnsi="Noto Serif" w:cs="Noto Serif"/>
          <w:b/>
          <w:sz w:val="20"/>
        </w:rPr>
        <w:t>Contemplative:</w:t>
      </w:r>
      <w:r>
        <w:rPr>
          <w:rFonts w:ascii="Noto Serif" w:hAnsi="Noto Serif" w:cs="Noto Serif"/>
          <w:sz w:val="20"/>
        </w:rPr>
        <w:t xml:space="preserve"> SageVani's own symbolic reading.</w:t>
      </w:r>
    </w:p>
    <w:p>
      <w:r>
        <w:rPr>
          <w:rFonts w:ascii="Noto Serif" w:hAnsi="Noto Serif" w:cs="Noto Serif"/>
          <w:sz w:val="20"/>
        </w:rPr>
        <w:t>Contemplative symbolism is not inferior. It is simply honest about what it is.</w:t>
      </w:r>
    </w:p>
    <w:p>
      <w:pPr>
        <w:pStyle w:val="Heading2"/>
      </w:pPr>
      <w:r>
        <w:t>Historical humility</w:t>
      </w:r>
    </w:p>
    <w:p>
      <w:r>
        <w:rPr>
          <w:rFonts w:ascii="Noto Serif" w:hAnsi="Noto Serif" w:cs="Noto Serif"/>
          <w:sz w:val="20"/>
        </w:rPr>
        <w:t>SageVani is primarily spiritual writing, not academic Indology. But when it makes historical claims — dates, authorship, the age of a practice, the origin of a phrase, the historical use of “Sanātana Dharma,” or what “ancient Hindus believed” — it must research them.</w:t>
      </w:r>
    </w:p>
    <w:p>
      <w:r>
        <w:rPr>
          <w:rFonts w:ascii="Noto Serif" w:hAnsi="Noto Serif" w:cs="Noto Serif"/>
          <w:sz w:val="20"/>
        </w:rPr>
        <w:t>Spiritual usefulness does not make a historical assertion true.</w:t>
      </w:r>
    </w:p>
    <w:p>
      <w:pPr>
        <w:pStyle w:val="Heading2"/>
      </w:pPr>
      <w:r>
        <w:t>What SageVani may eventually discover</w:t>
      </w:r>
    </w:p>
    <w:p>
      <w:r>
        <w:rPr>
          <w:rFonts w:ascii="Noto Serif" w:hAnsi="Noto Serif" w:cs="Noto Serif"/>
          <w:sz w:val="20"/>
        </w:rPr>
        <w:t>Over time, the writing may reveal a clearer home: Advaita, Viśiṣṭādvaita, Gauḍīya Vaiṣṇavism, Śaiva or Śākta thought, a particular guru-paramparā, or a more consciously synthetic practice.</w:t>
      </w:r>
    </w:p>
    <w:p>
      <w:r>
        <w:rPr>
          <w:rFonts w:ascii="Noto Serif" w:hAnsi="Noto Serif" w:cs="Noto Serif"/>
          <w:sz w:val="20"/>
        </w:rPr>
        <w:t>That discovery should be allowed to emerge from genuine study and sādhanā. The foundation should not manufacture an identity in advance.</w:t>
      </w:r>
    </w:p>
    <w:p>
      <w:r>
        <w:br w:type="page"/>
      </w:r>
    </w:p>
    <w:p>
      <w:pPr>
        <w:pStyle w:val="Heading1"/>
        <w:pBdr>
          <w:bottom w:val="single" w:sz="8" w:space="5" w:color="B9A88C"/>
        </w:pBdr>
      </w:pPr>
      <w:r>
        <w:t>03 — Editorial Integrity &amp; Research Standard</w:t>
      </w:r>
    </w:p>
    <w:p>
      <w:pPr>
        <w:pStyle w:val="Heading2"/>
      </w:pPr>
      <w:r>
        <w:t>The central rule</w:t>
      </w:r>
    </w:p>
    <w:p>
      <w:r>
        <w:rPr>
          <w:rFonts w:ascii="Noto Serif" w:hAnsi="Noto Serif" w:cs="Noto Serif"/>
          <w:b/>
          <w:sz w:val="20"/>
        </w:rPr>
        <w:t>Never let a beautiful sentence become more authoritative than the evidence behind it.</w:t>
      </w:r>
    </w:p>
    <w:p>
      <w:r>
        <w:rPr>
          <w:rFonts w:ascii="Noto Serif" w:hAnsi="Noto Serif" w:cs="Noto Serif"/>
          <w:sz w:val="20"/>
        </w:rPr>
        <w:t>SageVani can be poetic. It can be intimate. It can take interpretive risks. But the reader should always be able to tell what kind of statement is being made.</w:t>
      </w:r>
    </w:p>
    <w:p>
      <w:pPr>
        <w:pStyle w:val="Heading2"/>
      </w:pPr>
      <w:r>
        <w:t>The four layers of a SageVani piece</w:t>
      </w:r>
    </w:p>
    <w:p>
      <w:r>
        <w:rPr>
          <w:rFonts w:ascii="Noto Serif" w:hAnsi="Noto Serif" w:cs="Noto Serif"/>
          <w:sz w:val="20"/>
        </w:rPr>
        <w:t>Not every article must visibly use these headings, but the writer should know which layer each important claim belongs to.</w:t>
      </w:r>
    </w:p>
    <w:p>
      <w:pPr>
        <w:pStyle w:val="Heading3"/>
      </w:pPr>
      <w:r>
        <w:t>1. Text — What does the source actually say?</w:t>
      </w:r>
    </w:p>
    <w:p>
      <w:r>
        <w:rPr>
          <w:rFonts w:ascii="Noto Serif" w:hAnsi="Noto Serif" w:cs="Noto Serif"/>
          <w:sz w:val="20"/>
        </w:rPr>
        <w:t>Record:</w:t>
      </w:r>
    </w:p>
    <w:p>
      <w:pPr>
        <w:pStyle w:val="ListBullet"/>
      </w:pPr>
      <w:r>
        <w:rPr>
          <w:rFonts w:ascii="Noto Serif" w:hAnsi="Noto Serif" w:cs="Noto Serif"/>
          <w:sz w:val="20"/>
        </w:rPr>
        <w:t>text name;</w:t>
      </w:r>
    </w:p>
    <w:p>
      <w:pPr>
        <w:pStyle w:val="ListBullet"/>
      </w:pPr>
      <w:r>
        <w:rPr>
          <w:rFonts w:ascii="Noto Serif" w:hAnsi="Noto Serif" w:cs="Noto Serif"/>
          <w:sz w:val="20"/>
        </w:rPr>
        <w:t>chapter/canto/book;</w:t>
      </w:r>
    </w:p>
    <w:p>
      <w:pPr>
        <w:pStyle w:val="ListBullet"/>
      </w:pPr>
      <w:r>
        <w:rPr>
          <w:rFonts w:ascii="Noto Serif" w:hAnsi="Noto Serif" w:cs="Noto Serif"/>
          <w:sz w:val="20"/>
        </w:rPr>
        <w:t>verse or passage number;</w:t>
      </w:r>
    </w:p>
    <w:p>
      <w:pPr>
        <w:pStyle w:val="ListBullet"/>
      </w:pPr>
      <w:r>
        <w:rPr>
          <w:rFonts w:ascii="Noto Serif" w:hAnsi="Noto Serif" w:cs="Noto Serif"/>
          <w:sz w:val="20"/>
        </w:rPr>
        <w:t>Sanskrit when useful;</w:t>
      </w:r>
    </w:p>
    <w:p>
      <w:pPr>
        <w:pStyle w:val="ListBullet"/>
      </w:pPr>
      <w:r>
        <w:rPr>
          <w:rFonts w:ascii="Noto Serif" w:hAnsi="Noto Serif" w:cs="Noto Serif"/>
          <w:sz w:val="20"/>
        </w:rPr>
        <w:t>translation and translator/edition;</w:t>
      </w:r>
    </w:p>
    <w:p>
      <w:pPr>
        <w:pStyle w:val="ListBullet"/>
      </w:pPr>
      <w:r>
        <w:rPr>
          <w:rFonts w:ascii="Noto Serif" w:hAnsi="Noto Serif" w:cs="Noto Serif"/>
          <w:sz w:val="20"/>
        </w:rPr>
        <w:t>immediate narrative or philosophical context.</w:t>
      </w:r>
    </w:p>
    <w:p>
      <w:r>
        <w:rPr>
          <w:rFonts w:ascii="Noto Serif" w:hAnsi="Noto Serif" w:cs="Noto Serif"/>
          <w:sz w:val="20"/>
        </w:rPr>
        <w:t>Do not quote a floating verse without checking what comes before and after it.</w:t>
      </w:r>
    </w:p>
    <w:p>
      <w:pPr>
        <w:pStyle w:val="Heading3"/>
      </w:pPr>
      <w:r>
        <w:t>2. Tradition — How has it been interpreted?</w:t>
      </w:r>
    </w:p>
    <w:p>
      <w:r>
        <w:rPr>
          <w:rFonts w:ascii="Noto Serif" w:hAnsi="Noto Serif" w:cs="Noto Serif"/>
          <w:sz w:val="20"/>
        </w:rPr>
        <w:t>When interpretation matters, identify the source:</w:t>
      </w:r>
    </w:p>
    <w:p>
      <w:pPr>
        <w:pStyle w:val="ListBullet"/>
      </w:pPr>
      <w:r>
        <w:rPr>
          <w:rFonts w:ascii="Noto Serif" w:hAnsi="Noto Serif" w:cs="Noto Serif"/>
          <w:sz w:val="20"/>
        </w:rPr>
        <w:t>classical commentator;</w:t>
      </w:r>
    </w:p>
    <w:p>
      <w:pPr>
        <w:pStyle w:val="ListBullet"/>
      </w:pPr>
      <w:r>
        <w:rPr>
          <w:rFonts w:ascii="Noto Serif" w:hAnsi="Noto Serif" w:cs="Noto Serif"/>
          <w:sz w:val="20"/>
        </w:rPr>
        <w:t>sampradāya or philosophical school;</w:t>
      </w:r>
    </w:p>
    <w:p>
      <w:pPr>
        <w:pStyle w:val="ListBullet"/>
      </w:pPr>
      <w:r>
        <w:rPr>
          <w:rFonts w:ascii="Noto Serif" w:hAnsi="Noto Serif" w:cs="Noto Serif"/>
          <w:sz w:val="20"/>
        </w:rPr>
        <w:t>teacher or lineage;</w:t>
      </w:r>
    </w:p>
    <w:p>
      <w:pPr>
        <w:pStyle w:val="ListBullet"/>
      </w:pPr>
      <w:r>
        <w:rPr>
          <w:rFonts w:ascii="Noto Serif" w:hAnsi="Noto Serif" w:cs="Noto Serif"/>
          <w:sz w:val="20"/>
        </w:rPr>
        <w:t>modern scholar.</w:t>
      </w:r>
    </w:p>
    <w:p>
      <w:r>
        <w:rPr>
          <w:rFonts w:ascii="Noto Serif" w:hAnsi="Noto Serif" w:cs="Noto Serif"/>
          <w:sz w:val="20"/>
        </w:rPr>
        <w:t>If commentators disagree, disagreement is part of the story, not a problem to hide.</w:t>
      </w:r>
    </w:p>
    <w:p>
      <w:pPr>
        <w:pStyle w:val="Heading3"/>
      </w:pPr>
      <w:r>
        <w:t>3. Reflection — What does it awaken in me?</w:t>
      </w:r>
    </w:p>
    <w:p>
      <w:r>
        <w:rPr>
          <w:rFonts w:ascii="Noto Serif" w:hAnsi="Noto Serif" w:cs="Noto Serif"/>
          <w:sz w:val="20"/>
        </w:rPr>
        <w:t>This is SageVani's contemplative voice.</w:t>
      </w:r>
    </w:p>
    <w:p>
      <w:r>
        <w:rPr>
          <w:rFonts w:ascii="Noto Serif" w:hAnsi="Noto Serif" w:cs="Noto Serif"/>
          <w:sz w:val="20"/>
        </w:rPr>
        <w:t>Use language such as:</w:t>
      </w:r>
    </w:p>
    <w:p>
      <w:pPr>
        <w:pStyle w:val="ListBullet"/>
      </w:pPr>
      <w:r>
        <w:rPr>
          <w:rFonts w:ascii="Noto Serif" w:hAnsi="Noto Serif" w:cs="Noto Serif"/>
          <w:sz w:val="20"/>
        </w:rPr>
        <w:t>“I read this as…”</w:t>
      </w:r>
    </w:p>
    <w:p>
      <w:pPr>
        <w:pStyle w:val="ListBullet"/>
      </w:pPr>
      <w:r>
        <w:rPr>
          <w:rFonts w:ascii="Noto Serif" w:hAnsi="Noto Serif" w:cs="Noto Serif"/>
          <w:sz w:val="20"/>
        </w:rPr>
        <w:t>“One way this lands for me…”</w:t>
      </w:r>
    </w:p>
    <w:p>
      <w:pPr>
        <w:pStyle w:val="ListBullet"/>
      </w:pPr>
      <w:r>
        <w:rPr>
          <w:rFonts w:ascii="Noto Serif" w:hAnsi="Noto Serif" w:cs="Noto Serif"/>
          <w:sz w:val="20"/>
        </w:rPr>
        <w:t>“I wonder whether…”</w:t>
      </w:r>
    </w:p>
    <w:p>
      <w:pPr>
        <w:pStyle w:val="ListBullet"/>
      </w:pPr>
      <w:r>
        <w:rPr>
          <w:rFonts w:ascii="Noto Serif" w:hAnsi="Noto Serif" w:cs="Noto Serif"/>
          <w:sz w:val="20"/>
        </w:rPr>
        <w:t>“This image makes me notice…”</w:t>
      </w:r>
    </w:p>
    <w:p>
      <w:pPr>
        <w:pStyle w:val="ListBullet"/>
      </w:pPr>
      <w:r>
        <w:rPr>
          <w:rFonts w:ascii="Noto Serif" w:hAnsi="Noto Serif" w:cs="Noto Serif"/>
          <w:sz w:val="20"/>
        </w:rPr>
        <w:t>“In my own life…”</w:t>
      </w:r>
    </w:p>
    <w:p>
      <w:r>
        <w:rPr>
          <w:rFonts w:ascii="Noto Serif" w:hAnsi="Noto Serif" w:cs="Noto Serif"/>
          <w:sz w:val="20"/>
        </w:rPr>
        <w:t>Personal insight does not need to impersonate scripture to be valuable.</w:t>
      </w:r>
    </w:p>
    <w:p>
      <w:pPr>
        <w:pStyle w:val="Heading3"/>
      </w:pPr>
      <w:r>
        <w:t>4. Practice — What might be lived or tested?</w:t>
      </w:r>
    </w:p>
    <w:p>
      <w:r>
        <w:rPr>
          <w:rFonts w:ascii="Noto Serif" w:hAnsi="Noto Serif" w:cs="Noto Serif"/>
          <w:sz w:val="20"/>
        </w:rPr>
        <w:t>Offer practices as invitations, not guarantees.</w:t>
      </w:r>
    </w:p>
    <w:p>
      <w:r>
        <w:rPr>
          <w:rFonts w:ascii="Noto Serif" w:hAnsi="Noto Serif" w:cs="Noto Serif"/>
          <w:sz w:val="20"/>
        </w:rPr>
        <w:t>Prefer:</w:t>
      </w:r>
    </w:p>
    <w:p>
      <w:pPr>
        <w:spacing w:before="100" w:after="160"/>
        <w:ind w:left="504" w:right="288"/>
      </w:pPr>
      <w:r>
        <w:rPr>
          <w:rFonts w:ascii="Noto Serif" w:hAnsi="Noto Serif" w:cs="Noto Serif"/>
          <w:i/>
          <w:color w:val="4A5650"/>
          <w:sz w:val="22"/>
        </w:rPr>
        <w:t>“You might sit with this question for a week…”</w:t>
      </w:r>
    </w:p>
    <w:p>
      <w:r>
        <w:rPr>
          <w:rFonts w:ascii="Noto Serif" w:hAnsi="Noto Serif" w:cs="Noto Serif"/>
          <w:sz w:val="20"/>
        </w:rPr>
        <w:t>rather than:</w:t>
      </w:r>
    </w:p>
    <w:p>
      <w:pPr>
        <w:spacing w:before="100" w:after="160"/>
        <w:ind w:left="504" w:right="288"/>
      </w:pPr>
      <w:r>
        <w:rPr>
          <w:rFonts w:ascii="Noto Serif" w:hAnsi="Noto Serif" w:cs="Noto Serif"/>
          <w:i/>
          <w:color w:val="4A5650"/>
          <w:sz w:val="22"/>
        </w:rPr>
        <w:t>“Do this for seven days and your anxiety will disappear.”</w:t>
      </w:r>
    </w:p>
    <w:p>
      <w:pPr>
        <w:pStyle w:val="Heading2"/>
      </w:pPr>
      <w:r>
        <w:t>Source hierarchy</w:t>
      </w:r>
    </w:p>
    <w:p>
      <w:pPr>
        <w:pStyle w:val="Heading3"/>
      </w:pPr>
      <w:r>
        <w:t>Tier 1 — Primary text</w:t>
      </w:r>
    </w:p>
    <w:p>
      <w:r>
        <w:rPr>
          <w:rFonts w:ascii="Noto Serif" w:hAnsi="Noto Serif" w:cs="Noto Serif"/>
          <w:sz w:val="20"/>
        </w:rPr>
        <w:t>Use the Sanskrit text or a dependable edition whenever possible. Record exact location.</w:t>
      </w:r>
    </w:p>
    <w:p>
      <w:pPr>
        <w:pStyle w:val="Heading3"/>
      </w:pPr>
      <w:r>
        <w:t>Tier 2 — Classical/traditional commentary</w:t>
      </w:r>
    </w:p>
    <w:p>
      <w:r>
        <w:rPr>
          <w:rFonts w:ascii="Noto Serif" w:hAnsi="Noto Serif" w:cs="Noto Serif"/>
          <w:sz w:val="20"/>
        </w:rPr>
        <w:t>Use commentary to understand how a school or lineage reads the text. Attribute it by name rather than calling it “the Hindu meaning.”</w:t>
      </w:r>
    </w:p>
    <w:p>
      <w:pPr>
        <w:pStyle w:val="Heading3"/>
      </w:pPr>
      <w:r>
        <w:t>Tier 3 — Reputable academic secondary source</w:t>
      </w:r>
    </w:p>
    <w:p>
      <w:r>
        <w:rPr>
          <w:rFonts w:ascii="Noto Serif" w:hAnsi="Noto Serif" w:cs="Noto Serif"/>
          <w:sz w:val="20"/>
        </w:rPr>
        <w:t>Use for history, philosophy, philology, comparisons among schools, textual questions, and contested claims. Prefer university publications, scholarly encyclopedias, and serious monographs.</w:t>
      </w:r>
    </w:p>
    <w:p>
      <w:pPr>
        <w:pStyle w:val="Heading3"/>
      </w:pPr>
      <w:r>
        <w:t>Tier 4 — Living-tradition teaching</w:t>
      </w:r>
    </w:p>
    <w:p>
      <w:r>
        <w:rPr>
          <w:rFonts w:ascii="Noto Serif" w:hAnsi="Noto Serif" w:cs="Noto Serif"/>
          <w:sz w:val="20"/>
        </w:rPr>
        <w:t>Discourses, books, ashram publications, sampradāya websites, temple resources, and contemporary teachers are valuable for understanding living practice. Label the tradition or teacher clearly.</w:t>
      </w:r>
    </w:p>
    <w:p>
      <w:pPr>
        <w:pStyle w:val="Heading3"/>
      </w:pPr>
      <w:r>
        <w:t>Tier 5 — General web / social media</w:t>
      </w:r>
    </w:p>
    <w:p>
      <w:r>
        <w:rPr>
          <w:rFonts w:ascii="Noto Serif" w:hAnsi="Noto Serif" w:cs="Noto Serif"/>
          <w:sz w:val="20"/>
        </w:rPr>
        <w:t>Use as a lead, never as the final authority for a serious claim. Trace quotations and symbolic claims back to better sources.</w:t>
      </w:r>
    </w:p>
    <w:p>
      <w:pPr>
        <w:pStyle w:val="Heading2"/>
      </w:pPr>
      <w:r>
        <w:t>The “quote attributed to…” rule</w:t>
      </w:r>
    </w:p>
    <w:p>
      <w:r>
        <w:rPr>
          <w:rFonts w:ascii="Noto Serif" w:hAnsi="Noto Serif" w:cs="Noto Serif"/>
          <w:sz w:val="20"/>
        </w:rPr>
        <w:t>If a quotation is widely attributed to Krishna, Vivekananda, Ramana Maharshi, the Buddha, Rumi, Kabir, or another figure but a reliable source cannot be found, SageVani does not present it as authenticated.</w:t>
      </w:r>
    </w:p>
    <w:p>
      <w:r>
        <w:rPr>
          <w:rFonts w:ascii="Noto Serif" w:hAnsi="Noto Serif" w:cs="Noto Serif"/>
          <w:sz w:val="20"/>
        </w:rPr>
        <w:t>Options:</w:t>
      </w:r>
    </w:p>
    <w:p>
      <w:pPr>
        <w:pStyle w:val="ListBullet"/>
      </w:pPr>
      <w:r>
        <w:rPr>
          <w:rFonts w:ascii="Noto Serif" w:hAnsi="Noto Serif" w:cs="Noto Serif"/>
          <w:sz w:val="20"/>
        </w:rPr>
        <w:t>omit it;</w:t>
      </w:r>
    </w:p>
    <w:p>
      <w:pPr>
        <w:pStyle w:val="ListBullet"/>
      </w:pPr>
      <w:r>
        <w:rPr>
          <w:rFonts w:ascii="Noto Serif" w:hAnsi="Noto Serif" w:cs="Noto Serif"/>
          <w:sz w:val="20"/>
        </w:rPr>
        <w:t>label it “often attributed to…”;</w:t>
      </w:r>
    </w:p>
    <w:p>
      <w:pPr>
        <w:pStyle w:val="ListBullet"/>
      </w:pPr>
      <w:r>
        <w:rPr>
          <w:rFonts w:ascii="Noto Serif" w:hAnsi="Noto Serif" w:cs="Noto Serif"/>
          <w:sz w:val="20"/>
        </w:rPr>
        <w:t>investigate the earliest traceable source;</w:t>
      </w:r>
    </w:p>
    <w:p>
      <w:pPr>
        <w:pStyle w:val="ListBullet"/>
      </w:pPr>
      <w:r>
        <w:rPr>
          <w:rFonts w:ascii="Noto Serif" w:hAnsi="Noto Serif" w:cs="Noto Serif"/>
          <w:sz w:val="20"/>
        </w:rPr>
        <w:t>express the idea in SageVani's own words.</w:t>
      </w:r>
    </w:p>
    <w:p>
      <w:pPr>
        <w:pStyle w:val="Heading2"/>
      </w:pPr>
      <w:r>
        <w:t>Translation discipline</w:t>
      </w:r>
    </w:p>
    <w:p>
      <w:r>
        <w:rPr>
          <w:rFonts w:ascii="Noto Serif" w:hAnsi="Noto Serif" w:cs="Noto Serif"/>
          <w:sz w:val="20"/>
        </w:rPr>
        <w:t>A translation is an interpretation.</w:t>
      </w:r>
    </w:p>
    <w:p>
      <w:r>
        <w:rPr>
          <w:rFonts w:ascii="Noto Serif" w:hAnsi="Noto Serif" w:cs="Noto Serif"/>
          <w:sz w:val="20"/>
        </w:rPr>
        <w:t>When a piece depends on one Sanskrit word:</w:t>
      </w:r>
    </w:p>
    <w:p>
      <w:r>
        <w:rPr>
          <w:rFonts w:ascii="Noto Serif" w:hAnsi="Noto Serif" w:cs="Noto Serif"/>
          <w:b/>
          <w:sz w:val="20"/>
        </w:rPr>
        <w:t xml:space="preserve">1. </w:t>
      </w:r>
      <w:r>
        <w:rPr>
          <w:rFonts w:ascii="Noto Serif" w:hAnsi="Noto Serif" w:cs="Noto Serif"/>
          <w:sz w:val="20"/>
        </w:rPr>
        <w:t>inspect more than one translation;</w:t>
      </w:r>
    </w:p>
    <w:p>
      <w:r>
        <w:rPr>
          <w:rFonts w:ascii="Noto Serif" w:hAnsi="Noto Serif" w:cs="Noto Serif"/>
          <w:b/>
          <w:sz w:val="20"/>
        </w:rPr>
        <w:t xml:space="preserve">2. </w:t>
      </w:r>
      <w:r>
        <w:rPr>
          <w:rFonts w:ascii="Noto Serif" w:hAnsi="Noto Serif" w:cs="Noto Serif"/>
          <w:sz w:val="20"/>
        </w:rPr>
        <w:t>check a lexicon;</w:t>
      </w:r>
    </w:p>
    <w:p>
      <w:r>
        <w:rPr>
          <w:rFonts w:ascii="Noto Serif" w:hAnsi="Noto Serif" w:cs="Noto Serif"/>
          <w:b/>
          <w:sz w:val="20"/>
        </w:rPr>
        <w:t xml:space="preserve">3. </w:t>
      </w:r>
      <w:r>
        <w:rPr>
          <w:rFonts w:ascii="Noto Serif" w:hAnsi="Noto Serif" w:cs="Noto Serif"/>
          <w:sz w:val="20"/>
        </w:rPr>
        <w:t>examine the commentarial context when possible;</w:t>
      </w:r>
    </w:p>
    <w:p>
      <w:r>
        <w:rPr>
          <w:rFonts w:ascii="Noto Serif" w:hAnsi="Noto Serif" w:cs="Noto Serif"/>
          <w:b/>
          <w:sz w:val="20"/>
        </w:rPr>
        <w:t xml:space="preserve">4. </w:t>
      </w:r>
      <w:r>
        <w:rPr>
          <w:rFonts w:ascii="Noto Serif" w:hAnsi="Noto Serif" w:cs="Noto Serif"/>
          <w:sz w:val="20"/>
        </w:rPr>
        <w:t>avoid building an essay on an English word that the Sanskrit does not cleanly support.</w:t>
      </w:r>
    </w:p>
    <w:p>
      <w:r>
        <w:rPr>
          <w:rFonts w:ascii="Noto Serif" w:hAnsi="Noto Serif" w:cs="Noto Serif"/>
          <w:sz w:val="20"/>
        </w:rPr>
        <w:t>If two translations meaningfully diverge, that divergence may itself be worth exploring.</w:t>
      </w:r>
    </w:p>
    <w:p>
      <w:pPr>
        <w:pStyle w:val="Heading2"/>
      </w:pPr>
      <w:r>
        <w:t>Sanskrit terminology</w:t>
      </w:r>
    </w:p>
    <w:p>
      <w:r>
        <w:rPr>
          <w:rFonts w:ascii="Noto Serif" w:hAnsi="Noto Serif" w:cs="Noto Serif"/>
          <w:sz w:val="20"/>
        </w:rPr>
        <w:t>At first meaningful use:</w:t>
      </w:r>
    </w:p>
    <w:p>
      <w:pPr>
        <w:spacing w:before="100" w:after="160"/>
        <w:ind w:left="504" w:right="288"/>
      </w:pPr>
      <w:r>
        <w:rPr>
          <w:rFonts w:ascii="Noto Serif" w:hAnsi="Noto Serif" w:cs="Noto Serif"/>
          <w:i/>
          <w:color w:val="4A5650"/>
          <w:sz w:val="22"/>
        </w:rPr>
        <w:t>vairāgya — commonly translated as dispassion or non-attachment</w:t>
      </w:r>
    </w:p>
    <w:p>
      <w:r>
        <w:rPr>
          <w:rFonts w:ascii="Noto Serif" w:hAnsi="Noto Serif" w:cs="Noto Serif"/>
          <w:sz w:val="20"/>
        </w:rPr>
        <w:t>Then write naturally. Do not overload a paragraph with Sanskrit to make it sound profound.</w:t>
      </w:r>
    </w:p>
    <w:p>
      <w:r>
        <w:rPr>
          <w:rFonts w:ascii="Noto Serif" w:hAnsi="Noto Serif" w:cs="Noto Serif"/>
          <w:sz w:val="20"/>
        </w:rPr>
        <w:t>Formal research notes should preserve standard diacritics when available: Ātman, Brahman, māyā, mokṣa, jñāna, bhakti, sādhanā, vairāgya, śraddhā.</w:t>
      </w:r>
    </w:p>
    <w:p>
      <w:r>
        <w:rPr>
          <w:rFonts w:ascii="Noto Serif" w:hAnsi="Noto Serif" w:cs="Noto Serif"/>
          <w:sz w:val="20"/>
        </w:rPr>
        <w:t>Public-facing titles may omit diacritics if readability, search behavior, or platform limitations warrant it, but the article should still define the term carefully.</w:t>
      </w:r>
    </w:p>
    <w:p>
      <w:pPr>
        <w:pStyle w:val="Heading2"/>
      </w:pPr>
      <w:r>
        <w:t>Myth, allegory, and symbolic interpretation</w:t>
      </w:r>
    </w:p>
    <w:p>
      <w:r>
        <w:rPr>
          <w:rFonts w:ascii="Noto Serif" w:hAnsi="Noto Serif" w:cs="Noto Serif"/>
          <w:sz w:val="20"/>
        </w:rPr>
        <w:t>Before writing “X represents Y,” ask:</w:t>
      </w:r>
    </w:p>
    <w:p>
      <w:pPr>
        <w:pStyle w:val="ListBullet"/>
      </w:pPr>
      <w:r>
        <w:rPr>
          <w:rFonts w:ascii="Noto Serif" w:hAnsi="Noto Serif" w:cs="Noto Serif"/>
          <w:sz w:val="20"/>
        </w:rPr>
        <w:t>Does the primary text say this?</w:t>
      </w:r>
    </w:p>
    <w:p>
      <w:pPr>
        <w:pStyle w:val="ListBullet"/>
      </w:pPr>
      <w:r>
        <w:rPr>
          <w:rFonts w:ascii="Noto Serif" w:hAnsi="Noto Serif" w:cs="Noto Serif"/>
          <w:sz w:val="20"/>
        </w:rPr>
        <w:t>Does a named traditional commentator say this?</w:t>
      </w:r>
    </w:p>
    <w:p>
      <w:pPr>
        <w:pStyle w:val="ListBullet"/>
      </w:pPr>
      <w:r>
        <w:rPr>
          <w:rFonts w:ascii="Noto Serif" w:hAnsi="Noto Serif" w:cs="Noto Serif"/>
          <w:sz w:val="20"/>
        </w:rPr>
        <w:t>Is this a later devotional interpretation?</w:t>
      </w:r>
    </w:p>
    <w:p>
      <w:pPr>
        <w:pStyle w:val="ListBullet"/>
      </w:pPr>
      <w:r>
        <w:rPr>
          <w:rFonts w:ascii="Noto Serif" w:hAnsi="Noto Serif" w:cs="Noto Serif"/>
          <w:sz w:val="20"/>
        </w:rPr>
        <w:t>Is this a modern psychological reading?</w:t>
      </w:r>
    </w:p>
    <w:p>
      <w:pPr>
        <w:pStyle w:val="ListBullet"/>
      </w:pPr>
      <w:r>
        <w:rPr>
          <w:rFonts w:ascii="Noto Serif" w:hAnsi="Noto Serif" w:cs="Noto Serif"/>
          <w:sz w:val="20"/>
        </w:rPr>
        <w:t>Is this my own contemplative association?</w:t>
      </w:r>
    </w:p>
    <w:p>
      <w:r>
        <w:rPr>
          <w:rFonts w:ascii="Noto Serif" w:hAnsi="Noto Serif" w:cs="Noto Serif"/>
          <w:sz w:val="20"/>
        </w:rPr>
        <w:t>Then phrase it accordingly.</w:t>
      </w:r>
    </w:p>
    <w:p>
      <w:pPr>
        <w:pStyle w:val="Heading2"/>
      </w:pPr>
      <w:r>
        <w:t>Health, trauma, suffering, and spiritual bypassing</w:t>
      </w:r>
    </w:p>
    <w:p>
      <w:r>
        <w:rPr>
          <w:rFonts w:ascii="Noto Serif" w:hAnsi="Noto Serif" w:cs="Noto Serif"/>
          <w:sz w:val="20"/>
        </w:rPr>
        <w:t>SageVani must never suggest that:</w:t>
      </w:r>
    </w:p>
    <w:p>
      <w:pPr>
        <w:pStyle w:val="ListBullet"/>
      </w:pPr>
      <w:r>
        <w:rPr>
          <w:rFonts w:ascii="Noto Serif" w:hAnsi="Noto Serif" w:cs="Noto Serif"/>
          <w:sz w:val="20"/>
        </w:rPr>
        <w:t>illness exists because someone failed spiritually;</w:t>
      </w:r>
    </w:p>
    <w:p>
      <w:pPr>
        <w:pStyle w:val="ListBullet"/>
      </w:pPr>
      <w:r>
        <w:rPr>
          <w:rFonts w:ascii="Noto Serif" w:hAnsi="Noto Serif" w:cs="Noto Serif"/>
          <w:sz w:val="20"/>
        </w:rPr>
        <w:t>trauma should simply be “surrendered” instead of treated;</w:t>
      </w:r>
    </w:p>
    <w:p>
      <w:pPr>
        <w:pStyle w:val="ListBullet"/>
      </w:pPr>
      <w:r>
        <w:rPr>
          <w:rFonts w:ascii="Noto Serif" w:hAnsi="Noto Serif" w:cs="Noto Serif"/>
          <w:sz w:val="20"/>
        </w:rPr>
        <w:t>grief demonstrates insufficient faith;</w:t>
      </w:r>
    </w:p>
    <w:p>
      <w:pPr>
        <w:pStyle w:val="ListBullet"/>
      </w:pPr>
      <w:r>
        <w:rPr>
          <w:rFonts w:ascii="Noto Serif" w:hAnsi="Noto Serif" w:cs="Noto Serif"/>
          <w:sz w:val="20"/>
        </w:rPr>
        <w:t>meditation, mantra, prayer, or yoga necessarily replaces professional care;</w:t>
      </w:r>
    </w:p>
    <w:p>
      <w:pPr>
        <w:pStyle w:val="ListBullet"/>
      </w:pPr>
      <w:r>
        <w:rPr>
          <w:rFonts w:ascii="Noto Serif" w:hAnsi="Noto Serif" w:cs="Noto Serif"/>
          <w:sz w:val="20"/>
        </w:rPr>
        <w:t>abuse should be endured as karma or dharma;</w:t>
      </w:r>
    </w:p>
    <w:p>
      <w:pPr>
        <w:pStyle w:val="ListBullet"/>
      </w:pPr>
      <w:r>
        <w:rPr>
          <w:rFonts w:ascii="Noto Serif" w:hAnsi="Noto Serif" w:cs="Noto Serif"/>
          <w:sz w:val="20"/>
        </w:rPr>
        <w:t>every tragedy is divinely sent for a lesson.</w:t>
      </w:r>
    </w:p>
    <w:p>
      <w:r>
        <w:rPr>
          <w:rFonts w:ascii="Noto Serif" w:hAnsi="Noto Serif" w:cs="Noto Serif"/>
          <w:sz w:val="20"/>
        </w:rPr>
        <w:t>Spiritual practices may accompany care. They are not a rhetorical weapon against human suffering.</w:t>
      </w:r>
    </w:p>
    <w:p>
      <w:pPr>
        <w:pStyle w:val="Heading2"/>
      </w:pPr>
      <w:r>
        <w:t>AI use</w:t>
      </w:r>
    </w:p>
    <w:p>
      <w:r>
        <w:rPr>
          <w:rFonts w:ascii="Noto Serif" w:hAnsi="Noto Serif" w:cs="Noto Serif"/>
          <w:sz w:val="20"/>
        </w:rPr>
        <w:t>AI may assist with:</w:t>
      </w:r>
    </w:p>
    <w:p>
      <w:pPr>
        <w:pStyle w:val="ListBullet"/>
      </w:pPr>
      <w:r>
        <w:rPr>
          <w:rFonts w:ascii="Noto Serif" w:hAnsi="Noto Serif" w:cs="Noto Serif"/>
          <w:sz w:val="20"/>
        </w:rPr>
        <w:t>brainstorming questions;</w:t>
      </w:r>
    </w:p>
    <w:p>
      <w:pPr>
        <w:pStyle w:val="ListBullet"/>
      </w:pPr>
      <w:r>
        <w:rPr>
          <w:rFonts w:ascii="Noto Serif" w:hAnsi="Noto Serif" w:cs="Noto Serif"/>
          <w:sz w:val="20"/>
        </w:rPr>
        <w:t>locating possible sources;</w:t>
      </w:r>
    </w:p>
    <w:p>
      <w:pPr>
        <w:pStyle w:val="ListBullet"/>
      </w:pPr>
      <w:r>
        <w:rPr>
          <w:rFonts w:ascii="Noto Serif" w:hAnsi="Noto Serif" w:cs="Noto Serif"/>
          <w:sz w:val="20"/>
        </w:rPr>
        <w:t>comparing structure;</w:t>
      </w:r>
    </w:p>
    <w:p>
      <w:pPr>
        <w:pStyle w:val="ListBullet"/>
      </w:pPr>
      <w:r>
        <w:rPr>
          <w:rFonts w:ascii="Noto Serif" w:hAnsi="Noto Serif" w:cs="Noto Serif"/>
          <w:sz w:val="20"/>
        </w:rPr>
        <w:t>generating research checklists;</w:t>
      </w:r>
    </w:p>
    <w:p>
      <w:pPr>
        <w:pStyle w:val="ListBullet"/>
      </w:pPr>
      <w:r>
        <w:rPr>
          <w:rFonts w:ascii="Noto Serif" w:hAnsi="Noto Serif" w:cs="Noto Serif"/>
          <w:sz w:val="20"/>
        </w:rPr>
        <w:t>copyediting after the core thought exists.</w:t>
      </w:r>
    </w:p>
    <w:p>
      <w:r>
        <w:rPr>
          <w:rFonts w:ascii="Noto Serif" w:hAnsi="Noto Serif" w:cs="Noto Serif"/>
          <w:sz w:val="20"/>
        </w:rPr>
        <w:t>AI should not be treated as a source for Sanskrit meanings, scripture quotations, textual history, or claims about a sampradāya. Those must be verified independently.</w:t>
      </w:r>
    </w:p>
    <w:p>
      <w:r>
        <w:rPr>
          <w:rFonts w:ascii="Noto Serif" w:hAnsi="Noto Serif" w:cs="Noto Serif"/>
          <w:sz w:val="20"/>
        </w:rPr>
        <w:t xml:space="preserve">Most importantly: </w:t>
      </w:r>
      <w:r>
        <w:rPr>
          <w:rFonts w:ascii="Noto Serif" w:hAnsi="Noto Serif" w:cs="Noto Serif"/>
          <w:b/>
          <w:sz w:val="20"/>
        </w:rPr>
        <w:t>SageVani should not outsource its inward noticing.</w:t>
      </w:r>
    </w:p>
    <w:p>
      <w:pPr>
        <w:pStyle w:val="Heading2"/>
      </w:pPr>
      <w:r>
        <w:t>Corrections policy</w:t>
      </w:r>
    </w:p>
    <w:p>
      <w:r>
        <w:rPr>
          <w:rFonts w:ascii="Noto Serif" w:hAnsi="Noto Serif" w:cs="Noto Serif"/>
          <w:sz w:val="20"/>
        </w:rPr>
        <w:t>When an error is found:</w:t>
      </w:r>
    </w:p>
    <w:p>
      <w:r>
        <w:rPr>
          <w:rFonts w:ascii="Noto Serif" w:hAnsi="Noto Serif" w:cs="Noto Serif"/>
          <w:b/>
          <w:sz w:val="20"/>
        </w:rPr>
        <w:t xml:space="preserve">1. </w:t>
      </w:r>
      <w:r>
        <w:rPr>
          <w:rFonts w:ascii="Noto Serif" w:hAnsi="Noto Serif" w:cs="Noto Serif"/>
          <w:sz w:val="20"/>
        </w:rPr>
        <w:t>correct the article;</w:t>
      </w:r>
    </w:p>
    <w:p>
      <w:r>
        <w:rPr>
          <w:rFonts w:ascii="Noto Serif" w:hAnsi="Noto Serif" w:cs="Noto Serif"/>
          <w:b/>
          <w:sz w:val="20"/>
        </w:rPr>
        <w:t xml:space="preserve">2. </w:t>
      </w:r>
      <w:r>
        <w:rPr>
          <w:rFonts w:ascii="Noto Serif" w:hAnsi="Noto Serif" w:cs="Noto Serif"/>
          <w:sz w:val="20"/>
        </w:rPr>
        <w:t>note the correction when it materially changes the argument;</w:t>
      </w:r>
    </w:p>
    <w:p>
      <w:r>
        <w:rPr>
          <w:rFonts w:ascii="Noto Serif" w:hAnsi="Noto Serif" w:cs="Noto Serif"/>
          <w:b/>
          <w:sz w:val="20"/>
        </w:rPr>
        <w:t xml:space="preserve">3. </w:t>
      </w:r>
      <w:r>
        <w:rPr>
          <w:rFonts w:ascii="Noto Serif" w:hAnsi="Noto Serif" w:cs="Noto Serif"/>
          <w:sz w:val="20"/>
        </w:rPr>
        <w:t>preserve humility rather than defensiveness;</w:t>
      </w:r>
    </w:p>
    <w:p>
      <w:r>
        <w:rPr>
          <w:rFonts w:ascii="Noto Serif" w:hAnsi="Noto Serif" w:cs="Noto Serif"/>
          <w:b/>
          <w:sz w:val="20"/>
        </w:rPr>
        <w:t xml:space="preserve">4. </w:t>
      </w:r>
      <w:r>
        <w:rPr>
          <w:rFonts w:ascii="Noto Serif" w:hAnsi="Noto Serif" w:cs="Noto Serif"/>
          <w:sz w:val="20"/>
        </w:rPr>
        <w:t>update the internal Source Card so the mistake does not recur.</w:t>
      </w:r>
    </w:p>
    <w:p>
      <w:r>
        <w:rPr>
          <w:rFonts w:ascii="Noto Serif" w:hAnsi="Noto Serif" w:cs="Noto Serif"/>
          <w:sz w:val="20"/>
        </w:rPr>
        <w:t>Being corrigible is part of the spiritual posture of the project.</w:t>
      </w:r>
    </w:p>
    <w:p>
      <w:pPr>
        <w:pStyle w:val="Heading2"/>
      </w:pPr>
      <w:r>
        <w:t>Pre-publication integrity questions</w:t>
      </w:r>
    </w:p>
    <w:p>
      <w:r>
        <w:rPr>
          <w:rFonts w:ascii="Noto Serif" w:hAnsi="Noto Serif" w:cs="Noto Serif"/>
          <w:sz w:val="20"/>
        </w:rPr>
        <w:t>Before publishing, ask:</w:t>
      </w:r>
    </w:p>
    <w:p>
      <w:r>
        <w:rPr>
          <w:rFonts w:ascii="Noto Serif" w:hAnsi="Noto Serif" w:cs="Noto Serif"/>
          <w:b/>
          <w:sz w:val="20"/>
        </w:rPr>
        <w:t xml:space="preserve">1. </w:t>
      </w:r>
      <w:r>
        <w:rPr>
          <w:rFonts w:ascii="Noto Serif" w:hAnsi="Noto Serif" w:cs="Noto Serif"/>
          <w:sz w:val="20"/>
        </w:rPr>
        <w:t>Is it true to the best of my ability?</w:t>
      </w:r>
    </w:p>
    <w:p>
      <w:r>
        <w:rPr>
          <w:rFonts w:ascii="Noto Serif" w:hAnsi="Noto Serif" w:cs="Noto Serif"/>
          <w:b/>
          <w:sz w:val="20"/>
        </w:rPr>
        <w:t xml:space="preserve">2. </w:t>
      </w:r>
      <w:r>
        <w:rPr>
          <w:rFonts w:ascii="Noto Serif" w:hAnsi="Noto Serif" w:cs="Noto Serif"/>
          <w:sz w:val="20"/>
        </w:rPr>
        <w:t>Can I source every factual or scriptural claim that needs sourcing?</w:t>
      </w:r>
    </w:p>
    <w:p>
      <w:r>
        <w:rPr>
          <w:rFonts w:ascii="Noto Serif" w:hAnsi="Noto Serif" w:cs="Noto Serif"/>
          <w:b/>
          <w:sz w:val="20"/>
        </w:rPr>
        <w:t xml:space="preserve">3. </w:t>
      </w:r>
      <w:r>
        <w:rPr>
          <w:rFonts w:ascii="Noto Serif" w:hAnsi="Noto Serif" w:cs="Noto Serif"/>
          <w:sz w:val="20"/>
        </w:rPr>
        <w:t>Have I distinguished text from interpretation?</w:t>
      </w:r>
    </w:p>
    <w:p>
      <w:r>
        <w:rPr>
          <w:rFonts w:ascii="Noto Serif" w:hAnsi="Noto Serif" w:cs="Noto Serif"/>
          <w:b/>
          <w:sz w:val="20"/>
        </w:rPr>
        <w:t xml:space="preserve">4. </w:t>
      </w:r>
      <w:r>
        <w:rPr>
          <w:rFonts w:ascii="Noto Serif" w:hAnsi="Noto Serif" w:cs="Noto Serif"/>
          <w:sz w:val="20"/>
        </w:rPr>
        <w:t>Have I distinguished one tradition's view from the whole of Sanātana Dharma?</w:t>
      </w:r>
    </w:p>
    <w:p>
      <w:r>
        <w:rPr>
          <w:rFonts w:ascii="Noto Serif" w:hAnsi="Noto Serif" w:cs="Noto Serif"/>
          <w:b/>
          <w:sz w:val="20"/>
        </w:rPr>
        <w:t xml:space="preserve">5. </w:t>
      </w:r>
      <w:r>
        <w:rPr>
          <w:rFonts w:ascii="Noto Serif" w:hAnsi="Noto Serif" w:cs="Noto Serif"/>
          <w:sz w:val="20"/>
        </w:rPr>
        <w:t>Have I distinguished traditional symbolism from my own symbolism?</w:t>
      </w:r>
    </w:p>
    <w:p>
      <w:r>
        <w:rPr>
          <w:rFonts w:ascii="Noto Serif" w:hAnsi="Noto Serif" w:cs="Noto Serif"/>
          <w:b/>
          <w:sz w:val="20"/>
        </w:rPr>
        <w:t xml:space="preserve">6. </w:t>
      </w:r>
      <w:r>
        <w:rPr>
          <w:rFonts w:ascii="Noto Serif" w:hAnsi="Noto Serif" w:cs="Noto Serif"/>
          <w:sz w:val="20"/>
        </w:rPr>
        <w:t>Is the piece useful rather than merely clever?</w:t>
      </w:r>
    </w:p>
    <w:p>
      <w:r>
        <w:rPr>
          <w:rFonts w:ascii="Noto Serif" w:hAnsi="Noto Serif" w:cs="Noto Serif"/>
          <w:b/>
          <w:sz w:val="20"/>
        </w:rPr>
        <w:t xml:space="preserve">7. </w:t>
      </w:r>
      <w:r>
        <w:rPr>
          <w:rFonts w:ascii="Noto Serif" w:hAnsi="Noto Serif" w:cs="Noto Serif"/>
          <w:sz w:val="20"/>
        </w:rPr>
        <w:t>Am I spiritualizing away a human problem that deserves direct care or action?</w:t>
      </w:r>
    </w:p>
    <w:p>
      <w:r>
        <w:rPr>
          <w:rFonts w:ascii="Noto Serif" w:hAnsi="Noto Serif" w:cs="Noto Serif"/>
          <w:b/>
          <w:sz w:val="20"/>
        </w:rPr>
        <w:t xml:space="preserve">8. </w:t>
      </w:r>
      <w:r>
        <w:rPr>
          <w:rFonts w:ascii="Noto Serif" w:hAnsi="Noto Serif" w:cs="Noto Serif"/>
          <w:sz w:val="20"/>
        </w:rPr>
        <w:t>Have I actually lived with this question long enough to say something honest?</w:t>
      </w:r>
    </w:p>
    <w:p>
      <w:r>
        <w:rPr>
          <w:rFonts w:ascii="Noto Serif" w:hAnsi="Noto Serif" w:cs="Noto Serif"/>
          <w:b/>
          <w:sz w:val="20"/>
        </w:rPr>
        <w:t xml:space="preserve">9. </w:t>
      </w:r>
      <w:r>
        <w:rPr>
          <w:rFonts w:ascii="Noto Serif" w:hAnsi="Noto Serif" w:cs="Noto Serif"/>
          <w:sz w:val="20"/>
        </w:rPr>
        <w:t>Would I still publish this if it received no praise?</w:t>
      </w:r>
    </w:p>
    <w:p>
      <w:r>
        <w:rPr>
          <w:rFonts w:ascii="Noto Serif" w:hAnsi="Noto Serif" w:cs="Noto Serif"/>
          <w:b/>
          <w:sz w:val="20"/>
        </w:rPr>
        <w:t xml:space="preserve">10. </w:t>
      </w:r>
      <w:r>
        <w:rPr>
          <w:rFonts w:ascii="Noto Serif" w:hAnsi="Noto Serif" w:cs="Noto Serif"/>
          <w:sz w:val="20"/>
        </w:rPr>
        <w:t>Does it return the reader to attention, practice, or inquiry?</w:t>
      </w:r>
    </w:p>
    <w:p>
      <w:r>
        <w:br w:type="page"/>
      </w:r>
    </w:p>
    <w:p>
      <w:pPr>
        <w:pStyle w:val="Heading1"/>
        <w:pBdr>
          <w:bottom w:val="single" w:sz="8" w:space="5" w:color="B9A88C"/>
        </w:pBdr>
      </w:pPr>
      <w:r>
        <w:t>04 — Voice &amp; Style Guide</w:t>
      </w:r>
    </w:p>
    <w:p>
      <w:pPr>
        <w:pStyle w:val="Heading2"/>
      </w:pPr>
      <w:r>
        <w:t>The SageVani voice in one line</w:t>
      </w:r>
    </w:p>
    <w:p>
      <w:r>
        <w:rPr>
          <w:rFonts w:ascii="Noto Serif" w:hAnsi="Noto Serif" w:cs="Noto Serif"/>
          <w:b/>
          <w:sz w:val="20"/>
        </w:rPr>
        <w:t>Intimate enough to feel lived, rigorous enough to be trusted, spacious enough to leave the reader with a question.</w:t>
      </w:r>
    </w:p>
    <w:p>
      <w:pPr>
        <w:pStyle w:val="Heading2"/>
      </w:pPr>
      <w:r>
        <w:t>Core qualities</w:t>
      </w:r>
    </w:p>
    <w:p>
      <w:pPr>
        <w:pStyle w:val="Heading3"/>
      </w:pPr>
      <w:r>
        <w:t>Seeker, not guru</w:t>
      </w:r>
    </w:p>
    <w:p>
      <w:r>
        <w:rPr>
          <w:rFonts w:ascii="Noto Serif" w:hAnsi="Noto Serif" w:cs="Noto Serif"/>
          <w:sz w:val="20"/>
        </w:rPr>
        <w:t>Write from encounter rather than superiority.</w:t>
      </w:r>
    </w:p>
    <w:p>
      <w:r>
        <w:rPr>
          <w:rFonts w:ascii="Noto Serif" w:hAnsi="Noto Serif" w:cs="Noto Serif"/>
          <w:sz w:val="20"/>
        </w:rPr>
        <w:t>Prefer:</w:t>
      </w:r>
    </w:p>
    <w:p>
      <w:pPr>
        <w:spacing w:before="100" w:after="160"/>
        <w:ind w:left="504" w:right="288"/>
      </w:pPr>
      <w:r>
        <w:rPr>
          <w:rFonts w:ascii="Noto Serif" w:hAnsi="Noto Serif" w:cs="Noto Serif"/>
          <w:i/>
          <w:color w:val="4A5650"/>
          <w:sz w:val="22"/>
        </w:rPr>
        <w:t>“I have been sitting with this verse because it unsettles my idea of detachment.”</w:t>
      </w:r>
    </w:p>
    <w:p>
      <w:r>
        <w:rPr>
          <w:rFonts w:ascii="Noto Serif" w:hAnsi="Noto Serif" w:cs="Noto Serif"/>
          <w:sz w:val="20"/>
        </w:rPr>
        <w:t>Avoid:</w:t>
      </w:r>
    </w:p>
    <w:p>
      <w:pPr>
        <w:spacing w:before="100" w:after="160"/>
        <w:ind w:left="504" w:right="288"/>
      </w:pPr>
      <w:r>
        <w:rPr>
          <w:rFonts w:ascii="Noto Serif" w:hAnsi="Noto Serif" w:cs="Noto Serif"/>
          <w:i/>
          <w:color w:val="4A5650"/>
          <w:sz w:val="22"/>
        </w:rPr>
        <w:t>“Most people misunderstand detachment. Here is the truth.”</w:t>
      </w:r>
    </w:p>
    <w:p>
      <w:pPr>
        <w:pStyle w:val="Heading3"/>
      </w:pPr>
      <w:r>
        <w:t>Warm, not sentimental</w:t>
      </w:r>
    </w:p>
    <w:p>
      <w:r>
        <w:rPr>
          <w:rFonts w:ascii="Noto Serif" w:hAnsi="Noto Serif" w:cs="Noto Serif"/>
          <w:sz w:val="20"/>
        </w:rPr>
        <w:t>Tenderness is welcome. Manufactured profundity is not.</w:t>
      </w:r>
    </w:p>
    <w:p>
      <w:r>
        <w:rPr>
          <w:rFonts w:ascii="Noto Serif" w:hAnsi="Noto Serif" w:cs="Noto Serif"/>
          <w:sz w:val="20"/>
        </w:rPr>
        <w:t>Avoid making every paragraph end like a quote card.</w:t>
      </w:r>
    </w:p>
    <w:p>
      <w:pPr>
        <w:pStyle w:val="Heading3"/>
      </w:pPr>
      <w:r>
        <w:t>Poetic, but clear</w:t>
      </w:r>
    </w:p>
    <w:p>
      <w:r>
        <w:rPr>
          <w:rFonts w:ascii="Noto Serif" w:hAnsi="Noto Serif" w:cs="Noto Serif"/>
          <w:sz w:val="20"/>
        </w:rPr>
        <w:t>A metaphor should reveal something, not fog it.</w:t>
      </w:r>
    </w:p>
    <w:p>
      <w:r>
        <w:rPr>
          <w:rFonts w:ascii="Noto Serif" w:hAnsi="Noto Serif" w:cs="Noto Serif"/>
          <w:sz w:val="20"/>
        </w:rPr>
        <w:t>If a sentence sounds beautiful but becomes difficult to paraphrase plainly, test whether it is actually saying anything.</w:t>
      </w:r>
    </w:p>
    <w:p>
      <w:pPr>
        <w:pStyle w:val="Heading3"/>
      </w:pPr>
      <w:r>
        <w:t>Devotional, but grounded</w:t>
      </w:r>
    </w:p>
    <w:p>
      <w:r>
        <w:rPr>
          <w:rFonts w:ascii="Noto Serif" w:hAnsi="Noto Serif" w:cs="Noto Serif"/>
          <w:sz w:val="20"/>
        </w:rPr>
        <w:t>It is acceptable to write directly to Krishna, Devi, Shiva, Rama, or the Divine. It is also acceptable to say, “I do not know what to make of this.” Devotion does not require pretending certainty.</w:t>
      </w:r>
    </w:p>
    <w:p>
      <w:pPr>
        <w:pStyle w:val="Heading3"/>
      </w:pPr>
      <w:r>
        <w:t>Curious, not relativistic</w:t>
      </w:r>
    </w:p>
    <w:p>
      <w:r>
        <w:rPr>
          <w:rFonts w:ascii="Noto Serif" w:hAnsi="Noto Serif" w:cs="Noto Serif"/>
          <w:sz w:val="20"/>
        </w:rPr>
        <w:t>SageVani can acknowledge many interpretations without implying that all interpretations are equally well supported.</w:t>
      </w:r>
    </w:p>
    <w:p>
      <w:pPr>
        <w:pStyle w:val="Heading2"/>
      </w:pPr>
      <w:r>
        <w:t>Preferred movement of an essay</w:t>
      </w:r>
    </w:p>
    <w:p>
      <w:r>
        <w:rPr>
          <w:rFonts w:ascii="Noto Serif" w:hAnsi="Noto Serif" w:cs="Noto Serif"/>
          <w:sz w:val="20"/>
        </w:rPr>
        <w:t>Many strong SageVani pieces will naturally move like this:</w:t>
      </w:r>
    </w:p>
    <w:p>
      <w:r>
        <w:rPr>
          <w:rFonts w:ascii="Noto Serif" w:hAnsi="Noto Serif" w:cs="Noto Serif"/>
          <w:b/>
          <w:sz w:val="20"/>
        </w:rPr>
        <w:t>ordinary moment → question → text/story → context → interpretation(s) → inward turn → lived implication → open ending</w:t>
      </w:r>
    </w:p>
    <w:p>
      <w:r>
        <w:rPr>
          <w:rFonts w:ascii="Noto Serif" w:hAnsi="Noto Serif" w:cs="Noto Serif"/>
          <w:sz w:val="20"/>
        </w:rPr>
        <w:t>The form should remain flexible. The movement matters more than the template.</w:t>
      </w:r>
    </w:p>
    <w:p>
      <w:pPr>
        <w:pStyle w:val="Heading2"/>
      </w:pPr>
      <w:r>
        <w:t>Sentence-level habits</w:t>
      </w:r>
    </w:p>
    <w:p>
      <w:r>
        <w:rPr>
          <w:rFonts w:ascii="Noto Serif" w:hAnsi="Noto Serif" w:cs="Noto Serif"/>
          <w:sz w:val="20"/>
        </w:rPr>
        <w:t>Use:</w:t>
      </w:r>
    </w:p>
    <w:p>
      <w:pPr>
        <w:pStyle w:val="ListBullet"/>
      </w:pPr>
      <w:r>
        <w:rPr>
          <w:rFonts w:ascii="Noto Serif" w:hAnsi="Noto Serif" w:cs="Noto Serif"/>
          <w:sz w:val="20"/>
        </w:rPr>
        <w:t>concrete moments;</w:t>
      </w:r>
    </w:p>
    <w:p>
      <w:pPr>
        <w:pStyle w:val="ListBullet"/>
      </w:pPr>
      <w:r>
        <w:rPr>
          <w:rFonts w:ascii="Noto Serif" w:hAnsi="Noto Serif" w:cs="Noto Serif"/>
          <w:sz w:val="20"/>
        </w:rPr>
        <w:t>first-person honesty;</w:t>
      </w:r>
    </w:p>
    <w:p>
      <w:pPr>
        <w:pStyle w:val="ListBullet"/>
      </w:pPr>
      <w:r>
        <w:rPr>
          <w:rFonts w:ascii="Noto Serif" w:hAnsi="Noto Serif" w:cs="Noto Serif"/>
          <w:sz w:val="20"/>
        </w:rPr>
        <w:t>precise verbs;</w:t>
      </w:r>
    </w:p>
    <w:p>
      <w:pPr>
        <w:pStyle w:val="ListBullet"/>
      </w:pPr>
      <w:r>
        <w:rPr>
          <w:rFonts w:ascii="Noto Serif" w:hAnsi="Noto Serif" w:cs="Noto Serif"/>
          <w:sz w:val="20"/>
        </w:rPr>
        <w:t>short Sanskrit explanations;</w:t>
      </w:r>
    </w:p>
    <w:p>
      <w:pPr>
        <w:pStyle w:val="ListBullet"/>
      </w:pPr>
      <w:r>
        <w:rPr>
          <w:rFonts w:ascii="Noto Serif" w:hAnsi="Noto Serif" w:cs="Noto Serif"/>
          <w:sz w:val="20"/>
        </w:rPr>
        <w:t>questions that genuinely complicate the subject;</w:t>
      </w:r>
    </w:p>
    <w:p>
      <w:pPr>
        <w:pStyle w:val="ListBullet"/>
      </w:pPr>
      <w:r>
        <w:rPr>
          <w:rFonts w:ascii="Noto Serif" w:hAnsi="Noto Serif" w:cs="Noto Serif"/>
          <w:sz w:val="20"/>
        </w:rPr>
        <w:t>enough context for a reader who is not already steeped in the tradition;</w:t>
      </w:r>
    </w:p>
    <w:p>
      <w:pPr>
        <w:pStyle w:val="ListBullet"/>
      </w:pPr>
      <w:r>
        <w:rPr>
          <w:rFonts w:ascii="Noto Serif" w:hAnsi="Noto Serif" w:cs="Noto Serif"/>
          <w:sz w:val="20"/>
        </w:rPr>
        <w:t>occasional silence on the page — short paragraphs when earned.</w:t>
      </w:r>
    </w:p>
    <w:p>
      <w:r>
        <w:rPr>
          <w:rFonts w:ascii="Noto Serif" w:hAnsi="Noto Serif" w:cs="Noto Serif"/>
          <w:sz w:val="20"/>
        </w:rPr>
        <w:t>Use sparingly:</w:t>
      </w:r>
    </w:p>
    <w:p>
      <w:pPr>
        <w:pStyle w:val="ListBullet"/>
      </w:pPr>
      <w:r>
        <w:rPr>
          <w:rFonts w:ascii="Noto Serif" w:hAnsi="Noto Serif" w:cs="Noto Serif"/>
          <w:sz w:val="20"/>
        </w:rPr>
        <w:t>“ancient wisdom”;</w:t>
      </w:r>
    </w:p>
    <w:p>
      <w:pPr>
        <w:pStyle w:val="ListBullet"/>
      </w:pPr>
      <w:r>
        <w:rPr>
          <w:rFonts w:ascii="Noto Serif" w:hAnsi="Noto Serif" w:cs="Noto Serif"/>
          <w:sz w:val="20"/>
        </w:rPr>
        <w:t>“higher vibration”;</w:t>
      </w:r>
    </w:p>
    <w:p>
      <w:pPr>
        <w:pStyle w:val="ListBullet"/>
      </w:pPr>
      <w:r>
        <w:rPr>
          <w:rFonts w:ascii="Noto Serif" w:hAnsi="Noto Serif" w:cs="Noto Serif"/>
          <w:sz w:val="20"/>
        </w:rPr>
        <w:t>“the universe wants…”;</w:t>
      </w:r>
    </w:p>
    <w:p>
      <w:pPr>
        <w:pStyle w:val="ListBullet"/>
      </w:pPr>
      <w:r>
        <w:rPr>
          <w:rFonts w:ascii="Noto Serif" w:hAnsi="Noto Serif" w:cs="Noto Serif"/>
          <w:sz w:val="20"/>
        </w:rPr>
        <w:t>“everything happens for a reason”;</w:t>
      </w:r>
    </w:p>
    <w:p>
      <w:pPr>
        <w:pStyle w:val="ListBullet"/>
      </w:pPr>
      <w:r>
        <w:rPr>
          <w:rFonts w:ascii="Noto Serif" w:hAnsi="Noto Serif" w:cs="Noto Serif"/>
          <w:sz w:val="20"/>
        </w:rPr>
        <w:t>“ego death” as casual shorthand;</w:t>
      </w:r>
    </w:p>
    <w:p>
      <w:pPr>
        <w:pStyle w:val="ListBullet"/>
      </w:pPr>
      <w:r>
        <w:rPr>
          <w:rFonts w:ascii="Noto Serif" w:hAnsi="Noto Serif" w:cs="Noto Serif"/>
          <w:sz w:val="20"/>
        </w:rPr>
        <w:t>“science proves…”;</w:t>
      </w:r>
    </w:p>
    <w:p>
      <w:pPr>
        <w:pStyle w:val="ListBullet"/>
      </w:pPr>
      <w:r>
        <w:rPr>
          <w:rFonts w:ascii="Noto Serif" w:hAnsi="Noto Serif" w:cs="Noto Serif"/>
          <w:sz w:val="20"/>
        </w:rPr>
        <w:t>absolute claims about “Hinduism”;</w:t>
      </w:r>
    </w:p>
    <w:p>
      <w:pPr>
        <w:pStyle w:val="ListBullet"/>
      </w:pPr>
      <w:r>
        <w:rPr>
          <w:rFonts w:ascii="Noto Serif" w:hAnsi="Noto Serif" w:cs="Noto Serif"/>
          <w:sz w:val="20"/>
        </w:rPr>
        <w:t>moralizing the reader's suffering;</w:t>
      </w:r>
    </w:p>
    <w:p>
      <w:pPr>
        <w:pStyle w:val="ListBullet"/>
      </w:pPr>
      <w:r>
        <w:rPr>
          <w:rFonts w:ascii="Noto Serif" w:hAnsi="Noto Serif" w:cs="Noto Serif"/>
          <w:sz w:val="20"/>
        </w:rPr>
        <w:t>therapeutic language when the piece is not actually grounded in psychology.</w:t>
      </w:r>
    </w:p>
    <w:p>
      <w:pPr>
        <w:pStyle w:val="Heading2"/>
      </w:pPr>
      <w:r>
        <w:t>Phrases that should trigger a source check</w:t>
      </w:r>
    </w:p>
    <w:p>
      <w:pPr>
        <w:pStyle w:val="ListBullet"/>
      </w:pPr>
      <w:r>
        <w:rPr>
          <w:rFonts w:ascii="Noto Serif" w:hAnsi="Noto Serif" w:cs="Noto Serif"/>
          <w:sz w:val="20"/>
        </w:rPr>
        <w:t>“The Vedas say…”</w:t>
      </w:r>
    </w:p>
    <w:p>
      <w:pPr>
        <w:pStyle w:val="ListBullet"/>
      </w:pPr>
      <w:r>
        <w:rPr>
          <w:rFonts w:ascii="Noto Serif" w:hAnsi="Noto Serif" w:cs="Noto Serif"/>
          <w:sz w:val="20"/>
        </w:rPr>
        <w:t>“According to Sanātana Dharma…”</w:t>
      </w:r>
    </w:p>
    <w:p>
      <w:pPr>
        <w:pStyle w:val="ListBullet"/>
      </w:pPr>
      <w:r>
        <w:rPr>
          <w:rFonts w:ascii="Noto Serif" w:hAnsi="Noto Serif" w:cs="Noto Serif"/>
          <w:sz w:val="20"/>
        </w:rPr>
        <w:t>“Our ancestors knew…”</w:t>
      </w:r>
    </w:p>
    <w:p>
      <w:pPr>
        <w:pStyle w:val="ListBullet"/>
      </w:pPr>
      <w:r>
        <w:rPr>
          <w:rFonts w:ascii="Noto Serif" w:hAnsi="Noto Serif" w:cs="Noto Serif"/>
          <w:sz w:val="20"/>
        </w:rPr>
        <w:t>“This deity represents…”</w:t>
      </w:r>
    </w:p>
    <w:p>
      <w:pPr>
        <w:pStyle w:val="ListBullet"/>
      </w:pPr>
      <w:r>
        <w:rPr>
          <w:rFonts w:ascii="Noto Serif" w:hAnsi="Noto Serif" w:cs="Noto Serif"/>
          <w:sz w:val="20"/>
        </w:rPr>
        <w:t>“The ten heads of Rāvaṇa symbolize…”</w:t>
      </w:r>
    </w:p>
    <w:p>
      <w:pPr>
        <w:pStyle w:val="ListBullet"/>
      </w:pPr>
      <w:r>
        <w:rPr>
          <w:rFonts w:ascii="Noto Serif" w:hAnsi="Noto Serif" w:cs="Noto Serif"/>
          <w:sz w:val="20"/>
        </w:rPr>
        <w:t>“Quantum physics proves…”</w:t>
      </w:r>
    </w:p>
    <w:p>
      <w:pPr>
        <w:pStyle w:val="ListBullet"/>
      </w:pPr>
      <w:r>
        <w:rPr>
          <w:rFonts w:ascii="Noto Serif" w:hAnsi="Noto Serif" w:cs="Noto Serif"/>
          <w:sz w:val="20"/>
        </w:rPr>
        <w:t>“This mantra changes your vibration…”</w:t>
      </w:r>
    </w:p>
    <w:p>
      <w:pPr>
        <w:pStyle w:val="ListBullet"/>
      </w:pPr>
      <w:r>
        <w:rPr>
          <w:rFonts w:ascii="Noto Serif" w:hAnsi="Noto Serif" w:cs="Noto Serif"/>
          <w:sz w:val="20"/>
        </w:rPr>
        <w:t>“The Sanskrit literally means…”</w:t>
      </w:r>
    </w:p>
    <w:p>
      <w:pPr>
        <w:pStyle w:val="ListBullet"/>
      </w:pPr>
      <w:r>
        <w:rPr>
          <w:rFonts w:ascii="Noto Serif" w:hAnsi="Noto Serif" w:cs="Noto Serif"/>
          <w:sz w:val="20"/>
        </w:rPr>
        <w:t>“For thousands of years…”</w:t>
      </w:r>
    </w:p>
    <w:p>
      <w:r>
        <w:rPr>
          <w:rFonts w:ascii="Noto Serif" w:hAnsi="Noto Serif" w:cs="Noto Serif"/>
          <w:sz w:val="20"/>
        </w:rPr>
        <w:t>None of these phrases is automatically false. They are simply places where writers often become careless.</w:t>
      </w:r>
    </w:p>
    <w:p>
      <w:pPr>
        <w:pStyle w:val="Heading2"/>
      </w:pPr>
      <w:r>
        <w:t>The SageVani “turn inward”</w:t>
      </w:r>
    </w:p>
    <w:p>
      <w:r>
        <w:rPr>
          <w:rFonts w:ascii="Noto Serif" w:hAnsi="Noto Serif" w:cs="Noto Serif"/>
          <w:sz w:val="20"/>
        </w:rPr>
        <w:t>A piece should not stop at explaining a concept.</w:t>
      </w:r>
    </w:p>
    <w:p>
      <w:r>
        <w:rPr>
          <w:rFonts w:ascii="Noto Serif" w:hAnsi="Noto Serif" w:cs="Noto Serif"/>
          <w:sz w:val="20"/>
        </w:rPr>
        <w:t>After discussing dharma, ask where obligation and desire collide in your own life.</w:t>
      </w:r>
    </w:p>
    <w:p>
      <w:r>
        <w:rPr>
          <w:rFonts w:ascii="Noto Serif" w:hAnsi="Noto Serif" w:cs="Noto Serif"/>
          <w:sz w:val="20"/>
        </w:rPr>
        <w:t>After discussing māyā, notice where an identity is being defended.</w:t>
      </w:r>
    </w:p>
    <w:p>
      <w:r>
        <w:rPr>
          <w:rFonts w:ascii="Noto Serif" w:hAnsi="Noto Serif" w:cs="Noto Serif"/>
          <w:sz w:val="20"/>
        </w:rPr>
        <w:t>After discussing bhakti, ask what love looks like when no consolation arrives.</w:t>
      </w:r>
    </w:p>
    <w:p>
      <w:r>
        <w:rPr>
          <w:rFonts w:ascii="Noto Serif" w:hAnsi="Noto Serif" w:cs="Noto Serif"/>
          <w:sz w:val="20"/>
        </w:rPr>
        <w:t>After discussing vairāgya, notice what outcome you are bargaining with reality to receive.</w:t>
      </w:r>
    </w:p>
    <w:p>
      <w:r>
        <w:rPr>
          <w:rFonts w:ascii="Noto Serif" w:hAnsi="Noto Serif" w:cs="Noto Serif"/>
          <w:sz w:val="20"/>
        </w:rPr>
        <w:t>The inward turn is where SageVani stops being a summary website.</w:t>
      </w:r>
    </w:p>
    <w:p>
      <w:pPr>
        <w:pStyle w:val="Heading2"/>
      </w:pPr>
      <w:r>
        <w:t>Titles</w:t>
      </w:r>
    </w:p>
    <w:p>
      <w:r>
        <w:rPr>
          <w:rFonts w:ascii="Noto Serif" w:hAnsi="Noto Serif" w:cs="Noto Serif"/>
          <w:sz w:val="20"/>
        </w:rPr>
        <w:t>Titles should promise a real inquiry, not manufacture certainty.</w:t>
      </w:r>
    </w:p>
    <w:p>
      <w:r>
        <w:rPr>
          <w:rFonts w:ascii="Noto Serif" w:hAnsi="Noto Serif" w:cs="Noto Serif"/>
          <w:sz w:val="20"/>
        </w:rPr>
        <w:t>Prefer:</w:t>
      </w:r>
    </w:p>
    <w:p>
      <w:pPr>
        <w:pStyle w:val="ListBullet"/>
      </w:pPr>
      <w:r>
        <w:rPr>
          <w:rFonts w:ascii="Noto Serif" w:hAnsi="Noto Serif" w:cs="Noto Serif"/>
          <w:b/>
          <w:sz w:val="20"/>
        </w:rPr>
        <w:t>What Does Surrender Look Like on a Tuesday?</w:t>
      </w:r>
    </w:p>
    <w:p>
      <w:pPr>
        <w:pStyle w:val="ListBullet"/>
      </w:pPr>
      <w:r>
        <w:rPr>
          <w:rFonts w:ascii="Noto Serif" w:hAnsi="Noto Serif" w:cs="Noto Serif"/>
          <w:b/>
          <w:sz w:val="20"/>
        </w:rPr>
        <w:t>Kunti's Impossible Prayer</w:t>
      </w:r>
    </w:p>
    <w:p>
      <w:pPr>
        <w:pStyle w:val="ListBullet"/>
      </w:pPr>
      <w:r>
        <w:rPr>
          <w:rFonts w:ascii="Noto Serif" w:hAnsi="Noto Serif" w:cs="Noto Serif"/>
          <w:b/>
          <w:sz w:val="20"/>
        </w:rPr>
        <w:t>When Detachment Starts to Look Like Avoidance</w:t>
      </w:r>
    </w:p>
    <w:p>
      <w:pPr>
        <w:pStyle w:val="ListBullet"/>
      </w:pPr>
      <w:r>
        <w:rPr>
          <w:rFonts w:ascii="Noto Serif" w:hAnsi="Noto Serif" w:cs="Noto Serif"/>
          <w:b/>
          <w:sz w:val="20"/>
        </w:rPr>
        <w:t>Māyā in the Age of the Curated Self</w:t>
      </w:r>
    </w:p>
    <w:p>
      <w:pPr>
        <w:pStyle w:val="ListBullet"/>
      </w:pPr>
      <w:r>
        <w:rPr>
          <w:rFonts w:ascii="Noto Serif" w:hAnsi="Noto Serif" w:cs="Noto Serif"/>
          <w:b/>
          <w:sz w:val="20"/>
        </w:rPr>
        <w:t>Why Does Arjuna Have to Act?</w:t>
      </w:r>
    </w:p>
    <w:p>
      <w:r>
        <w:rPr>
          <w:rFonts w:ascii="Noto Serif" w:hAnsi="Noto Serif" w:cs="Noto Serif"/>
          <w:sz w:val="20"/>
        </w:rPr>
        <w:t>Avoid:</w:t>
      </w:r>
    </w:p>
    <w:p>
      <w:pPr>
        <w:pStyle w:val="ListBullet"/>
      </w:pPr>
      <w:r>
        <w:rPr>
          <w:rFonts w:ascii="Noto Serif" w:hAnsi="Noto Serif" w:cs="Noto Serif"/>
          <w:b/>
          <w:sz w:val="20"/>
        </w:rPr>
        <w:t>7 Ancient Secrets That Will Change Your Life</w:t>
      </w:r>
    </w:p>
    <w:p>
      <w:pPr>
        <w:pStyle w:val="ListBullet"/>
      </w:pPr>
      <w:r>
        <w:rPr>
          <w:rFonts w:ascii="Noto Serif" w:hAnsi="Noto Serif" w:cs="Noto Serif"/>
          <w:b/>
          <w:sz w:val="20"/>
        </w:rPr>
        <w:t>The Hidden Hindu Truth Nobody Tells You</w:t>
      </w:r>
    </w:p>
    <w:p>
      <w:pPr>
        <w:pStyle w:val="ListBullet"/>
      </w:pPr>
      <w:r>
        <w:rPr>
          <w:rFonts w:ascii="Noto Serif" w:hAnsi="Noto Serif" w:cs="Noto Serif"/>
          <w:b/>
          <w:sz w:val="20"/>
        </w:rPr>
        <w:t>Master Detachment in 5 Steps</w:t>
      </w:r>
    </w:p>
    <w:p>
      <w:pPr>
        <w:pStyle w:val="Heading2"/>
      </w:pPr>
      <w:r>
        <w:t>Sanskrit style</w:t>
      </w:r>
    </w:p>
    <w:p>
      <w:r>
        <w:rPr>
          <w:rFonts w:ascii="Noto Serif" w:hAnsi="Noto Serif" w:cs="Noto Serif"/>
          <w:sz w:val="20"/>
        </w:rPr>
        <w:t>For the serious long-form site:</w:t>
      </w:r>
    </w:p>
    <w:p>
      <w:pPr>
        <w:pStyle w:val="ListBullet"/>
      </w:pPr>
      <w:r>
        <w:rPr>
          <w:rFonts w:ascii="Noto Serif" w:hAnsi="Noto Serif" w:cs="Noto Serif"/>
          <w:sz w:val="20"/>
        </w:rPr>
        <w:t>use standard diacritics at first reference when practical;</w:t>
      </w:r>
    </w:p>
    <w:p>
      <w:pPr>
        <w:pStyle w:val="ListBullet"/>
      </w:pPr>
      <w:r>
        <w:rPr>
          <w:rFonts w:ascii="Noto Serif" w:hAnsi="Noto Serif" w:cs="Noto Serif"/>
          <w:sz w:val="20"/>
        </w:rPr>
        <w:t>immediately give a natural English gloss;</w:t>
      </w:r>
    </w:p>
    <w:p>
      <w:pPr>
        <w:pStyle w:val="ListBullet"/>
      </w:pPr>
      <w:r>
        <w:rPr>
          <w:rFonts w:ascii="Noto Serif" w:hAnsi="Noto Serif" w:cs="Noto Serif"/>
          <w:sz w:val="20"/>
        </w:rPr>
        <w:t>do not italicize every Sanskrit term repeatedly;</w:t>
      </w:r>
    </w:p>
    <w:p>
      <w:pPr>
        <w:pStyle w:val="ListBullet"/>
      </w:pPr>
      <w:r>
        <w:rPr>
          <w:rFonts w:ascii="Noto Serif" w:hAnsi="Noto Serif" w:cs="Noto Serif"/>
          <w:sz w:val="20"/>
        </w:rPr>
        <w:t>do not assume one English equivalent exhausts the word;</w:t>
      </w:r>
    </w:p>
    <w:p>
      <w:pPr>
        <w:pStyle w:val="ListBullet"/>
      </w:pPr>
      <w:r>
        <w:rPr>
          <w:rFonts w:ascii="Noto Serif" w:hAnsi="Noto Serif" w:cs="Noto Serif"/>
          <w:sz w:val="20"/>
        </w:rPr>
        <w:t>distinguish a lexical meaning from a philosophical interpretation.</w:t>
      </w:r>
    </w:p>
    <w:p>
      <w:r>
        <w:rPr>
          <w:rFonts w:ascii="Noto Serif" w:hAnsi="Noto Serif" w:cs="Noto Serif"/>
          <w:sz w:val="20"/>
        </w:rPr>
        <w:t>Example:</w:t>
      </w:r>
    </w:p>
    <w:p>
      <w:pPr>
        <w:spacing w:before="100" w:after="160"/>
        <w:ind w:left="504" w:right="288"/>
      </w:pPr>
      <w:r>
        <w:rPr>
          <w:rFonts w:ascii="Noto Serif" w:hAnsi="Noto Serif" w:cs="Noto Serif"/>
          <w:i/>
          <w:color w:val="4A5650"/>
          <w:sz w:val="22"/>
        </w:rPr>
        <w:t>Vairāgya is often translated as dispassion or non-attachment. But the word becomes more interesting when we ask what kind of freedom from craving a particular text or teacher has in view.</w:t>
      </w:r>
    </w:p>
    <w:p>
      <w:pPr>
        <w:pStyle w:val="Heading2"/>
      </w:pPr>
      <w:r>
        <w:t>Endings</w:t>
      </w:r>
    </w:p>
    <w:p>
      <w:r>
        <w:rPr>
          <w:rFonts w:ascii="Noto Serif" w:hAnsi="Noto Serif" w:cs="Noto Serif"/>
          <w:sz w:val="20"/>
        </w:rPr>
        <w:t>SageVani does not need to wrap every spiritual question in a bow.</w:t>
      </w:r>
    </w:p>
    <w:p>
      <w:r>
        <w:rPr>
          <w:rFonts w:ascii="Noto Serif" w:hAnsi="Noto Serif" w:cs="Noto Serif"/>
          <w:sz w:val="20"/>
        </w:rPr>
        <w:t>Strong endings may be:</w:t>
      </w:r>
    </w:p>
    <w:p>
      <w:pPr>
        <w:pStyle w:val="ListBullet"/>
      </w:pPr>
      <w:r>
        <w:rPr>
          <w:rFonts w:ascii="Noto Serif" w:hAnsi="Noto Serif" w:cs="Noto Serif"/>
          <w:sz w:val="20"/>
        </w:rPr>
        <w:t>a question worth carrying;</w:t>
      </w:r>
    </w:p>
    <w:p>
      <w:pPr>
        <w:pStyle w:val="ListBullet"/>
      </w:pPr>
      <w:r>
        <w:rPr>
          <w:rFonts w:ascii="Noto Serif" w:hAnsi="Noto Serif" w:cs="Noto Serif"/>
          <w:sz w:val="20"/>
        </w:rPr>
        <w:t>a return to the opening ordinary moment;</w:t>
      </w:r>
    </w:p>
    <w:p>
      <w:pPr>
        <w:pStyle w:val="ListBullet"/>
      </w:pPr>
      <w:r>
        <w:rPr>
          <w:rFonts w:ascii="Noto Serif" w:hAnsi="Noto Serif" w:cs="Noto Serif"/>
          <w:sz w:val="20"/>
        </w:rPr>
        <w:t>a brief practice;</w:t>
      </w:r>
    </w:p>
    <w:p>
      <w:pPr>
        <w:pStyle w:val="ListBullet"/>
      </w:pPr>
      <w:r>
        <w:rPr>
          <w:rFonts w:ascii="Noto Serif" w:hAnsi="Noto Serif" w:cs="Noto Serif"/>
          <w:sz w:val="20"/>
        </w:rPr>
        <w:t>a verse seen differently after the exploration;</w:t>
      </w:r>
    </w:p>
    <w:p>
      <w:pPr>
        <w:pStyle w:val="ListBullet"/>
      </w:pPr>
      <w:r>
        <w:rPr>
          <w:rFonts w:ascii="Noto Serif" w:hAnsi="Noto Serif" w:cs="Noto Serif"/>
          <w:sz w:val="20"/>
        </w:rPr>
        <w:t>an admission of what remains unresolved.</w:t>
      </w:r>
    </w:p>
    <w:p>
      <w:r>
        <w:rPr>
          <w:rFonts w:ascii="Noto Serif" w:hAnsi="Noto Serif" w:cs="Noto Serif"/>
          <w:sz w:val="20"/>
        </w:rPr>
        <w:t xml:space="preserve">The reader should leave with </w:t>
      </w:r>
      <w:r>
        <w:rPr>
          <w:rFonts w:ascii="Noto Serif" w:hAnsi="Noto Serif" w:cs="Noto Serif"/>
          <w:b/>
          <w:sz w:val="20"/>
        </w:rPr>
        <w:t>resonance, not a motivational slogan</w:t>
      </w:r>
      <w:r>
        <w:rPr>
          <w:rFonts w:ascii="Noto Serif" w:hAnsi="Noto Serif" w:cs="Noto Serif"/>
          <w:sz w:val="20"/>
        </w:rPr>
        <w:t>.</w:t>
      </w:r>
    </w:p>
    <w:p>
      <w:r>
        <w:br w:type="page"/>
      </w:r>
    </w:p>
    <w:p>
      <w:pPr>
        <w:pStyle w:val="Heading1"/>
        <w:pBdr>
          <w:bottom w:val="single" w:sz="8" w:space="5" w:color="B9A88C"/>
        </w:pBdr>
      </w:pPr>
      <w:r>
        <w:t>05 — Content Architecture</w:t>
      </w:r>
    </w:p>
    <w:p>
      <w:pPr>
        <w:pStyle w:val="Heading2"/>
      </w:pPr>
      <w:r>
        <w:t>Design principle</w:t>
      </w:r>
    </w:p>
    <w:p>
      <w:r>
        <w:rPr>
          <w:rFonts w:ascii="Noto Serif" w:hAnsi="Noto Serif" w:cs="Noto Serif"/>
          <w:sz w:val="20"/>
        </w:rPr>
        <w:t>The original SageVani system had pillars, rivers, formats, seeds, and many named series. It was imaginative, but too much architecture can cause a writer to classify an insight before fully hearing it.</w:t>
      </w:r>
    </w:p>
    <w:p>
      <w:r>
        <w:rPr>
          <w:rFonts w:ascii="Noto Serif" w:hAnsi="Noto Serif" w:cs="Noto Serif"/>
          <w:sz w:val="20"/>
        </w:rPr>
        <w:t>Foundation v1 uses the smallest structure that preserves identity.</w:t>
      </w:r>
    </w:p>
    <w:p>
      <w:pPr>
        <w:pStyle w:val="Heading2"/>
      </w:pPr>
      <w:r>
        <w:t>Four spaces, four human questions</w:t>
      </w:r>
    </w:p>
    <w:p>
      <w:pPr>
        <w:pStyle w:val="Heading3"/>
      </w:pPr>
      <w:r>
        <w:t>Dharma — How shall I live?</w:t>
      </w:r>
    </w:p>
    <w:p>
      <w:r>
        <w:rPr>
          <w:rFonts w:ascii="Noto Serif" w:hAnsi="Noto Serif" w:cs="Noto Serif"/>
          <w:sz w:val="20"/>
        </w:rPr>
        <w:t>Possible territory:</w:t>
      </w:r>
    </w:p>
    <w:p>
      <w:pPr>
        <w:pStyle w:val="ListBullet"/>
      </w:pPr>
      <w:r>
        <w:rPr>
          <w:rFonts w:ascii="Noto Serif" w:hAnsi="Noto Serif" w:cs="Noto Serif"/>
          <w:sz w:val="20"/>
        </w:rPr>
        <w:t>work and responsibility;</w:t>
      </w:r>
    </w:p>
    <w:p>
      <w:pPr>
        <w:pStyle w:val="ListBullet"/>
      </w:pPr>
      <w:r>
        <w:rPr>
          <w:rFonts w:ascii="Noto Serif" w:hAnsi="Noto Serif" w:cs="Noto Serif"/>
          <w:sz w:val="20"/>
        </w:rPr>
        <w:t>relationships and speech;</w:t>
      </w:r>
    </w:p>
    <w:p>
      <w:pPr>
        <w:pStyle w:val="ListBullet"/>
      </w:pPr>
      <w:r>
        <w:rPr>
          <w:rFonts w:ascii="Noto Serif" w:hAnsi="Noto Serif" w:cs="Noto Serif"/>
          <w:sz w:val="20"/>
        </w:rPr>
        <w:t>ethics and consequence;</w:t>
      </w:r>
    </w:p>
    <w:p>
      <w:pPr>
        <w:pStyle w:val="ListBullet"/>
      </w:pPr>
      <w:r>
        <w:rPr>
          <w:rFonts w:ascii="Noto Serif" w:hAnsi="Noto Serif" w:cs="Noto Serif"/>
          <w:sz w:val="20"/>
        </w:rPr>
        <w:t>ambition and right action;</w:t>
      </w:r>
    </w:p>
    <w:p>
      <w:pPr>
        <w:pStyle w:val="ListBullet"/>
      </w:pPr>
      <w:r>
        <w:rPr>
          <w:rFonts w:ascii="Noto Serif" w:hAnsi="Noto Serif" w:cs="Noto Serif"/>
          <w:sz w:val="20"/>
        </w:rPr>
        <w:t>money and desire;</w:t>
      </w:r>
    </w:p>
    <w:p>
      <w:pPr>
        <w:pStyle w:val="ListBullet"/>
      </w:pPr>
      <w:r>
        <w:rPr>
          <w:rFonts w:ascii="Noto Serif" w:hAnsi="Noto Serif" w:cs="Noto Serif"/>
          <w:sz w:val="20"/>
        </w:rPr>
        <w:t>family roles;</w:t>
      </w:r>
    </w:p>
    <w:p>
      <w:pPr>
        <w:pStyle w:val="ListBullet"/>
      </w:pPr>
      <w:r>
        <w:rPr>
          <w:rFonts w:ascii="Noto Serif" w:hAnsi="Noto Serif" w:cs="Noto Serif"/>
          <w:sz w:val="20"/>
        </w:rPr>
        <w:t>difficult choices;</w:t>
      </w:r>
    </w:p>
    <w:p>
      <w:pPr>
        <w:pStyle w:val="ListBullet"/>
      </w:pPr>
      <w:r>
        <w:rPr>
          <w:rFonts w:ascii="Noto Serif" w:hAnsi="Noto Serif" w:cs="Noto Serif"/>
          <w:sz w:val="20"/>
        </w:rPr>
        <w:t>karma yoga;</w:t>
      </w:r>
    </w:p>
    <w:p>
      <w:pPr>
        <w:pStyle w:val="ListBullet"/>
      </w:pPr>
      <w:r>
        <w:rPr>
          <w:rFonts w:ascii="Noto Serif" w:hAnsi="Noto Serif" w:cs="Noto Serif"/>
          <w:sz w:val="20"/>
        </w:rPr>
        <w:t>social responsibility;</w:t>
      </w:r>
    </w:p>
    <w:p>
      <w:pPr>
        <w:pStyle w:val="ListBullet"/>
      </w:pPr>
      <w:r>
        <w:rPr>
          <w:rFonts w:ascii="Noto Serif" w:hAnsi="Noto Serif" w:cs="Noto Serif"/>
          <w:sz w:val="20"/>
        </w:rPr>
        <w:t>duty vs alignment.</w:t>
      </w:r>
    </w:p>
    <w:p>
      <w:pPr>
        <w:pStyle w:val="Heading3"/>
      </w:pPr>
      <w:r>
        <w:t>Adhyātma — Who am I?</w:t>
      </w:r>
    </w:p>
    <w:p>
      <w:r>
        <w:rPr>
          <w:rFonts w:ascii="Noto Serif" w:hAnsi="Noto Serif" w:cs="Noto Serif"/>
          <w:sz w:val="20"/>
        </w:rPr>
        <w:t>Possible territory:</w:t>
      </w:r>
    </w:p>
    <w:p>
      <w:pPr>
        <w:pStyle w:val="ListBullet"/>
      </w:pPr>
      <w:r>
        <w:rPr>
          <w:rFonts w:ascii="Noto Serif" w:hAnsi="Noto Serif" w:cs="Noto Serif"/>
          <w:sz w:val="20"/>
        </w:rPr>
        <w:t>Ātman and jīva;</w:t>
      </w:r>
    </w:p>
    <w:p>
      <w:pPr>
        <w:pStyle w:val="ListBullet"/>
      </w:pPr>
      <w:r>
        <w:rPr>
          <w:rFonts w:ascii="Noto Serif" w:hAnsi="Noto Serif" w:cs="Noto Serif"/>
          <w:sz w:val="20"/>
        </w:rPr>
        <w:t>witness and mind;</w:t>
      </w:r>
    </w:p>
    <w:p>
      <w:pPr>
        <w:pStyle w:val="ListBullet"/>
      </w:pPr>
      <w:r>
        <w:rPr>
          <w:rFonts w:ascii="Noto Serif" w:hAnsi="Noto Serif" w:cs="Noto Serif"/>
          <w:sz w:val="20"/>
        </w:rPr>
        <w:t>identity;</w:t>
      </w:r>
    </w:p>
    <w:p>
      <w:pPr>
        <w:pStyle w:val="ListBullet"/>
      </w:pPr>
      <w:r>
        <w:rPr>
          <w:rFonts w:ascii="Noto Serif" w:hAnsi="Noto Serif" w:cs="Noto Serif"/>
          <w:sz w:val="20"/>
        </w:rPr>
        <w:t>ahaṃkāra;</w:t>
      </w:r>
    </w:p>
    <w:p>
      <w:pPr>
        <w:pStyle w:val="ListBullet"/>
      </w:pPr>
      <w:r>
        <w:rPr>
          <w:rFonts w:ascii="Noto Serif" w:hAnsi="Noto Serif" w:cs="Noto Serif"/>
          <w:sz w:val="20"/>
        </w:rPr>
        <w:t>fear and death;</w:t>
      </w:r>
    </w:p>
    <w:p>
      <w:pPr>
        <w:pStyle w:val="ListBullet"/>
      </w:pPr>
      <w:r>
        <w:rPr>
          <w:rFonts w:ascii="Noto Serif" w:hAnsi="Noto Serif" w:cs="Noto Serif"/>
          <w:sz w:val="20"/>
        </w:rPr>
        <w:t>awareness;</w:t>
      </w:r>
    </w:p>
    <w:p>
      <w:pPr>
        <w:pStyle w:val="ListBullet"/>
      </w:pPr>
      <w:r>
        <w:rPr>
          <w:rFonts w:ascii="Noto Serif" w:hAnsi="Noto Serif" w:cs="Noto Serif"/>
          <w:sz w:val="20"/>
        </w:rPr>
        <w:t>bondage and mokṣa;</w:t>
      </w:r>
    </w:p>
    <w:p>
      <w:pPr>
        <w:pStyle w:val="ListBullet"/>
      </w:pPr>
      <w:r>
        <w:rPr>
          <w:rFonts w:ascii="Noto Serif" w:hAnsi="Noto Serif" w:cs="Noto Serif"/>
          <w:sz w:val="20"/>
        </w:rPr>
        <w:t>Vedāntic disagreement;</w:t>
      </w:r>
    </w:p>
    <w:p>
      <w:pPr>
        <w:pStyle w:val="ListBullet"/>
      </w:pPr>
      <w:r>
        <w:rPr>
          <w:rFonts w:ascii="Noto Serif" w:hAnsi="Noto Serif" w:cs="Noto Serif"/>
          <w:sz w:val="20"/>
        </w:rPr>
        <w:t>neti neti;</w:t>
      </w:r>
    </w:p>
    <w:p>
      <w:pPr>
        <w:pStyle w:val="ListBullet"/>
      </w:pPr>
      <w:r>
        <w:rPr>
          <w:rFonts w:ascii="Noto Serif" w:hAnsi="Noto Serif" w:cs="Noto Serif"/>
          <w:sz w:val="20"/>
        </w:rPr>
        <w:t>what “finding yourself” might actually mean.</w:t>
      </w:r>
    </w:p>
    <w:p>
      <w:pPr>
        <w:pStyle w:val="Heading3"/>
      </w:pPr>
      <w:r>
        <w:t>Bhakti — What is the Divine, and what is my relationship to it?</w:t>
      </w:r>
    </w:p>
    <w:p>
      <w:r>
        <w:rPr>
          <w:rFonts w:ascii="Noto Serif" w:hAnsi="Noto Serif" w:cs="Noto Serif"/>
          <w:sz w:val="20"/>
        </w:rPr>
        <w:t>Possible territory:</w:t>
      </w:r>
    </w:p>
    <w:p>
      <w:pPr>
        <w:pStyle w:val="ListBullet"/>
      </w:pPr>
      <w:r>
        <w:rPr>
          <w:rFonts w:ascii="Noto Serif" w:hAnsi="Noto Serif" w:cs="Noto Serif"/>
          <w:sz w:val="20"/>
        </w:rPr>
        <w:t>Krishna, Shiva, Devi, Rama, Hanuman and other forms of the Divine;</w:t>
      </w:r>
    </w:p>
    <w:p>
      <w:pPr>
        <w:pStyle w:val="ListBullet"/>
      </w:pPr>
      <w:r>
        <w:rPr>
          <w:rFonts w:ascii="Noto Serif" w:hAnsi="Noto Serif" w:cs="Noto Serif"/>
          <w:sz w:val="20"/>
        </w:rPr>
        <w:t>prayer;</w:t>
      </w:r>
    </w:p>
    <w:p>
      <w:pPr>
        <w:pStyle w:val="ListBullet"/>
      </w:pPr>
      <w:r>
        <w:rPr>
          <w:rFonts w:ascii="Noto Serif" w:hAnsi="Noto Serif" w:cs="Noto Serif"/>
          <w:sz w:val="20"/>
        </w:rPr>
        <w:t>grace;</w:t>
      </w:r>
    </w:p>
    <w:p>
      <w:pPr>
        <w:pStyle w:val="ListBullet"/>
      </w:pPr>
      <w:r>
        <w:rPr>
          <w:rFonts w:ascii="Noto Serif" w:hAnsi="Noto Serif" w:cs="Noto Serif"/>
          <w:sz w:val="20"/>
        </w:rPr>
        <w:t>surrender;</w:t>
      </w:r>
    </w:p>
    <w:p>
      <w:pPr>
        <w:pStyle w:val="ListBullet"/>
      </w:pPr>
      <w:r>
        <w:rPr>
          <w:rFonts w:ascii="Noto Serif" w:hAnsi="Noto Serif" w:cs="Noto Serif"/>
          <w:sz w:val="20"/>
        </w:rPr>
        <w:t>longing;</w:t>
      </w:r>
    </w:p>
    <w:p>
      <w:pPr>
        <w:pStyle w:val="ListBullet"/>
      </w:pPr>
      <w:r>
        <w:rPr>
          <w:rFonts w:ascii="Noto Serif" w:hAnsi="Noto Serif" w:cs="Noto Serif"/>
          <w:sz w:val="20"/>
        </w:rPr>
        <w:t>līlā;</w:t>
      </w:r>
    </w:p>
    <w:p>
      <w:pPr>
        <w:pStyle w:val="ListBullet"/>
      </w:pPr>
      <w:r>
        <w:rPr>
          <w:rFonts w:ascii="Noto Serif" w:hAnsi="Noto Serif" w:cs="Noto Serif"/>
          <w:sz w:val="20"/>
        </w:rPr>
        <w:t>sacred story;</w:t>
      </w:r>
    </w:p>
    <w:p>
      <w:pPr>
        <w:pStyle w:val="ListBullet"/>
      </w:pPr>
      <w:r>
        <w:rPr>
          <w:rFonts w:ascii="Noto Serif" w:hAnsi="Noto Serif" w:cs="Noto Serif"/>
          <w:sz w:val="20"/>
        </w:rPr>
        <w:t>saints and devotees;</w:t>
      </w:r>
    </w:p>
    <w:p>
      <w:pPr>
        <w:pStyle w:val="ListBullet"/>
      </w:pPr>
      <w:r>
        <w:rPr>
          <w:rFonts w:ascii="Noto Serif" w:hAnsi="Noto Serif" w:cs="Noto Serif"/>
          <w:sz w:val="20"/>
        </w:rPr>
        <w:t>beauty;</w:t>
      </w:r>
    </w:p>
    <w:p>
      <w:pPr>
        <w:pStyle w:val="ListBullet"/>
      </w:pPr>
      <w:r>
        <w:rPr>
          <w:rFonts w:ascii="Noto Serif" w:hAnsi="Noto Serif" w:cs="Noto Serif"/>
          <w:sz w:val="20"/>
        </w:rPr>
        <w:t>mantra as devotion;</w:t>
      </w:r>
    </w:p>
    <w:p>
      <w:pPr>
        <w:pStyle w:val="ListBullet"/>
      </w:pPr>
      <w:r>
        <w:rPr>
          <w:rFonts w:ascii="Noto Serif" w:hAnsi="Noto Serif" w:cs="Noto Serif"/>
          <w:sz w:val="20"/>
        </w:rPr>
        <w:t>the problem of loving a God one cannot always feel.</w:t>
      </w:r>
    </w:p>
    <w:p>
      <w:pPr>
        <w:pStyle w:val="Heading3"/>
      </w:pPr>
      <w:r>
        <w:t>Sādhanā — How shall I practice what I understand?</w:t>
      </w:r>
    </w:p>
    <w:p>
      <w:r>
        <w:rPr>
          <w:rFonts w:ascii="Noto Serif" w:hAnsi="Noto Serif" w:cs="Noto Serif"/>
          <w:sz w:val="20"/>
        </w:rPr>
        <w:t>Possible territory:</w:t>
      </w:r>
    </w:p>
    <w:p>
      <w:pPr>
        <w:pStyle w:val="ListBullet"/>
      </w:pPr>
      <w:r>
        <w:rPr>
          <w:rFonts w:ascii="Noto Serif" w:hAnsi="Noto Serif" w:cs="Noto Serif"/>
          <w:sz w:val="20"/>
        </w:rPr>
        <w:t>japa;</w:t>
      </w:r>
    </w:p>
    <w:p>
      <w:pPr>
        <w:pStyle w:val="ListBullet"/>
      </w:pPr>
      <w:r>
        <w:rPr>
          <w:rFonts w:ascii="Noto Serif" w:hAnsi="Noto Serif" w:cs="Noto Serif"/>
          <w:sz w:val="20"/>
        </w:rPr>
        <w:t>meditation;</w:t>
      </w:r>
    </w:p>
    <w:p>
      <w:pPr>
        <w:pStyle w:val="ListBullet"/>
      </w:pPr>
      <w:r>
        <w:rPr>
          <w:rFonts w:ascii="Noto Serif" w:hAnsi="Noto Serif" w:cs="Noto Serif"/>
          <w:sz w:val="20"/>
        </w:rPr>
        <w:t>svādhyāya;</w:t>
      </w:r>
    </w:p>
    <w:p>
      <w:pPr>
        <w:pStyle w:val="ListBullet"/>
      </w:pPr>
      <w:r>
        <w:rPr>
          <w:rFonts w:ascii="Noto Serif" w:hAnsi="Noto Serif" w:cs="Noto Serif"/>
          <w:sz w:val="20"/>
        </w:rPr>
        <w:t>seva;</w:t>
      </w:r>
    </w:p>
    <w:p>
      <w:pPr>
        <w:pStyle w:val="ListBullet"/>
      </w:pPr>
      <w:r>
        <w:rPr>
          <w:rFonts w:ascii="Noto Serif" w:hAnsi="Noto Serif" w:cs="Noto Serif"/>
          <w:sz w:val="20"/>
        </w:rPr>
        <w:t>pūjā;</w:t>
      </w:r>
    </w:p>
    <w:p>
      <w:pPr>
        <w:pStyle w:val="ListBullet"/>
      </w:pPr>
      <w:r>
        <w:rPr>
          <w:rFonts w:ascii="Noto Serif" w:hAnsi="Noto Serif" w:cs="Noto Serif"/>
          <w:sz w:val="20"/>
        </w:rPr>
        <w:t>vrata and sacred observance;</w:t>
      </w:r>
    </w:p>
    <w:p>
      <w:pPr>
        <w:pStyle w:val="ListBullet"/>
      </w:pPr>
      <w:r>
        <w:rPr>
          <w:rFonts w:ascii="Noto Serif" w:hAnsi="Noto Serif" w:cs="Noto Serif"/>
          <w:sz w:val="20"/>
        </w:rPr>
        <w:t>festivals;</w:t>
      </w:r>
    </w:p>
    <w:p>
      <w:pPr>
        <w:pStyle w:val="ListBullet"/>
      </w:pPr>
      <w:r>
        <w:rPr>
          <w:rFonts w:ascii="Noto Serif" w:hAnsi="Noto Serif" w:cs="Noto Serif"/>
          <w:sz w:val="20"/>
        </w:rPr>
        <w:t>silence;</w:t>
      </w:r>
    </w:p>
    <w:p>
      <w:pPr>
        <w:pStyle w:val="ListBullet"/>
      </w:pPr>
      <w:r>
        <w:rPr>
          <w:rFonts w:ascii="Noto Serif" w:hAnsi="Noto Serif" w:cs="Noto Serif"/>
          <w:sz w:val="20"/>
        </w:rPr>
        <w:t>sacred space;</w:t>
      </w:r>
    </w:p>
    <w:p>
      <w:pPr>
        <w:pStyle w:val="ListBullet"/>
      </w:pPr>
      <w:r>
        <w:rPr>
          <w:rFonts w:ascii="Noto Serif" w:hAnsi="Noto Serif" w:cs="Noto Serif"/>
          <w:sz w:val="20"/>
        </w:rPr>
        <w:t>habit and discipline;</w:t>
      </w:r>
    </w:p>
    <w:p>
      <w:pPr>
        <w:pStyle w:val="ListBullet"/>
      </w:pPr>
      <w:r>
        <w:rPr>
          <w:rFonts w:ascii="Noto Serif" w:hAnsi="Noto Serif" w:cs="Noto Serif"/>
          <w:sz w:val="20"/>
        </w:rPr>
        <w:t>pilgrimage;</w:t>
      </w:r>
    </w:p>
    <w:p>
      <w:pPr>
        <w:pStyle w:val="ListBullet"/>
      </w:pPr>
      <w:r>
        <w:rPr>
          <w:rFonts w:ascii="Noto Serif" w:hAnsi="Noto Serif" w:cs="Noto Serif"/>
          <w:sz w:val="20"/>
        </w:rPr>
        <w:t>practice failure and recommitment.</w:t>
      </w:r>
    </w:p>
    <w:p>
      <w:pPr>
        <w:pStyle w:val="Heading2"/>
      </w:pPr>
      <w:r>
        <w:t>Cross-cutting lenses</w:t>
      </w:r>
    </w:p>
    <w:p>
      <w:r>
        <w:rPr>
          <w:rFonts w:ascii="Noto Serif" w:hAnsi="Noto Serif" w:cs="Noto Serif"/>
          <w:sz w:val="20"/>
        </w:rPr>
        <w:t>“Modern Maya,” “Seeker's Mind,” “Myth &amp; Symbol,” and “Sanātana Glossary” no longer need to be formal Rivers. Keep them as optional lenses in the Vani Vault.</w:t>
      </w:r>
    </w:p>
    <w:p>
      <w:r>
        <w:rPr>
          <w:rFonts w:ascii="Noto Serif" w:hAnsi="Noto Serif" w:cs="Noto Serif"/>
          <w:sz w:val="20"/>
        </w:rPr>
        <w:t>Other useful lenses may emerge:</w:t>
      </w:r>
    </w:p>
    <w:p>
      <w:pPr>
        <w:pStyle w:val="ListBullet"/>
      </w:pPr>
      <w:r>
        <w:rPr>
          <w:rFonts w:ascii="Noto Serif" w:hAnsi="Noto Serif" w:cs="Noto Serif"/>
          <w:sz w:val="20"/>
        </w:rPr>
        <w:t>modern technology and attention;</w:t>
      </w:r>
    </w:p>
    <w:p>
      <w:pPr>
        <w:pStyle w:val="ListBullet"/>
      </w:pPr>
      <w:r>
        <w:rPr>
          <w:rFonts w:ascii="Noto Serif" w:hAnsi="Noto Serif" w:cs="Noto Serif"/>
          <w:sz w:val="20"/>
        </w:rPr>
        <w:t>family life;</w:t>
      </w:r>
    </w:p>
    <w:p>
      <w:pPr>
        <w:pStyle w:val="ListBullet"/>
      </w:pPr>
      <w:r>
        <w:rPr>
          <w:rFonts w:ascii="Noto Serif" w:hAnsi="Noto Serif" w:cs="Noto Serif"/>
          <w:sz w:val="20"/>
        </w:rPr>
        <w:t>work;</w:t>
      </w:r>
    </w:p>
    <w:p>
      <w:pPr>
        <w:pStyle w:val="ListBullet"/>
      </w:pPr>
      <w:r>
        <w:rPr>
          <w:rFonts w:ascii="Noto Serif" w:hAnsi="Noto Serif" w:cs="Noto Serif"/>
          <w:sz w:val="20"/>
        </w:rPr>
        <w:t>migration/diaspora;</w:t>
      </w:r>
    </w:p>
    <w:p>
      <w:pPr>
        <w:pStyle w:val="ListBullet"/>
      </w:pPr>
      <w:r>
        <w:rPr>
          <w:rFonts w:ascii="Noto Serif" w:hAnsi="Noto Serif" w:cs="Noto Serif"/>
          <w:sz w:val="20"/>
        </w:rPr>
        <w:t>grief;</w:t>
      </w:r>
    </w:p>
    <w:p>
      <w:pPr>
        <w:pStyle w:val="ListBullet"/>
      </w:pPr>
      <w:r>
        <w:rPr>
          <w:rFonts w:ascii="Noto Serif" w:hAnsi="Noto Serif" w:cs="Noto Serif"/>
          <w:sz w:val="20"/>
        </w:rPr>
        <w:t>beauty and ritual;</w:t>
      </w:r>
    </w:p>
    <w:p>
      <w:pPr>
        <w:pStyle w:val="ListBullet"/>
      </w:pPr>
      <w:r>
        <w:rPr>
          <w:rFonts w:ascii="Noto Serif" w:hAnsi="Noto Serif" w:cs="Noto Serif"/>
          <w:sz w:val="20"/>
        </w:rPr>
        <w:t>philosophical disagreement;</w:t>
      </w:r>
    </w:p>
    <w:p>
      <w:pPr>
        <w:pStyle w:val="ListBullet"/>
      </w:pPr>
      <w:r>
        <w:rPr>
          <w:rFonts w:ascii="Noto Serif" w:hAnsi="Noto Serif" w:cs="Noto Serif"/>
          <w:sz w:val="20"/>
        </w:rPr>
        <w:t>language and translation.</w:t>
      </w:r>
    </w:p>
    <w:p>
      <w:r>
        <w:rPr>
          <w:rFonts w:ascii="Noto Serif" w:hAnsi="Noto Serif" w:cs="Noto Serif"/>
          <w:sz w:val="20"/>
        </w:rPr>
        <w:t>A lens exists to help a piece. A piece does not exist to populate a lens.</w:t>
      </w:r>
    </w:p>
    <w:p>
      <w:pPr>
        <w:pStyle w:val="Heading2"/>
      </w:pPr>
      <w:r>
        <w:t>Formats</w:t>
      </w:r>
    </w:p>
    <w:p>
      <w:r>
        <w:rPr>
          <w:rFonts w:ascii="Noto Serif" w:hAnsi="Noto Serif" w:cs="Noto Serif"/>
          <w:sz w:val="20"/>
        </w:rPr>
        <w:t>Do not over-standardize formats yet. For now, recognize four natural shapes:</w:t>
      </w:r>
    </w:p>
    <w:p>
      <w:pPr>
        <w:pStyle w:val="Heading3"/>
      </w:pPr>
      <w:r>
        <w:t>Vani Note</w:t>
      </w:r>
    </w:p>
    <w:p>
      <w:r>
        <w:rPr>
          <w:rFonts w:ascii="Noto Serif" w:hAnsi="Noto Serif" w:cs="Noto Serif"/>
          <w:sz w:val="20"/>
        </w:rPr>
        <w:t>100–350 words. One clear noticing. No attempt to exhaust a subject.</w:t>
      </w:r>
    </w:p>
    <w:p>
      <w:pPr>
        <w:pStyle w:val="Heading3"/>
      </w:pPr>
      <w:r>
        <w:t>Inquiry Essay</w:t>
      </w:r>
    </w:p>
    <w:p>
      <w:r>
        <w:rPr>
          <w:rFonts w:ascii="Noto Serif" w:hAnsi="Noto Serif" w:cs="Noto Serif"/>
          <w:sz w:val="20"/>
        </w:rPr>
        <w:t>700–1,800 words. Begins with a real question and follows it through text, thought, and life.</w:t>
      </w:r>
    </w:p>
    <w:p>
      <w:pPr>
        <w:pStyle w:val="Heading3"/>
      </w:pPr>
      <w:r>
        <w:t>Text / Story Study</w:t>
      </w:r>
    </w:p>
    <w:p>
      <w:r>
        <w:rPr>
          <w:rFonts w:ascii="Noto Serif" w:hAnsi="Noto Serif" w:cs="Noto Serif"/>
          <w:sz w:val="20"/>
        </w:rPr>
        <w:t>A verse, passage, character, episode, hymn, or symbol examined carefully with source context and interpretation clearly marked.</w:t>
      </w:r>
    </w:p>
    <w:p>
      <w:pPr>
        <w:pStyle w:val="Heading3"/>
      </w:pPr>
      <w:r>
        <w:t>Practice Journal</w:t>
      </w:r>
    </w:p>
    <w:p>
      <w:r>
        <w:rPr>
          <w:rFonts w:ascii="Noto Serif" w:hAnsi="Noto Serif" w:cs="Noto Serif"/>
          <w:sz w:val="20"/>
        </w:rPr>
        <w:t>A lived experiment in japa, meditation, silence, study, ritual, seva, or another practice. Honest enough to include boredom, inconsistency, doubt, and failure.</w:t>
      </w:r>
    </w:p>
    <w:p>
      <w:r>
        <w:rPr>
          <w:rFonts w:ascii="Noto Serif" w:hAnsi="Noto Serif" w:cs="Noto Serif"/>
          <w:sz w:val="20"/>
        </w:rPr>
        <w:t>These are descriptions, not quotas.</w:t>
      </w:r>
    </w:p>
    <w:p>
      <w:pPr>
        <w:pStyle w:val="Heading2"/>
      </w:pPr>
      <w:r>
        <w:t>Series must be earned</w:t>
      </w:r>
    </w:p>
    <w:p>
      <w:r>
        <w:rPr>
          <w:rFonts w:ascii="Noto Serif" w:hAnsi="Noto Serif" w:cs="Noto Serif"/>
          <w:sz w:val="20"/>
        </w:rPr>
        <w:t>Potential series from the original project remain valuable, including:</w:t>
      </w:r>
    </w:p>
    <w:p>
      <w:pPr>
        <w:pStyle w:val="ListBullet"/>
      </w:pPr>
      <w:r>
        <w:rPr>
          <w:rFonts w:ascii="Noto Serif" w:hAnsi="Noto Serif" w:cs="Noto Serif"/>
          <w:sz w:val="20"/>
        </w:rPr>
        <w:t>Gita in the Grocery Store</w:t>
      </w:r>
    </w:p>
    <w:p>
      <w:pPr>
        <w:pStyle w:val="ListBullet"/>
      </w:pPr>
      <w:r>
        <w:rPr>
          <w:rFonts w:ascii="Noto Serif" w:hAnsi="Noto Serif" w:cs="Noto Serif"/>
          <w:sz w:val="20"/>
        </w:rPr>
        <w:t>Bhakti in the Broken</w:t>
      </w:r>
    </w:p>
    <w:p>
      <w:pPr>
        <w:pStyle w:val="ListBullet"/>
      </w:pPr>
      <w:r>
        <w:rPr>
          <w:rFonts w:ascii="Noto Serif" w:hAnsi="Noto Serif" w:cs="Noto Serif"/>
          <w:sz w:val="20"/>
        </w:rPr>
        <w:t>Mothers of the Mahabharata</w:t>
      </w:r>
    </w:p>
    <w:p>
      <w:pPr>
        <w:pStyle w:val="ListBullet"/>
      </w:pPr>
      <w:r>
        <w:rPr>
          <w:rFonts w:ascii="Noto Serif" w:hAnsi="Noto Serif" w:cs="Noto Serif"/>
          <w:sz w:val="20"/>
        </w:rPr>
        <w:t>Maya in the Feed</w:t>
      </w:r>
    </w:p>
    <w:p>
      <w:pPr>
        <w:pStyle w:val="ListBullet"/>
      </w:pPr>
      <w:r>
        <w:rPr>
          <w:rFonts w:ascii="Noto Serif" w:hAnsi="Noto Serif" w:cs="Noto Serif"/>
          <w:sz w:val="20"/>
        </w:rPr>
        <w:t>Neti Neti Notebook</w:t>
      </w:r>
    </w:p>
    <w:p>
      <w:pPr>
        <w:pStyle w:val="ListBullet"/>
      </w:pPr>
      <w:r>
        <w:rPr>
          <w:rFonts w:ascii="Noto Serif" w:hAnsi="Noto Serif" w:cs="Noto Serif"/>
          <w:sz w:val="20"/>
        </w:rPr>
        <w:t>Seeker's Confession</w:t>
      </w:r>
    </w:p>
    <w:p>
      <w:pPr>
        <w:pStyle w:val="ListBullet"/>
      </w:pPr>
      <w:r>
        <w:rPr>
          <w:rFonts w:ascii="Noto Serif" w:hAnsi="Noto Serif" w:cs="Noto Serif"/>
          <w:sz w:val="20"/>
        </w:rPr>
        <w:t>Letters to the Inner Sage</w:t>
      </w:r>
    </w:p>
    <w:p>
      <w:pPr>
        <w:pStyle w:val="ListBullet"/>
      </w:pPr>
      <w:r>
        <w:rPr>
          <w:rFonts w:ascii="Noto Serif" w:hAnsi="Noto Serif" w:cs="Noto Serif"/>
          <w:sz w:val="20"/>
        </w:rPr>
        <w:t>The Witness</w:t>
      </w:r>
    </w:p>
    <w:p>
      <w:pPr>
        <w:pStyle w:val="ListBullet"/>
      </w:pPr>
      <w:r>
        <w:rPr>
          <w:rFonts w:ascii="Noto Serif" w:hAnsi="Noto Serif" w:cs="Noto Serif"/>
          <w:sz w:val="20"/>
        </w:rPr>
        <w:t>Manidweepam Meditations</w:t>
      </w:r>
    </w:p>
    <w:p>
      <w:pPr>
        <w:pStyle w:val="ListBullet"/>
      </w:pPr>
      <w:r>
        <w:rPr>
          <w:rFonts w:ascii="Noto Serif" w:hAnsi="Noto Serif" w:cs="Noto Serif"/>
          <w:sz w:val="20"/>
        </w:rPr>
        <w:t>Sanātana Glossary</w:t>
      </w:r>
    </w:p>
    <w:p>
      <w:pPr>
        <w:pStyle w:val="ListBullet"/>
      </w:pPr>
      <w:r>
        <w:rPr>
          <w:rFonts w:ascii="Noto Serif" w:hAnsi="Noto Serif" w:cs="Noto Serif"/>
          <w:sz w:val="20"/>
        </w:rPr>
        <w:t>Silence Speaks</w:t>
      </w:r>
    </w:p>
    <w:p>
      <w:r>
        <w:rPr>
          <w:rFonts w:ascii="Noto Serif" w:hAnsi="Noto Serif" w:cs="Noto Serif"/>
          <w:sz w:val="20"/>
        </w:rPr>
        <w:t>But none is an official series yet.</w:t>
      </w:r>
    </w:p>
    <w:p>
      <w:r>
        <w:rPr>
          <w:rFonts w:ascii="Noto Serif" w:hAnsi="Noto Serif" w:cs="Noto Serif"/>
          <w:b/>
          <w:sz w:val="20"/>
        </w:rPr>
        <w:t>Rule:</w:t>
      </w:r>
      <w:r>
        <w:rPr>
          <w:rFonts w:ascii="Noto Serif" w:hAnsi="Noto Serif" w:cs="Noto Serif"/>
          <w:sz w:val="20"/>
        </w:rPr>
        <w:t xml:space="preserve"> do not declare a series until at least three strong pieces exist naturally and share a genuine question or method.</w:t>
      </w:r>
    </w:p>
    <w:p>
      <w:pPr>
        <w:pStyle w:val="Heading2"/>
      </w:pPr>
      <w:r>
        <w:t>One concept worth protecting: “Gita in the Grocery Store”</w:t>
      </w:r>
    </w:p>
    <w:p>
      <w:r>
        <w:rPr>
          <w:rFonts w:ascii="Noto Serif" w:hAnsi="Noto Serif" w:cs="Noto Serif"/>
          <w:sz w:val="20"/>
        </w:rPr>
        <w:t xml:space="preserve">The name can change, but the idea should survive: </w:t>
      </w:r>
      <w:r>
        <w:rPr>
          <w:rFonts w:ascii="Noto Serif" w:hAnsi="Noto Serif" w:cs="Noto Serif"/>
          <w:b/>
          <w:sz w:val="20"/>
        </w:rPr>
        <w:t>test sacred philosophy in ordinary life.</w:t>
      </w:r>
    </w:p>
    <w:p>
      <w:r>
        <w:rPr>
          <w:rFonts w:ascii="Noto Serif" w:hAnsi="Noto Serif" w:cs="Noto Serif"/>
          <w:sz w:val="20"/>
        </w:rPr>
        <w:t>Examples:</w:t>
      </w:r>
    </w:p>
    <w:p>
      <w:pPr>
        <w:pStyle w:val="ListBullet"/>
      </w:pPr>
      <w:r>
        <w:rPr>
          <w:rFonts w:ascii="Noto Serif" w:hAnsi="Noto Serif" w:cs="Noto Serif"/>
          <w:sz w:val="20"/>
        </w:rPr>
        <w:t>What does karma yoga look like when someone else gets credit for your work?</w:t>
      </w:r>
    </w:p>
    <w:p>
      <w:pPr>
        <w:pStyle w:val="ListBullet"/>
      </w:pPr>
      <w:r>
        <w:rPr>
          <w:rFonts w:ascii="Noto Serif" w:hAnsi="Noto Serif" w:cs="Noto Serif"/>
          <w:sz w:val="20"/>
        </w:rPr>
        <w:t>What does vairāgya look like when you desperately want a particular outcome?</w:t>
      </w:r>
    </w:p>
    <w:p>
      <w:pPr>
        <w:pStyle w:val="ListBullet"/>
      </w:pPr>
      <w:r>
        <w:rPr>
          <w:rFonts w:ascii="Noto Serif" w:hAnsi="Noto Serif" w:cs="Noto Serif"/>
          <w:sz w:val="20"/>
        </w:rPr>
        <w:t>What does ahiṃsā look like in the way you speak to yourself?</w:t>
      </w:r>
    </w:p>
    <w:p>
      <w:pPr>
        <w:pStyle w:val="ListBullet"/>
      </w:pPr>
      <w:r>
        <w:rPr>
          <w:rFonts w:ascii="Noto Serif" w:hAnsi="Noto Serif" w:cs="Noto Serif"/>
          <w:sz w:val="20"/>
        </w:rPr>
        <w:t>What does aparigraha look like when buying is frictionless?</w:t>
      </w:r>
    </w:p>
    <w:p>
      <w:pPr>
        <w:pStyle w:val="ListBullet"/>
      </w:pPr>
      <w:r>
        <w:rPr>
          <w:rFonts w:ascii="Noto Serif" w:hAnsi="Noto Serif" w:cs="Noto Serif"/>
          <w:sz w:val="20"/>
        </w:rPr>
        <w:t>What happens to “I am not the body” when somebody insults your appearance?</w:t>
      </w:r>
    </w:p>
    <w:p>
      <w:pPr>
        <w:pStyle w:val="ListBullet"/>
      </w:pPr>
      <w:r>
        <w:rPr>
          <w:rFonts w:ascii="Noto Serif" w:hAnsi="Noto Serif" w:cs="Noto Serif"/>
          <w:sz w:val="20"/>
        </w:rPr>
        <w:t>What does surrender mean when a family decision still has to be made by Friday?</w:t>
      </w:r>
    </w:p>
    <w:p>
      <w:r>
        <w:rPr>
          <w:rFonts w:ascii="Noto Serif" w:hAnsi="Noto Serif" w:cs="Noto Serif"/>
          <w:sz w:val="20"/>
        </w:rPr>
        <w:t xml:space="preserve">This is one of SageVani's most distinctive territories: </w:t>
      </w:r>
      <w:r>
        <w:rPr>
          <w:rFonts w:ascii="Noto Serif" w:hAnsi="Noto Serif" w:cs="Noto Serif"/>
          <w:b/>
          <w:sz w:val="20"/>
        </w:rPr>
        <w:t>ancient thought encountering Tuesday afternoon.</w:t>
      </w:r>
    </w:p>
    <w:p>
      <w:pPr>
        <w:pStyle w:val="Heading2"/>
      </w:pPr>
      <w:r>
        <w:t>Tagging philosophy</w:t>
      </w:r>
    </w:p>
    <w:p>
      <w:r>
        <w:rPr>
          <w:rFonts w:ascii="Noto Serif" w:hAnsi="Noto Serif" w:cs="Noto Serif"/>
          <w:sz w:val="20"/>
        </w:rPr>
        <w:t>Tags should help retrieval rather than advertise sophistication.</w:t>
      </w:r>
    </w:p>
    <w:p>
      <w:r>
        <w:rPr>
          <w:rFonts w:ascii="Noto Serif" w:hAnsi="Noto Serif" w:cs="Noto Serif"/>
          <w:sz w:val="20"/>
        </w:rPr>
        <w:t>Possible factual tags:</w:t>
      </w:r>
    </w:p>
    <w:p>
      <w:pPr>
        <w:pStyle w:val="ListBullet"/>
      </w:pPr>
      <w:r>
        <w:rPr>
          <w:rFonts w:ascii="Noto Serif" w:hAnsi="Noto Serif" w:cs="Noto Serif"/>
          <w:sz w:val="20"/>
        </w:rPr>
        <w:t>Bhagavad Gītā</w:t>
      </w:r>
    </w:p>
    <w:p>
      <w:pPr>
        <w:pStyle w:val="ListBullet"/>
      </w:pPr>
      <w:r>
        <w:rPr>
          <w:rFonts w:ascii="Noto Serif" w:hAnsi="Noto Serif" w:cs="Noto Serif"/>
          <w:sz w:val="20"/>
        </w:rPr>
        <w:t>Upaniṣads</w:t>
      </w:r>
    </w:p>
    <w:p>
      <w:pPr>
        <w:pStyle w:val="ListBullet"/>
      </w:pPr>
      <w:r>
        <w:rPr>
          <w:rFonts w:ascii="Noto Serif" w:hAnsi="Noto Serif" w:cs="Noto Serif"/>
          <w:sz w:val="20"/>
        </w:rPr>
        <w:t>Śrīmad Bhāgavatam</w:t>
      </w:r>
    </w:p>
    <w:p>
      <w:pPr>
        <w:pStyle w:val="ListBullet"/>
      </w:pPr>
      <w:r>
        <w:rPr>
          <w:rFonts w:ascii="Noto Serif" w:hAnsi="Noto Serif" w:cs="Noto Serif"/>
          <w:sz w:val="20"/>
        </w:rPr>
        <w:t>Mahābhārata</w:t>
      </w:r>
    </w:p>
    <w:p>
      <w:pPr>
        <w:pStyle w:val="ListBullet"/>
      </w:pPr>
      <w:r>
        <w:rPr>
          <w:rFonts w:ascii="Noto Serif" w:hAnsi="Noto Serif" w:cs="Noto Serif"/>
          <w:sz w:val="20"/>
        </w:rPr>
        <w:t>Advaita</w:t>
      </w:r>
    </w:p>
    <w:p>
      <w:pPr>
        <w:pStyle w:val="ListBullet"/>
      </w:pPr>
      <w:r>
        <w:rPr>
          <w:rFonts w:ascii="Noto Serif" w:hAnsi="Noto Serif" w:cs="Noto Serif"/>
          <w:sz w:val="20"/>
        </w:rPr>
        <w:t>Viśiṣṭādvaita</w:t>
      </w:r>
    </w:p>
    <w:p>
      <w:pPr>
        <w:pStyle w:val="ListBullet"/>
      </w:pPr>
      <w:r>
        <w:rPr>
          <w:rFonts w:ascii="Noto Serif" w:hAnsi="Noto Serif" w:cs="Noto Serif"/>
          <w:sz w:val="20"/>
        </w:rPr>
        <w:t>Dvaita</w:t>
      </w:r>
    </w:p>
    <w:p>
      <w:pPr>
        <w:pStyle w:val="ListBullet"/>
      </w:pPr>
      <w:r>
        <w:rPr>
          <w:rFonts w:ascii="Noto Serif" w:hAnsi="Noto Serif" w:cs="Noto Serif"/>
          <w:sz w:val="20"/>
        </w:rPr>
        <w:t>Bhakti</w:t>
      </w:r>
    </w:p>
    <w:p>
      <w:pPr>
        <w:pStyle w:val="ListBullet"/>
      </w:pPr>
      <w:r>
        <w:rPr>
          <w:rFonts w:ascii="Noto Serif" w:hAnsi="Noto Serif" w:cs="Noto Serif"/>
          <w:sz w:val="20"/>
        </w:rPr>
        <w:t>Dharma</w:t>
      </w:r>
    </w:p>
    <w:p>
      <w:pPr>
        <w:pStyle w:val="ListBullet"/>
      </w:pPr>
      <w:r>
        <w:rPr>
          <w:rFonts w:ascii="Noto Serif" w:hAnsi="Noto Serif" w:cs="Noto Serif"/>
          <w:sz w:val="20"/>
        </w:rPr>
        <w:t>Karma Yoga</w:t>
      </w:r>
    </w:p>
    <w:p>
      <w:pPr>
        <w:pStyle w:val="ListBullet"/>
      </w:pPr>
      <w:r>
        <w:rPr>
          <w:rFonts w:ascii="Noto Serif" w:hAnsi="Noto Serif" w:cs="Noto Serif"/>
          <w:sz w:val="20"/>
        </w:rPr>
        <w:t>Māyā</w:t>
      </w:r>
    </w:p>
    <w:p>
      <w:pPr>
        <w:pStyle w:val="ListBullet"/>
      </w:pPr>
      <w:r>
        <w:rPr>
          <w:rFonts w:ascii="Noto Serif" w:hAnsi="Noto Serif" w:cs="Noto Serif"/>
          <w:sz w:val="20"/>
        </w:rPr>
        <w:t>Mokṣa</w:t>
      </w:r>
    </w:p>
    <w:p>
      <w:pPr>
        <w:pStyle w:val="ListBullet"/>
      </w:pPr>
      <w:r>
        <w:rPr>
          <w:rFonts w:ascii="Noto Serif" w:hAnsi="Noto Serif" w:cs="Noto Serif"/>
          <w:sz w:val="20"/>
        </w:rPr>
        <w:t>Japa</w:t>
      </w:r>
    </w:p>
    <w:p>
      <w:pPr>
        <w:pStyle w:val="ListBullet"/>
      </w:pPr>
      <w:r>
        <w:rPr>
          <w:rFonts w:ascii="Noto Serif" w:hAnsi="Noto Serif" w:cs="Noto Serif"/>
          <w:sz w:val="20"/>
        </w:rPr>
        <w:t>Meditation</w:t>
      </w:r>
    </w:p>
    <w:p>
      <w:pPr>
        <w:pStyle w:val="ListBullet"/>
      </w:pPr>
      <w:r>
        <w:rPr>
          <w:rFonts w:ascii="Noto Serif" w:hAnsi="Noto Serif" w:cs="Noto Serif"/>
          <w:sz w:val="20"/>
        </w:rPr>
        <w:t>Krishna</w:t>
      </w:r>
    </w:p>
    <w:p>
      <w:pPr>
        <w:pStyle w:val="ListBullet"/>
      </w:pPr>
      <w:r>
        <w:rPr>
          <w:rFonts w:ascii="Noto Serif" w:hAnsi="Noto Serif" w:cs="Noto Serif"/>
          <w:sz w:val="20"/>
        </w:rPr>
        <w:t>Shiva</w:t>
      </w:r>
    </w:p>
    <w:p>
      <w:pPr>
        <w:pStyle w:val="ListBullet"/>
      </w:pPr>
      <w:r>
        <w:rPr>
          <w:rFonts w:ascii="Noto Serif" w:hAnsi="Noto Serif" w:cs="Noto Serif"/>
          <w:sz w:val="20"/>
        </w:rPr>
        <w:t>Devi</w:t>
      </w:r>
    </w:p>
    <w:p>
      <w:pPr>
        <w:pStyle w:val="ListBullet"/>
      </w:pPr>
      <w:r>
        <w:rPr>
          <w:rFonts w:ascii="Noto Serif" w:hAnsi="Noto Serif" w:cs="Noto Serif"/>
          <w:sz w:val="20"/>
        </w:rPr>
        <w:t>Hanuman</w:t>
      </w:r>
    </w:p>
    <w:p>
      <w:r>
        <w:rPr>
          <w:rFonts w:ascii="Noto Serif" w:hAnsi="Noto Serif" w:cs="Noto Serif"/>
          <w:sz w:val="20"/>
        </w:rPr>
        <w:t>Possible experiential tags:</w:t>
      </w:r>
    </w:p>
    <w:p>
      <w:pPr>
        <w:pStyle w:val="ListBullet"/>
      </w:pPr>
      <w:r>
        <w:rPr>
          <w:rFonts w:ascii="Noto Serif" w:hAnsi="Noto Serif" w:cs="Noto Serif"/>
          <w:sz w:val="20"/>
        </w:rPr>
        <w:t>grief</w:t>
      </w:r>
    </w:p>
    <w:p>
      <w:pPr>
        <w:pStyle w:val="ListBullet"/>
      </w:pPr>
      <w:r>
        <w:rPr>
          <w:rFonts w:ascii="Noto Serif" w:hAnsi="Noto Serif" w:cs="Noto Serif"/>
          <w:sz w:val="20"/>
        </w:rPr>
        <w:t>work</w:t>
      </w:r>
    </w:p>
    <w:p>
      <w:pPr>
        <w:pStyle w:val="ListBullet"/>
      </w:pPr>
      <w:r>
        <w:rPr>
          <w:rFonts w:ascii="Noto Serif" w:hAnsi="Noto Serif" w:cs="Noto Serif"/>
          <w:sz w:val="20"/>
        </w:rPr>
        <w:t>relationships</w:t>
      </w:r>
    </w:p>
    <w:p>
      <w:pPr>
        <w:pStyle w:val="ListBullet"/>
      </w:pPr>
      <w:r>
        <w:rPr>
          <w:rFonts w:ascii="Noto Serif" w:hAnsi="Noto Serif" w:cs="Noto Serif"/>
          <w:sz w:val="20"/>
        </w:rPr>
        <w:t>ambition</w:t>
      </w:r>
    </w:p>
    <w:p>
      <w:pPr>
        <w:pStyle w:val="ListBullet"/>
      </w:pPr>
      <w:r>
        <w:rPr>
          <w:rFonts w:ascii="Noto Serif" w:hAnsi="Noto Serif" w:cs="Noto Serif"/>
          <w:sz w:val="20"/>
        </w:rPr>
        <w:t>attention</w:t>
      </w:r>
    </w:p>
    <w:p>
      <w:pPr>
        <w:pStyle w:val="ListBullet"/>
      </w:pPr>
      <w:r>
        <w:rPr>
          <w:rFonts w:ascii="Noto Serif" w:hAnsi="Noto Serif" w:cs="Noto Serif"/>
          <w:sz w:val="20"/>
        </w:rPr>
        <w:t>identity</w:t>
      </w:r>
    </w:p>
    <w:p>
      <w:pPr>
        <w:pStyle w:val="ListBullet"/>
      </w:pPr>
      <w:r>
        <w:rPr>
          <w:rFonts w:ascii="Noto Serif" w:hAnsi="Noto Serif" w:cs="Noto Serif"/>
          <w:sz w:val="20"/>
        </w:rPr>
        <w:t>parenting</w:t>
      </w:r>
    </w:p>
    <w:p>
      <w:pPr>
        <w:pStyle w:val="ListBullet"/>
      </w:pPr>
      <w:r>
        <w:rPr>
          <w:rFonts w:ascii="Noto Serif" w:hAnsi="Noto Serif" w:cs="Noto Serif"/>
          <w:sz w:val="20"/>
        </w:rPr>
        <w:t>doubt</w:t>
      </w:r>
    </w:p>
    <w:p>
      <w:pPr>
        <w:pStyle w:val="ListBullet"/>
      </w:pPr>
      <w:r>
        <w:rPr>
          <w:rFonts w:ascii="Noto Serif" w:hAnsi="Noto Serif" w:cs="Noto Serif"/>
          <w:sz w:val="20"/>
        </w:rPr>
        <w:t>practice</w:t>
      </w:r>
    </w:p>
    <w:p>
      <w:pPr>
        <w:pStyle w:val="ListBullet"/>
      </w:pPr>
      <w:r>
        <w:rPr>
          <w:rFonts w:ascii="Noto Serif" w:hAnsi="Noto Serif" w:cs="Noto Serif"/>
          <w:sz w:val="20"/>
        </w:rPr>
        <w:t>surrender</w:t>
      </w:r>
    </w:p>
    <w:p>
      <w:r>
        <w:rPr>
          <w:rFonts w:ascii="Noto Serif" w:hAnsi="Noto Serif" w:cs="Noto Serif"/>
          <w:sz w:val="20"/>
        </w:rPr>
        <w:t>Use tags only after a body of work exists. The taxonomy should describe the writing, not force it.</w:t>
      </w:r>
    </w:p>
    <w:p>
      <w:r>
        <w:br w:type="page"/>
      </w:r>
    </w:p>
    <w:p>
      <w:pPr>
        <w:pStyle w:val="Heading1"/>
        <w:pBdr>
          <w:bottom w:val="single" w:sz="8" w:space="5" w:color="B9A88C"/>
        </w:pBdr>
      </w:pPr>
      <w:r>
        <w:t>06 — The Vani Vault</w:t>
      </w:r>
    </w:p>
    <w:p>
      <w:pPr>
        <w:pStyle w:val="Heading2"/>
      </w:pPr>
      <w:r>
        <w:t>Purpose</w:t>
      </w:r>
    </w:p>
    <w:p>
      <w:r>
        <w:rPr>
          <w:rFonts w:ascii="Noto Serif" w:hAnsi="Noto Serif" w:cs="Noto Serif"/>
          <w:sz w:val="20"/>
        </w:rPr>
        <w:t>The Vani Vault is not an editorial calendar. It is a place where unfinished spiritual attention can remain unfinished.</w:t>
      </w:r>
    </w:p>
    <w:p>
      <w:r>
        <w:rPr>
          <w:rFonts w:ascii="Noto Serif" w:hAnsi="Noto Serif" w:cs="Noto Serif"/>
          <w:sz w:val="20"/>
        </w:rPr>
        <w:t xml:space="preserve">The goal is to capture </w:t>
      </w:r>
      <w:r>
        <w:rPr>
          <w:rFonts w:ascii="Noto Serif" w:hAnsi="Noto Serif" w:cs="Noto Serif"/>
          <w:b/>
          <w:sz w:val="20"/>
        </w:rPr>
        <w:t>questions before they harden into opinions</w:t>
      </w:r>
      <w:r>
        <w:rPr>
          <w:rFonts w:ascii="Noto Serif" w:hAnsi="Noto Serif" w:cs="Noto Serif"/>
          <w:sz w:val="20"/>
        </w:rPr>
        <w:t>.</w:t>
      </w:r>
    </w:p>
    <w:p>
      <w:pPr>
        <w:pStyle w:val="Heading2"/>
      </w:pPr>
      <w:r>
        <w:t>Vault sections</w:t>
      </w:r>
    </w:p>
    <w:p>
      <w:pPr>
        <w:pStyle w:val="Heading3"/>
      </w:pPr>
      <w:r>
        <w:t>1. Questions</w:t>
      </w:r>
    </w:p>
    <w:p>
      <w:r>
        <w:rPr>
          <w:rFonts w:ascii="Noto Serif" w:hAnsi="Noto Serif" w:cs="Noto Serif"/>
          <w:sz w:val="20"/>
        </w:rPr>
        <w:t>Things you genuinely do not know.</w:t>
      </w:r>
    </w:p>
    <w:p>
      <w:pPr>
        <w:pStyle w:val="Heading3"/>
      </w:pPr>
      <w:r>
        <w:t>2. Seeds</w:t>
      </w:r>
    </w:p>
    <w:p>
      <w:r>
        <w:rPr>
          <w:rFonts w:ascii="Noto Serif" w:hAnsi="Noto Serif" w:cs="Noto Serif"/>
          <w:sz w:val="20"/>
        </w:rPr>
        <w:t>A sentence, contradiction, image, memory, or line that has energy but not yet an argument.</w:t>
      </w:r>
    </w:p>
    <w:p>
      <w:pPr>
        <w:pStyle w:val="Heading3"/>
      </w:pPr>
      <w:r>
        <w:t>3. Texts</w:t>
      </w:r>
    </w:p>
    <w:p>
      <w:r>
        <w:rPr>
          <w:rFonts w:ascii="Noto Serif" w:hAnsi="Noto Serif" w:cs="Noto Serif"/>
          <w:sz w:val="20"/>
        </w:rPr>
        <w:t>Verses and passages that keep calling you back.</w:t>
      </w:r>
    </w:p>
    <w:p>
      <w:pPr>
        <w:pStyle w:val="Heading3"/>
      </w:pPr>
      <w:r>
        <w:t>4. Stories</w:t>
      </w:r>
    </w:p>
    <w:p>
      <w:r>
        <w:rPr>
          <w:rFonts w:ascii="Noto Serif" w:hAnsi="Noto Serif" w:cs="Noto Serif"/>
          <w:sz w:val="20"/>
        </w:rPr>
        <w:t>Episodes from the Mahābhārata, Rāmāyaṇa, Purāṇas, lives of saints, or oral traditions that deserve later study.</w:t>
      </w:r>
    </w:p>
    <w:p>
      <w:pPr>
        <w:pStyle w:val="Heading3"/>
      </w:pPr>
      <w:r>
        <w:t>5. Terms</w:t>
      </w:r>
    </w:p>
    <w:p>
      <w:r>
        <w:rPr>
          <w:rFonts w:ascii="Noto Serif" w:hAnsi="Noto Serif" w:cs="Noto Serif"/>
          <w:sz w:val="20"/>
        </w:rPr>
        <w:t>Words whose translations are deceptively simple: dharma, karma, māyā, vairāgya, śraddhā, smaraṇa, bhakti, jñāna, mokṣa, tapas, prasāda, līlā.</w:t>
      </w:r>
    </w:p>
    <w:p>
      <w:pPr>
        <w:pStyle w:val="Heading3"/>
      </w:pPr>
      <w:r>
        <w:t>6. Frictions</w:t>
      </w:r>
    </w:p>
    <w:p>
      <w:r>
        <w:rPr>
          <w:rFonts w:ascii="Noto Serif" w:hAnsi="Noto Serif" w:cs="Noto Serif"/>
          <w:sz w:val="20"/>
        </w:rPr>
        <w:t>Places where spiritual ideals and actual life disagree.</w:t>
      </w:r>
    </w:p>
    <w:p>
      <w:r>
        <w:rPr>
          <w:rFonts w:ascii="Noto Serif" w:hAnsi="Noto Serif" w:cs="Noto Serif"/>
          <w:sz w:val="20"/>
        </w:rPr>
        <w:t>Examples: wanting praise while practicing “non-attachment”; getting angry while writing about compassion; using surrender to avoid a difficult conversation.</w:t>
      </w:r>
    </w:p>
    <w:p>
      <w:pPr>
        <w:pStyle w:val="Heading3"/>
      </w:pPr>
      <w:r>
        <w:t>7. Experiences</w:t>
      </w:r>
    </w:p>
    <w:p>
      <w:r>
        <w:rPr>
          <w:rFonts w:ascii="Noto Serif" w:hAnsi="Noto Serif" w:cs="Noto Serif"/>
          <w:sz w:val="20"/>
        </w:rPr>
        <w:t>Moments from work, family, travel, ritual, grief, parenting, conflict, beauty, fatigue, prayer, or silence that might later reveal a larger question.</w:t>
      </w:r>
    </w:p>
    <w:p>
      <w:pPr>
        <w:pStyle w:val="Heading3"/>
      </w:pPr>
      <w:r>
        <w:t>8. Source Cards</w:t>
      </w:r>
    </w:p>
    <w:p>
      <w:r>
        <w:rPr>
          <w:rFonts w:ascii="Noto Serif" w:hAnsi="Noto Serif" w:cs="Noto Serif"/>
          <w:sz w:val="20"/>
        </w:rPr>
        <w:t>Verified source notes. Keep research separate from memory.</w:t>
      </w:r>
    </w:p>
    <w:p>
      <w:pPr>
        <w:pStyle w:val="Heading3"/>
      </w:pPr>
      <w:r>
        <w:t>9. Dormant Series</w:t>
      </w:r>
    </w:p>
    <w:p>
      <w:r>
        <w:rPr>
          <w:rFonts w:ascii="Noto Serif" w:hAnsi="Noto Serif" w:cs="Noto Serif"/>
          <w:sz w:val="20"/>
        </w:rPr>
        <w:t>Good names and concepts that are not yet mature enough to become public commitments.</w:t>
      </w:r>
    </w:p>
    <w:p>
      <w:pPr>
        <w:pStyle w:val="Heading3"/>
      </w:pPr>
      <w:r>
        <w:t>10. Drafts</w:t>
      </w:r>
    </w:p>
    <w:p>
      <w:r>
        <w:rPr>
          <w:rFonts w:ascii="Noto Serif" w:hAnsi="Noto Serif" w:cs="Noto Serif"/>
          <w:sz w:val="20"/>
        </w:rPr>
        <w:t>Pieces that have moved beyond a seed but are not ready for publication.</w:t>
      </w:r>
    </w:p>
    <w:p>
      <w:pPr>
        <w:pStyle w:val="Heading2"/>
      </w:pPr>
      <w:r>
        <w:t>Seed Card template</w:t>
      </w:r>
    </w:p>
    <w:p>
      <w:r>
        <w:rPr>
          <w:rFonts w:ascii="Noto Serif" w:hAnsi="Noto Serif" w:cs="Noto Serif"/>
          <w:b/>
          <w:sz w:val="20"/>
        </w:rPr>
        <w:t>Seed:</w:t>
      </w:r>
    </w:p>
    <w:p>
      <w:r>
        <w:rPr>
          <w:rFonts w:ascii="Noto Serif" w:hAnsi="Noto Serif" w:cs="Noto Serif"/>
          <w:sz w:val="20"/>
        </w:rPr>
        <w:t>One sentence only.</w:t>
      </w:r>
    </w:p>
    <w:p>
      <w:r>
        <w:rPr>
          <w:rFonts w:ascii="Noto Serif" w:hAnsi="Noto Serif" w:cs="Noto Serif"/>
          <w:b/>
          <w:sz w:val="20"/>
        </w:rPr>
        <w:t>What happened / what triggered it?</w:t>
      </w:r>
    </w:p>
    <w:p>
      <w:r>
        <w:rPr>
          <w:rFonts w:ascii="Noto Serif" w:hAnsi="Noto Serif" w:cs="Noto Serif"/>
          <w:sz w:val="20"/>
        </w:rPr>
        <w:t>Concrete context.</w:t>
      </w:r>
    </w:p>
    <w:p>
      <w:r>
        <w:rPr>
          <w:rFonts w:ascii="Noto Serif" w:hAnsi="Noto Serif" w:cs="Noto Serif"/>
          <w:b/>
          <w:sz w:val="20"/>
        </w:rPr>
        <w:t>The question underneath it:</w:t>
      </w:r>
    </w:p>
    <w:p>
      <w:r>
        <w:rPr>
          <w:rFonts w:ascii="Noto Serif" w:hAnsi="Noto Serif" w:cs="Noto Serif"/>
          <w:sz w:val="20"/>
        </w:rPr>
        <w:t>What do I actually not know?</w:t>
      </w:r>
    </w:p>
    <w:p>
      <w:r>
        <w:rPr>
          <w:rFonts w:ascii="Noto Serif" w:hAnsi="Noto Serif" w:cs="Noto Serif"/>
          <w:b/>
          <w:sz w:val="20"/>
        </w:rPr>
        <w:t>What might this connect to?</w:t>
      </w:r>
    </w:p>
    <w:p>
      <w:r>
        <w:rPr>
          <w:rFonts w:ascii="Noto Serif" w:hAnsi="Noto Serif" w:cs="Noto Serif"/>
          <w:sz w:val="20"/>
        </w:rPr>
        <w:t>Text, term, story, school, practice, ordinary-life tension.</w:t>
      </w:r>
    </w:p>
    <w:p>
      <w:r>
        <w:rPr>
          <w:rFonts w:ascii="Noto Serif" w:hAnsi="Noto Serif" w:cs="Noto Serif"/>
          <w:b/>
          <w:sz w:val="20"/>
        </w:rPr>
        <w:t>What am I tempted to conclude too quickly?</w:t>
      </w:r>
    </w:p>
    <w:p>
      <w:r>
        <w:rPr>
          <w:rFonts w:ascii="Noto Serif" w:hAnsi="Noto Serif" w:cs="Noto Serif"/>
          <w:sz w:val="20"/>
        </w:rPr>
        <w:t>A built-in bias check.</w:t>
      </w:r>
    </w:p>
    <w:p>
      <w:r>
        <w:rPr>
          <w:rFonts w:ascii="Noto Serif" w:hAnsi="Noto Serif" w:cs="Noto Serif"/>
          <w:b/>
          <w:sz w:val="20"/>
        </w:rPr>
        <w:t>What would I need to verify?</w:t>
      </w:r>
    </w:p>
    <w:p>
      <w:r>
        <w:rPr>
          <w:rFonts w:ascii="Noto Serif" w:hAnsi="Noto Serif" w:cs="Noto Serif"/>
          <w:sz w:val="20"/>
        </w:rPr>
        <w:t>Scripture, Sanskrit, attribution, history, commentary, scientific/psychological claim.</w:t>
      </w:r>
    </w:p>
    <w:p>
      <w:r>
        <w:rPr>
          <w:rFonts w:ascii="Noto Serif" w:hAnsi="Noto Serif" w:cs="Noto Serif"/>
          <w:b/>
          <w:sz w:val="20"/>
        </w:rPr>
        <w:t>Leave it with:</w:t>
      </w:r>
    </w:p>
    <w:p>
      <w:r>
        <w:rPr>
          <w:rFonts w:ascii="Noto Serif" w:hAnsi="Noto Serif" w:cs="Noto Serif"/>
          <w:sz w:val="20"/>
        </w:rPr>
        <w:t>One unresolved sentence.</w:t>
      </w:r>
    </w:p>
    <w:p>
      <w:pPr>
        <w:pStyle w:val="Heading2"/>
      </w:pPr>
      <w:r>
        <w:t>Source Card template</w:t>
      </w:r>
    </w:p>
    <w:p>
      <w:r>
        <w:rPr>
          <w:rFonts w:ascii="Noto Serif" w:hAnsi="Noto Serif" w:cs="Noto Serif"/>
          <w:b/>
          <w:sz w:val="20"/>
        </w:rPr>
        <w:t>Claim / question:</w:t>
      </w:r>
    </w:p>
    <w:p>
      <w:r>
        <w:rPr>
          <w:rFonts w:ascii="Noto Serif" w:hAnsi="Noto Serif" w:cs="Noto Serif"/>
          <w:b/>
          <w:sz w:val="20"/>
        </w:rPr>
        <w:t>Primary text:</w:t>
      </w:r>
    </w:p>
    <w:p>
      <w:r>
        <w:rPr>
          <w:rFonts w:ascii="Noto Serif" w:hAnsi="Noto Serif" w:cs="Noto Serif"/>
          <w:b/>
          <w:sz w:val="20"/>
        </w:rPr>
        <w:t>Location:</w:t>
      </w:r>
    </w:p>
    <w:p>
      <w:r>
        <w:rPr>
          <w:rFonts w:ascii="Noto Serif" w:hAnsi="Noto Serif" w:cs="Noto Serif"/>
          <w:b/>
          <w:sz w:val="20"/>
        </w:rPr>
        <w:t>Edition / translation:</w:t>
      </w:r>
    </w:p>
    <w:p>
      <w:r>
        <w:rPr>
          <w:rFonts w:ascii="Noto Serif" w:hAnsi="Noto Serif" w:cs="Noto Serif"/>
          <w:b/>
          <w:sz w:val="20"/>
        </w:rPr>
        <w:t>Sanskrit term(s):</w:t>
      </w:r>
    </w:p>
    <w:p>
      <w:r>
        <w:rPr>
          <w:rFonts w:ascii="Noto Serif" w:hAnsi="Noto Serif" w:cs="Noto Serif"/>
          <w:b/>
          <w:sz w:val="20"/>
        </w:rPr>
        <w:t>Classical commentary consulted:</w:t>
      </w:r>
    </w:p>
    <w:p>
      <w:r>
        <w:rPr>
          <w:rFonts w:ascii="Noto Serif" w:hAnsi="Noto Serif" w:cs="Noto Serif"/>
          <w:b/>
          <w:sz w:val="20"/>
        </w:rPr>
        <w:t>Tradition / school:</w:t>
      </w:r>
    </w:p>
    <w:p>
      <w:r>
        <w:rPr>
          <w:rFonts w:ascii="Noto Serif" w:hAnsi="Noto Serif" w:cs="Noto Serif"/>
          <w:b/>
          <w:sz w:val="20"/>
        </w:rPr>
        <w:t>Academic source(s):</w:t>
      </w:r>
    </w:p>
    <w:p>
      <w:r>
        <w:rPr>
          <w:rFonts w:ascii="Noto Serif" w:hAnsi="Noto Serif" w:cs="Noto Serif"/>
          <w:b/>
          <w:sz w:val="20"/>
        </w:rPr>
        <w:t>Living-tradition source(s):</w:t>
      </w:r>
    </w:p>
    <w:p>
      <w:r>
        <w:rPr>
          <w:rFonts w:ascii="Noto Serif" w:hAnsi="Noto Serif" w:cs="Noto Serif"/>
          <w:b/>
          <w:sz w:val="20"/>
        </w:rPr>
        <w:t>Where sources agree:</w:t>
      </w:r>
    </w:p>
    <w:p>
      <w:r>
        <w:rPr>
          <w:rFonts w:ascii="Noto Serif" w:hAnsi="Noto Serif" w:cs="Noto Serif"/>
          <w:b/>
          <w:sz w:val="20"/>
        </w:rPr>
        <w:t>Where sources disagree:</w:t>
      </w:r>
    </w:p>
    <w:p>
      <w:r>
        <w:rPr>
          <w:rFonts w:ascii="Noto Serif" w:hAnsi="Noto Serif" w:cs="Noto Serif"/>
          <w:b/>
          <w:sz w:val="20"/>
        </w:rPr>
        <w:t>My current reflection:</w:t>
      </w:r>
    </w:p>
    <w:p>
      <w:r>
        <w:rPr>
          <w:rFonts w:ascii="Noto Serif" w:hAnsi="Noto Serif" w:cs="Noto Serif"/>
          <w:b/>
          <w:sz w:val="20"/>
        </w:rPr>
        <w:t>Confidence / open questions:</w:t>
      </w:r>
    </w:p>
    <w:p>
      <w:pPr>
        <w:pStyle w:val="Heading2"/>
      </w:pPr>
      <w:r>
        <w:t>Story Card template</w:t>
      </w:r>
    </w:p>
    <w:p>
      <w:r>
        <w:rPr>
          <w:rFonts w:ascii="Noto Serif" w:hAnsi="Noto Serif" w:cs="Noto Serif"/>
          <w:b/>
          <w:sz w:val="20"/>
        </w:rPr>
        <w:t>Story / episode:</w:t>
      </w:r>
    </w:p>
    <w:p>
      <w:r>
        <w:rPr>
          <w:rFonts w:ascii="Noto Serif" w:hAnsi="Noto Serif" w:cs="Noto Serif"/>
          <w:b/>
          <w:sz w:val="20"/>
        </w:rPr>
        <w:t>Earliest or primary source located:</w:t>
      </w:r>
    </w:p>
    <w:p>
      <w:r>
        <w:rPr>
          <w:rFonts w:ascii="Noto Serif" w:hAnsi="Noto Serif" w:cs="Noto Serif"/>
          <w:b/>
          <w:sz w:val="20"/>
        </w:rPr>
        <w:t>Exact location:</w:t>
      </w:r>
    </w:p>
    <w:p>
      <w:r>
        <w:rPr>
          <w:rFonts w:ascii="Noto Serif" w:hAnsi="Noto Serif" w:cs="Noto Serif"/>
          <w:b/>
          <w:sz w:val="20"/>
        </w:rPr>
        <w:t>What happens in the text:</w:t>
      </w:r>
    </w:p>
    <w:p>
      <w:r>
        <w:rPr>
          <w:rFonts w:ascii="Noto Serif" w:hAnsi="Noto Serif" w:cs="Noto Serif"/>
          <w:b/>
          <w:sz w:val="20"/>
        </w:rPr>
        <w:t>What popular retellings add or change:</w:t>
      </w:r>
    </w:p>
    <w:p>
      <w:r>
        <w:rPr>
          <w:rFonts w:ascii="Noto Serif" w:hAnsi="Noto Serif" w:cs="Noto Serif"/>
          <w:b/>
          <w:sz w:val="20"/>
        </w:rPr>
        <w:t>Traditional interpretations located:</w:t>
      </w:r>
    </w:p>
    <w:p>
      <w:r>
        <w:rPr>
          <w:rFonts w:ascii="Noto Serif" w:hAnsi="Noto Serif" w:cs="Noto Serif"/>
          <w:b/>
          <w:sz w:val="20"/>
        </w:rPr>
        <w:t>Possible contemplative reading:</w:t>
      </w:r>
    </w:p>
    <w:p>
      <w:r>
        <w:rPr>
          <w:rFonts w:ascii="Noto Serif" w:hAnsi="Noto Serif" w:cs="Noto Serif"/>
          <w:b/>
          <w:sz w:val="20"/>
        </w:rPr>
        <w:t>Modern-life question it raises:</w:t>
      </w:r>
    </w:p>
    <w:p>
      <w:pPr>
        <w:pStyle w:val="Heading2"/>
      </w:pPr>
      <w:r>
        <w:t>First 24 questions for the Vault</w:t>
      </w:r>
    </w:p>
    <w:p>
      <w:r>
        <w:rPr>
          <w:rFonts w:ascii="Noto Serif" w:hAnsi="Noto Serif" w:cs="Noto Serif"/>
          <w:sz w:val="20"/>
        </w:rPr>
        <w:t>These are deliberately phrased as questions rather than doctrines.</w:t>
      </w:r>
    </w:p>
    <w:p>
      <w:r>
        <w:rPr>
          <w:rFonts w:ascii="Noto Serif" w:hAnsi="Noto Serif" w:cs="Noto Serif"/>
          <w:b/>
          <w:sz w:val="20"/>
        </w:rPr>
        <w:t xml:space="preserve">1. </w:t>
      </w:r>
      <w:r>
        <w:rPr>
          <w:rFonts w:ascii="Noto Serif" w:hAnsi="Noto Serif" w:cs="Noto Serif"/>
          <w:sz w:val="20"/>
        </w:rPr>
        <w:t>Who am I when the roles I use to introduce myself become quiet?</w:t>
      </w:r>
    </w:p>
    <w:p>
      <w:r>
        <w:rPr>
          <w:rFonts w:ascii="Noto Serif" w:hAnsi="Noto Serif" w:cs="Noto Serif"/>
          <w:b/>
          <w:sz w:val="20"/>
        </w:rPr>
        <w:t xml:space="preserve">2. </w:t>
      </w:r>
      <w:r>
        <w:rPr>
          <w:rFonts w:ascii="Noto Serif" w:hAnsi="Noto Serif" w:cs="Noto Serif"/>
          <w:sz w:val="20"/>
        </w:rPr>
        <w:t>If I can notice a thought, what is the relationship between the thought and the one noticing it?</w:t>
      </w:r>
    </w:p>
    <w:p>
      <w:r>
        <w:rPr>
          <w:rFonts w:ascii="Noto Serif" w:hAnsi="Noto Serif" w:cs="Noto Serif"/>
          <w:b/>
          <w:sz w:val="20"/>
        </w:rPr>
        <w:t xml:space="preserve">3. </w:t>
      </w:r>
      <w:r>
        <w:rPr>
          <w:rFonts w:ascii="Noto Serif" w:hAnsi="Noto Serif" w:cs="Noto Serif"/>
          <w:sz w:val="20"/>
        </w:rPr>
        <w:t>What does dharma mean when every available choice seems to cost someone something?</w:t>
      </w:r>
    </w:p>
    <w:p>
      <w:r>
        <w:rPr>
          <w:rFonts w:ascii="Noto Serif" w:hAnsi="Noto Serif" w:cs="Noto Serif"/>
          <w:b/>
          <w:sz w:val="20"/>
        </w:rPr>
        <w:t xml:space="preserve">4. </w:t>
      </w:r>
      <w:r>
        <w:rPr>
          <w:rFonts w:ascii="Noto Serif" w:hAnsi="Noto Serif" w:cs="Noto Serif"/>
          <w:sz w:val="20"/>
        </w:rPr>
        <w:t>Can attachment disguise itself as love?</w:t>
      </w:r>
    </w:p>
    <w:p>
      <w:r>
        <w:rPr>
          <w:rFonts w:ascii="Noto Serif" w:hAnsi="Noto Serif" w:cs="Noto Serif"/>
          <w:b/>
          <w:sz w:val="20"/>
        </w:rPr>
        <w:t xml:space="preserve">5. </w:t>
      </w:r>
      <w:r>
        <w:rPr>
          <w:rFonts w:ascii="Noto Serif" w:hAnsi="Noto Serif" w:cs="Noto Serif"/>
          <w:sz w:val="20"/>
        </w:rPr>
        <w:t>Can detachment disguise itself as avoidance?</w:t>
      </w:r>
    </w:p>
    <w:p>
      <w:r>
        <w:rPr>
          <w:rFonts w:ascii="Noto Serif" w:hAnsi="Noto Serif" w:cs="Noto Serif"/>
          <w:b/>
          <w:sz w:val="20"/>
        </w:rPr>
        <w:t xml:space="preserve">6. </w:t>
      </w:r>
      <w:r>
        <w:rPr>
          <w:rFonts w:ascii="Noto Serif" w:hAnsi="Noto Serif" w:cs="Noto Serif"/>
          <w:sz w:val="20"/>
        </w:rPr>
        <w:t>Why does Krishna ask Arjuna to act rather than escape the battlefield?</w:t>
      </w:r>
    </w:p>
    <w:p>
      <w:r>
        <w:rPr>
          <w:rFonts w:ascii="Noto Serif" w:hAnsi="Noto Serif" w:cs="Noto Serif"/>
          <w:b/>
          <w:sz w:val="20"/>
        </w:rPr>
        <w:t xml:space="preserve">7. </w:t>
      </w:r>
      <w:r>
        <w:rPr>
          <w:rFonts w:ascii="Noto Serif" w:hAnsi="Noto Serif" w:cs="Noto Serif"/>
          <w:sz w:val="20"/>
        </w:rPr>
        <w:t>What do I really mean when I say I want “peace”?</w:t>
      </w:r>
    </w:p>
    <w:p>
      <w:r>
        <w:rPr>
          <w:rFonts w:ascii="Noto Serif" w:hAnsi="Noto Serif" w:cs="Noto Serif"/>
          <w:b/>
          <w:sz w:val="20"/>
        </w:rPr>
        <w:t xml:space="preserve">8. </w:t>
      </w:r>
      <w:r>
        <w:rPr>
          <w:rFonts w:ascii="Noto Serif" w:hAnsi="Noto Serif" w:cs="Noto Serif"/>
          <w:sz w:val="20"/>
        </w:rPr>
        <w:t>Can ambition and sādhanā live in the same person without hypocrisy?</w:t>
      </w:r>
    </w:p>
    <w:p>
      <w:r>
        <w:rPr>
          <w:rFonts w:ascii="Noto Serif" w:hAnsi="Noto Serif" w:cs="Noto Serif"/>
          <w:b/>
          <w:sz w:val="20"/>
        </w:rPr>
        <w:t xml:space="preserve">9. </w:t>
      </w:r>
      <w:r>
        <w:rPr>
          <w:rFonts w:ascii="Noto Serif" w:hAnsi="Noto Serif" w:cs="Noto Serif"/>
          <w:sz w:val="20"/>
        </w:rPr>
        <w:t>What is māyā in an age where identity can be curated all day long?</w:t>
      </w:r>
    </w:p>
    <w:p>
      <w:r>
        <w:rPr>
          <w:rFonts w:ascii="Noto Serif" w:hAnsi="Noto Serif" w:cs="Noto Serif"/>
          <w:b/>
          <w:sz w:val="20"/>
        </w:rPr>
        <w:t xml:space="preserve">10. </w:t>
      </w:r>
      <w:r>
        <w:rPr>
          <w:rFonts w:ascii="Noto Serif" w:hAnsi="Noto Serif" w:cs="Noto Serif"/>
          <w:sz w:val="20"/>
        </w:rPr>
        <w:t>When does self-improvement become another project of the ego?</w:t>
      </w:r>
    </w:p>
    <w:p>
      <w:r>
        <w:rPr>
          <w:rFonts w:ascii="Noto Serif" w:hAnsi="Noto Serif" w:cs="Noto Serif"/>
          <w:b/>
          <w:sz w:val="20"/>
        </w:rPr>
        <w:t xml:space="preserve">11. </w:t>
      </w:r>
      <w:r>
        <w:rPr>
          <w:rFonts w:ascii="Noto Serif" w:hAnsi="Noto Serif" w:cs="Noto Serif"/>
          <w:sz w:val="20"/>
        </w:rPr>
        <w:t>Is wanting to become “more spiritual” still a form of becoming?</w:t>
      </w:r>
    </w:p>
    <w:p>
      <w:r>
        <w:rPr>
          <w:rFonts w:ascii="Noto Serif" w:hAnsi="Noto Serif" w:cs="Noto Serif"/>
          <w:b/>
          <w:sz w:val="20"/>
        </w:rPr>
        <w:t xml:space="preserve">12. </w:t>
      </w:r>
      <w:r>
        <w:rPr>
          <w:rFonts w:ascii="Noto Serif" w:hAnsi="Noto Serif" w:cs="Noto Serif"/>
          <w:sz w:val="20"/>
        </w:rPr>
        <w:t>What does surrender ask of me after I have done everything I reasonably can?</w:t>
      </w:r>
    </w:p>
    <w:p>
      <w:r>
        <w:rPr>
          <w:rFonts w:ascii="Noto Serif" w:hAnsi="Noto Serif" w:cs="Noto Serif"/>
          <w:b/>
          <w:sz w:val="20"/>
        </w:rPr>
        <w:t xml:space="preserve">13. </w:t>
      </w:r>
      <w:r>
        <w:rPr>
          <w:rFonts w:ascii="Noto Serif" w:hAnsi="Noto Serif" w:cs="Noto Serif"/>
          <w:sz w:val="20"/>
        </w:rPr>
        <w:t>What is the difference between acceptance and passivity?</w:t>
      </w:r>
    </w:p>
    <w:p>
      <w:r>
        <w:rPr>
          <w:rFonts w:ascii="Noto Serif" w:hAnsi="Noto Serif" w:cs="Noto Serif"/>
          <w:b/>
          <w:sz w:val="20"/>
        </w:rPr>
        <w:t xml:space="preserve">14. </w:t>
      </w:r>
      <w:r>
        <w:rPr>
          <w:rFonts w:ascii="Noto Serif" w:hAnsi="Noto Serif" w:cs="Noto Serif"/>
          <w:sz w:val="20"/>
        </w:rPr>
        <w:t>What does remembrance of the Divine look like on an ordinary, uneventful day?</w:t>
      </w:r>
    </w:p>
    <w:p>
      <w:r>
        <w:rPr>
          <w:rFonts w:ascii="Noto Serif" w:hAnsi="Noto Serif" w:cs="Noto Serif"/>
          <w:b/>
          <w:sz w:val="20"/>
        </w:rPr>
        <w:t xml:space="preserve">15. </w:t>
      </w:r>
      <w:r>
        <w:rPr>
          <w:rFonts w:ascii="Noto Serif" w:hAnsi="Noto Serif" w:cs="Noto Serif"/>
          <w:sz w:val="20"/>
        </w:rPr>
        <w:t>Why is bhakti vulnerable?</w:t>
      </w:r>
    </w:p>
    <w:p>
      <w:r>
        <w:rPr>
          <w:rFonts w:ascii="Noto Serif" w:hAnsi="Noto Serif" w:cs="Noto Serif"/>
          <w:b/>
          <w:sz w:val="20"/>
        </w:rPr>
        <w:t xml:space="preserve">16. </w:t>
      </w:r>
      <w:r>
        <w:rPr>
          <w:rFonts w:ascii="Noto Serif" w:hAnsi="Noto Serif" w:cs="Noto Serif"/>
          <w:sz w:val="20"/>
        </w:rPr>
        <w:t>What do I do with prayer when nothing changes?</w:t>
      </w:r>
    </w:p>
    <w:p>
      <w:r>
        <w:rPr>
          <w:rFonts w:ascii="Noto Serif" w:hAnsi="Noto Serif" w:cs="Noto Serif"/>
          <w:b/>
          <w:sz w:val="20"/>
        </w:rPr>
        <w:t xml:space="preserve">17. </w:t>
      </w:r>
      <w:r>
        <w:rPr>
          <w:rFonts w:ascii="Noto Serif" w:hAnsi="Noto Serif" w:cs="Noto Serif"/>
          <w:sz w:val="20"/>
        </w:rPr>
        <w:t>What changes when I compare Śaṅkara, Rāmānuja, and Madhva rather than assuming “Vedānta” means one thing?</w:t>
      </w:r>
    </w:p>
    <w:p>
      <w:r>
        <w:rPr>
          <w:rFonts w:ascii="Noto Serif" w:hAnsi="Noto Serif" w:cs="Noto Serif"/>
          <w:b/>
          <w:sz w:val="20"/>
        </w:rPr>
        <w:t xml:space="preserve">18. </w:t>
      </w:r>
      <w:r>
        <w:rPr>
          <w:rFonts w:ascii="Noto Serif" w:hAnsi="Noto Serif" w:cs="Noto Serif"/>
          <w:sz w:val="20"/>
        </w:rPr>
        <w:t>What does mokṣa mean before I turn it into a modern wellness metaphor?</w:t>
      </w:r>
    </w:p>
    <w:p>
      <w:r>
        <w:rPr>
          <w:rFonts w:ascii="Noto Serif" w:hAnsi="Noto Serif" w:cs="Noto Serif"/>
          <w:b/>
          <w:sz w:val="20"/>
        </w:rPr>
        <w:t xml:space="preserve">19. </w:t>
      </w:r>
      <w:r>
        <w:rPr>
          <w:rFonts w:ascii="Noto Serif" w:hAnsi="Noto Serif" w:cs="Noto Serif"/>
          <w:sz w:val="20"/>
        </w:rPr>
        <w:t>Why do sacred stories survive when philosophical summaries are easier to explain?</w:t>
      </w:r>
    </w:p>
    <w:p>
      <w:r>
        <w:rPr>
          <w:rFonts w:ascii="Noto Serif" w:hAnsi="Noto Serif" w:cs="Noto Serif"/>
          <w:b/>
          <w:sz w:val="20"/>
        </w:rPr>
        <w:t xml:space="preserve">20. </w:t>
      </w:r>
      <w:r>
        <w:rPr>
          <w:rFonts w:ascii="Noto Serif" w:hAnsi="Noto Serif" w:cs="Noto Serif"/>
          <w:sz w:val="20"/>
        </w:rPr>
        <w:t>When I say a deity “represents” something, where did that interpretation actually come from?</w:t>
      </w:r>
    </w:p>
    <w:p>
      <w:r>
        <w:rPr>
          <w:rFonts w:ascii="Noto Serif" w:hAnsi="Noto Serif" w:cs="Noto Serif"/>
          <w:b/>
          <w:sz w:val="20"/>
        </w:rPr>
        <w:t xml:space="preserve">21. </w:t>
      </w:r>
      <w:r>
        <w:rPr>
          <w:rFonts w:ascii="Noto Serif" w:hAnsi="Noto Serif" w:cs="Noto Serif"/>
          <w:sz w:val="20"/>
        </w:rPr>
        <w:t>What does karma yoga look like when somebody else receives the recognition?</w:t>
      </w:r>
    </w:p>
    <w:p>
      <w:r>
        <w:rPr>
          <w:rFonts w:ascii="Noto Serif" w:hAnsi="Noto Serif" w:cs="Noto Serif"/>
          <w:b/>
          <w:sz w:val="20"/>
        </w:rPr>
        <w:t xml:space="preserve">22. </w:t>
      </w:r>
      <w:r>
        <w:rPr>
          <w:rFonts w:ascii="Noto Serif" w:hAnsi="Noto Serif" w:cs="Noto Serif"/>
          <w:sz w:val="20"/>
        </w:rPr>
        <w:t>What does ahiṃsā require in my internal speech?</w:t>
      </w:r>
    </w:p>
    <w:p>
      <w:r>
        <w:rPr>
          <w:rFonts w:ascii="Noto Serif" w:hAnsi="Noto Serif" w:cs="Noto Serif"/>
          <w:b/>
          <w:sz w:val="20"/>
        </w:rPr>
        <w:t xml:space="preserve">23. </w:t>
      </w:r>
      <w:r>
        <w:rPr>
          <w:rFonts w:ascii="Noto Serif" w:hAnsi="Noto Serif" w:cs="Noto Serif"/>
          <w:sz w:val="20"/>
        </w:rPr>
        <w:t>What does aparigraha mean in a world built to remove friction from buying?</w:t>
      </w:r>
    </w:p>
    <w:p>
      <w:r>
        <w:rPr>
          <w:rFonts w:ascii="Noto Serif" w:hAnsi="Noto Serif" w:cs="Noto Serif"/>
          <w:b/>
          <w:sz w:val="20"/>
        </w:rPr>
        <w:t xml:space="preserve">24. </w:t>
      </w:r>
      <w:r>
        <w:rPr>
          <w:rFonts w:ascii="Noto Serif" w:hAnsi="Noto Serif" w:cs="Noto Serif"/>
          <w:sz w:val="20"/>
        </w:rPr>
        <w:t>Would I still pursue this spiritual practice if nobody ever knew I practiced it?</w:t>
      </w:r>
    </w:p>
    <w:p>
      <w:pPr>
        <w:pStyle w:val="Heading2"/>
      </w:pPr>
      <w:r>
        <w:t>Dormant series vault</w:t>
      </w:r>
    </w:p>
    <w:p>
      <w:r>
        <w:rPr>
          <w:rFonts w:ascii="Noto Serif" w:hAnsi="Noto Serif" w:cs="Noto Serif"/>
          <w:sz w:val="20"/>
        </w:rPr>
        <w:t>Keep these names without committing to them:</w:t>
      </w:r>
    </w:p>
    <w:p>
      <w:pPr>
        <w:pStyle w:val="ListBullet"/>
      </w:pPr>
      <w:r>
        <w:rPr>
          <w:rFonts w:ascii="Noto Serif" w:hAnsi="Noto Serif" w:cs="Noto Serif"/>
          <w:b/>
          <w:sz w:val="20"/>
        </w:rPr>
        <w:t>Gita in the Grocery Store</w:t>
      </w:r>
      <w:r>
        <w:rPr>
          <w:rFonts w:ascii="Noto Serif" w:hAnsi="Noto Serif" w:cs="Noto Serif"/>
          <w:sz w:val="20"/>
        </w:rPr>
        <w:t xml:space="preserve"> — the Gītā under ordinary pressure.</w:t>
      </w:r>
    </w:p>
    <w:p>
      <w:pPr>
        <w:pStyle w:val="ListBullet"/>
      </w:pPr>
      <w:r>
        <w:rPr>
          <w:rFonts w:ascii="Noto Serif" w:hAnsi="Noto Serif" w:cs="Noto Serif"/>
          <w:b/>
          <w:sz w:val="20"/>
        </w:rPr>
        <w:t>Bhakti in the Broken</w:t>
      </w:r>
      <w:r>
        <w:rPr>
          <w:rFonts w:ascii="Noto Serif" w:hAnsi="Noto Serif" w:cs="Noto Serif"/>
          <w:sz w:val="20"/>
        </w:rPr>
        <w:t xml:space="preserve"> — devotion in loss, helplessness, and longing.</w:t>
      </w:r>
    </w:p>
    <w:p>
      <w:pPr>
        <w:pStyle w:val="ListBullet"/>
      </w:pPr>
      <w:r>
        <w:rPr>
          <w:rFonts w:ascii="Noto Serif" w:hAnsi="Noto Serif" w:cs="Noto Serif"/>
          <w:b/>
          <w:sz w:val="20"/>
        </w:rPr>
        <w:t>Maya in the Feed</w:t>
      </w:r>
      <w:r>
        <w:rPr>
          <w:rFonts w:ascii="Noto Serif" w:hAnsi="Noto Serif" w:cs="Noto Serif"/>
          <w:sz w:val="20"/>
        </w:rPr>
        <w:t xml:space="preserve"> — attention, identity, comparison, algorithms, and desire.</w:t>
      </w:r>
    </w:p>
    <w:p>
      <w:pPr>
        <w:pStyle w:val="ListBullet"/>
      </w:pPr>
      <w:r>
        <w:rPr>
          <w:rFonts w:ascii="Noto Serif" w:hAnsi="Noto Serif" w:cs="Noto Serif"/>
          <w:b/>
          <w:sz w:val="20"/>
        </w:rPr>
        <w:t>Neti Neti Notebook</w:t>
      </w:r>
      <w:r>
        <w:rPr>
          <w:rFonts w:ascii="Noto Serif" w:hAnsi="Noto Serif" w:cs="Noto Serif"/>
          <w:sz w:val="20"/>
        </w:rPr>
        <w:t xml:space="preserve"> — experiments in examining identity.</w:t>
      </w:r>
    </w:p>
    <w:p>
      <w:pPr>
        <w:pStyle w:val="ListBullet"/>
      </w:pPr>
      <w:r>
        <w:rPr>
          <w:rFonts w:ascii="Noto Serif" w:hAnsi="Noto Serif" w:cs="Noto Serif"/>
          <w:b/>
          <w:sz w:val="20"/>
        </w:rPr>
        <w:t>Seeker's Confession</w:t>
      </w:r>
      <w:r>
        <w:rPr>
          <w:rFonts w:ascii="Noto Serif" w:hAnsi="Noto Serif" w:cs="Noto Serif"/>
          <w:sz w:val="20"/>
        </w:rPr>
        <w:t xml:space="preserve"> — where practice and self-image collide.</w:t>
      </w:r>
    </w:p>
    <w:p>
      <w:pPr>
        <w:pStyle w:val="ListBullet"/>
      </w:pPr>
      <w:r>
        <w:rPr>
          <w:rFonts w:ascii="Noto Serif" w:hAnsi="Noto Serif" w:cs="Noto Serif"/>
          <w:b/>
          <w:sz w:val="20"/>
        </w:rPr>
        <w:t>Letters to the Inner Sage</w:t>
      </w:r>
      <w:r>
        <w:rPr>
          <w:rFonts w:ascii="Noto Serif" w:hAnsi="Noto Serif" w:cs="Noto Serif"/>
          <w:sz w:val="20"/>
        </w:rPr>
        <w:t xml:space="preserve"> — dialogic reflective pieces.</w:t>
      </w:r>
    </w:p>
    <w:p>
      <w:pPr>
        <w:pStyle w:val="ListBullet"/>
      </w:pPr>
      <w:r>
        <w:rPr>
          <w:rFonts w:ascii="Noto Serif" w:hAnsi="Noto Serif" w:cs="Noto Serif"/>
          <w:b/>
          <w:sz w:val="20"/>
        </w:rPr>
        <w:t>Mothers of the Mahabharata</w:t>
      </w:r>
      <w:r>
        <w:rPr>
          <w:rFonts w:ascii="Noto Serif" w:hAnsi="Noto Serif" w:cs="Noto Serif"/>
          <w:sz w:val="20"/>
        </w:rPr>
        <w:t xml:space="preserve"> — women of the epic approached as complex figures, not flattened symbols.</w:t>
      </w:r>
    </w:p>
    <w:p>
      <w:pPr>
        <w:pStyle w:val="ListBullet"/>
      </w:pPr>
      <w:r>
        <w:rPr>
          <w:rFonts w:ascii="Noto Serif" w:hAnsi="Noto Serif" w:cs="Noto Serif"/>
          <w:b/>
          <w:sz w:val="20"/>
        </w:rPr>
        <w:t>Manidweepam Meditations</w:t>
      </w:r>
      <w:r>
        <w:rPr>
          <w:rFonts w:ascii="Noto Serif" w:hAnsi="Noto Serif" w:cs="Noto Serif"/>
          <w:sz w:val="20"/>
        </w:rPr>
        <w:t xml:space="preserve"> — only after careful textual research into the relevant Śākta sources and commentaries.</w:t>
      </w:r>
    </w:p>
    <w:p>
      <w:r>
        <w:rPr>
          <w:rFonts w:ascii="Noto Serif" w:hAnsi="Noto Serif" w:cs="Noto Serif"/>
          <w:sz w:val="20"/>
        </w:rPr>
        <w:t>A series leaves the Vault only after the writing has already made it real.</w:t>
      </w:r>
    </w:p>
    <w:p>
      <w:r>
        <w:br w:type="page"/>
      </w:r>
    </w:p>
    <w:p>
      <w:pPr>
        <w:pStyle w:val="Heading1"/>
        <w:pBdr>
          <w:bottom w:val="single" w:sz="8" w:space="5" w:color="B9A88C"/>
        </w:pBdr>
      </w:pPr>
      <w:r>
        <w:t>07 — Writing &amp; Publishing Workflow</w:t>
      </w:r>
    </w:p>
    <w:p>
      <w:pPr>
        <w:pStyle w:val="Heading2"/>
      </w:pPr>
      <w:r>
        <w:t>The principle</w:t>
      </w:r>
    </w:p>
    <w:p>
      <w:r>
        <w:rPr>
          <w:rFonts w:ascii="Noto Serif" w:hAnsi="Noto Serif" w:cs="Noto Serif"/>
          <w:sz w:val="20"/>
        </w:rPr>
        <w:t>Do not begin with “I need a post.” Begin with “Something here will not leave me alone.”</w:t>
      </w:r>
    </w:p>
    <w:p>
      <w:pPr>
        <w:pStyle w:val="Heading2"/>
      </w:pPr>
      <w:r>
        <w:t>Stage 1 — Notice</w:t>
      </w:r>
    </w:p>
    <w:p>
      <w:r>
        <w:rPr>
          <w:rFonts w:ascii="Noto Serif" w:hAnsi="Noto Serif" w:cs="Noto Serif"/>
          <w:sz w:val="20"/>
        </w:rPr>
        <w:t>Capture the seed without explaining it.</w:t>
      </w:r>
    </w:p>
    <w:p>
      <w:r>
        <w:rPr>
          <w:rFonts w:ascii="Noto Serif" w:hAnsi="Noto Serif" w:cs="Noto Serif"/>
          <w:sz w:val="20"/>
        </w:rPr>
        <w:t>Examples:</w:t>
      </w:r>
    </w:p>
    <w:p>
      <w:pPr>
        <w:pStyle w:val="ListBullet"/>
      </w:pPr>
      <w:r>
        <w:rPr>
          <w:rFonts w:ascii="Noto Serif" w:hAnsi="Noto Serif" w:cs="Noto Serif"/>
          <w:sz w:val="20"/>
        </w:rPr>
        <w:t>“Why did being misunderstood bother me for three days?”</w:t>
      </w:r>
    </w:p>
    <w:p>
      <w:pPr>
        <w:pStyle w:val="ListBullet"/>
      </w:pPr>
      <w:r>
        <w:rPr>
          <w:rFonts w:ascii="Noto Serif" w:hAnsi="Noto Serif" w:cs="Noto Serif"/>
          <w:sz w:val="20"/>
        </w:rPr>
        <w:t>“Kunti's prayer seems almost impossible to want.”</w:t>
      </w:r>
    </w:p>
    <w:p>
      <w:pPr>
        <w:pStyle w:val="ListBullet"/>
      </w:pPr>
      <w:r>
        <w:rPr>
          <w:rFonts w:ascii="Noto Serif" w:hAnsi="Noto Serif" w:cs="Noto Serif"/>
          <w:sz w:val="20"/>
        </w:rPr>
        <w:t>“I say I want detachment, but I also want the result.”</w:t>
      </w:r>
    </w:p>
    <w:p>
      <w:r>
        <w:rPr>
          <w:rFonts w:ascii="Noto Serif" w:hAnsi="Noto Serif" w:cs="Noto Serif"/>
          <w:sz w:val="20"/>
        </w:rPr>
        <w:t>Write the Seed Card. Stop if that is all the thought has earned today.</w:t>
      </w:r>
    </w:p>
    <w:p>
      <w:pPr>
        <w:pStyle w:val="Heading2"/>
      </w:pPr>
      <w:r>
        <w:t>Stage 2 — Sit with it</w:t>
      </w:r>
    </w:p>
    <w:p>
      <w:r>
        <w:rPr>
          <w:rFonts w:ascii="Noto Serif" w:hAnsi="Noto Serif" w:cs="Noto Serif"/>
          <w:sz w:val="20"/>
        </w:rPr>
        <w:t>Before research, spend a little time with your own question.</w:t>
      </w:r>
    </w:p>
    <w:p>
      <w:r>
        <w:rPr>
          <w:rFonts w:ascii="Noto Serif" w:hAnsi="Noto Serif" w:cs="Noto Serif"/>
          <w:sz w:val="20"/>
        </w:rPr>
        <w:t>Ask:</w:t>
      </w:r>
    </w:p>
    <w:p>
      <w:pPr>
        <w:pStyle w:val="ListBullet"/>
      </w:pPr>
      <w:r>
        <w:rPr>
          <w:rFonts w:ascii="Noto Serif" w:hAnsi="Noto Serif" w:cs="Noto Serif"/>
          <w:sz w:val="20"/>
        </w:rPr>
        <w:t>What do I already believe about this?</w:t>
      </w:r>
    </w:p>
    <w:p>
      <w:pPr>
        <w:pStyle w:val="ListBullet"/>
      </w:pPr>
      <w:r>
        <w:rPr>
          <w:rFonts w:ascii="Noto Serif" w:hAnsi="Noto Serif" w:cs="Noto Serif"/>
          <w:sz w:val="20"/>
        </w:rPr>
        <w:t>Why do I want that belief to be true?</w:t>
      </w:r>
    </w:p>
    <w:p>
      <w:pPr>
        <w:pStyle w:val="ListBullet"/>
      </w:pPr>
      <w:r>
        <w:rPr>
          <w:rFonts w:ascii="Noto Serif" w:hAnsi="Noto Serif" w:cs="Noto Serif"/>
          <w:sz w:val="20"/>
        </w:rPr>
        <w:t>What experience is underneath the question?</w:t>
      </w:r>
    </w:p>
    <w:p>
      <w:pPr>
        <w:pStyle w:val="ListBullet"/>
      </w:pPr>
      <w:r>
        <w:rPr>
          <w:rFonts w:ascii="Noto Serif" w:hAnsi="Noto Serif" w:cs="Noto Serif"/>
          <w:sz w:val="20"/>
        </w:rPr>
        <w:t>Am I trying to teach something I have not yet confronted?</w:t>
      </w:r>
    </w:p>
    <w:p>
      <w:r>
        <w:rPr>
          <w:rFonts w:ascii="Noto Serif" w:hAnsi="Noto Serif" w:cs="Noto Serif"/>
          <w:sz w:val="20"/>
        </w:rPr>
        <w:t>This protects the piece from becoming a stitched-together research summary.</w:t>
      </w:r>
    </w:p>
    <w:p>
      <w:pPr>
        <w:pStyle w:val="Heading2"/>
      </w:pPr>
      <w:r>
        <w:t>Stage 3 — Research</w:t>
      </w:r>
    </w:p>
    <w:p>
      <w:r>
        <w:rPr>
          <w:rFonts w:ascii="Noto Serif" w:hAnsi="Noto Serif" w:cs="Noto Serif"/>
          <w:sz w:val="20"/>
        </w:rPr>
        <w:t>Only now begin gathering sources.</w:t>
      </w:r>
    </w:p>
    <w:p>
      <w:r>
        <w:rPr>
          <w:rFonts w:ascii="Noto Serif" w:hAnsi="Noto Serif" w:cs="Noto Serif"/>
          <w:sz w:val="20"/>
        </w:rPr>
        <w:t>For a scriptural piece:</w:t>
      </w:r>
    </w:p>
    <w:p>
      <w:r>
        <w:rPr>
          <w:rFonts w:ascii="Noto Serif" w:hAnsi="Noto Serif" w:cs="Noto Serif"/>
          <w:b/>
          <w:sz w:val="20"/>
        </w:rPr>
        <w:t xml:space="preserve">1. </w:t>
      </w:r>
      <w:r>
        <w:rPr>
          <w:rFonts w:ascii="Noto Serif" w:hAnsi="Noto Serif" w:cs="Noto Serif"/>
          <w:sz w:val="20"/>
        </w:rPr>
        <w:t>locate the passage;</w:t>
      </w:r>
    </w:p>
    <w:p>
      <w:r>
        <w:rPr>
          <w:rFonts w:ascii="Noto Serif" w:hAnsi="Noto Serif" w:cs="Noto Serif"/>
          <w:b/>
          <w:sz w:val="20"/>
        </w:rPr>
        <w:t xml:space="preserve">2. </w:t>
      </w:r>
      <w:r>
        <w:rPr>
          <w:rFonts w:ascii="Noto Serif" w:hAnsi="Noto Serif" w:cs="Noto Serif"/>
          <w:sz w:val="20"/>
        </w:rPr>
        <w:t>read the surrounding context;</w:t>
      </w:r>
    </w:p>
    <w:p>
      <w:r>
        <w:rPr>
          <w:rFonts w:ascii="Noto Serif" w:hAnsi="Noto Serif" w:cs="Noto Serif"/>
          <w:b/>
          <w:sz w:val="20"/>
        </w:rPr>
        <w:t xml:space="preserve">3. </w:t>
      </w:r>
      <w:r>
        <w:rPr>
          <w:rFonts w:ascii="Noto Serif" w:hAnsi="Noto Serif" w:cs="Noto Serif"/>
          <w:sz w:val="20"/>
        </w:rPr>
        <w:t>compare at least two translations when wording matters;</w:t>
      </w:r>
    </w:p>
    <w:p>
      <w:r>
        <w:rPr>
          <w:rFonts w:ascii="Noto Serif" w:hAnsi="Noto Serif" w:cs="Noto Serif"/>
          <w:b/>
          <w:sz w:val="20"/>
        </w:rPr>
        <w:t xml:space="preserve">4. </w:t>
      </w:r>
      <w:r>
        <w:rPr>
          <w:rFonts w:ascii="Noto Serif" w:hAnsi="Noto Serif" w:cs="Noto Serif"/>
          <w:sz w:val="20"/>
        </w:rPr>
        <w:t>identify at least one traditional commentary when interpretation matters;</w:t>
      </w:r>
    </w:p>
    <w:p>
      <w:r>
        <w:rPr>
          <w:rFonts w:ascii="Noto Serif" w:hAnsi="Noto Serif" w:cs="Noto Serif"/>
          <w:b/>
          <w:sz w:val="20"/>
        </w:rPr>
        <w:t xml:space="preserve">5. </w:t>
      </w:r>
      <w:r>
        <w:rPr>
          <w:rFonts w:ascii="Noto Serif" w:hAnsi="Noto Serif" w:cs="Noto Serif"/>
          <w:sz w:val="20"/>
        </w:rPr>
        <w:t>look for disagreement if the claim sounds universal;</w:t>
      </w:r>
    </w:p>
    <w:p>
      <w:r>
        <w:rPr>
          <w:rFonts w:ascii="Noto Serif" w:hAnsi="Noto Serif" w:cs="Noto Serif"/>
          <w:b/>
          <w:sz w:val="20"/>
        </w:rPr>
        <w:t xml:space="preserve">6. </w:t>
      </w:r>
      <w:r>
        <w:rPr>
          <w:rFonts w:ascii="Noto Serif" w:hAnsi="Noto Serif" w:cs="Noto Serif"/>
          <w:sz w:val="20"/>
        </w:rPr>
        <w:t>consult reputable academic work for historical or comparative claims;</w:t>
      </w:r>
    </w:p>
    <w:p>
      <w:r>
        <w:rPr>
          <w:rFonts w:ascii="Noto Serif" w:hAnsi="Noto Serif" w:cs="Noto Serif"/>
          <w:b/>
          <w:sz w:val="20"/>
        </w:rPr>
        <w:t xml:space="preserve">7. </w:t>
      </w:r>
      <w:r>
        <w:rPr>
          <w:rFonts w:ascii="Noto Serif" w:hAnsi="Noto Serif" w:cs="Noto Serif"/>
          <w:sz w:val="20"/>
        </w:rPr>
        <w:t>create a Source Card.</w:t>
      </w:r>
    </w:p>
    <w:p>
      <w:r>
        <w:rPr>
          <w:rFonts w:ascii="Noto Serif" w:hAnsi="Noto Serif" w:cs="Noto Serif"/>
          <w:sz w:val="20"/>
        </w:rPr>
        <w:t>Research should complicate your first thought at least once. If every source merely confirms your initial conclusion, check whether you are searching selectively.</w:t>
      </w:r>
    </w:p>
    <w:p>
      <w:pPr>
        <w:pStyle w:val="Heading2"/>
      </w:pPr>
      <w:r>
        <w:t>Stage 4 — Find the real question again</w:t>
      </w:r>
    </w:p>
    <w:p>
      <w:r>
        <w:rPr>
          <w:rFonts w:ascii="Noto Serif" w:hAnsi="Noto Serif" w:cs="Noto Serif"/>
          <w:sz w:val="20"/>
        </w:rPr>
        <w:t>After research, ask:</w:t>
      </w:r>
    </w:p>
    <w:p>
      <w:pPr>
        <w:spacing w:before="100" w:after="160"/>
        <w:ind w:left="504" w:right="288"/>
      </w:pPr>
      <w:r>
        <w:rPr>
          <w:rFonts w:ascii="Noto Serif" w:hAnsi="Noto Serif" w:cs="Noto Serif"/>
          <w:i/>
          <w:color w:val="4A5650"/>
          <w:sz w:val="22"/>
        </w:rPr>
        <w:t>What is this piece actually about now?</w:t>
      </w:r>
    </w:p>
    <w:p>
      <w:r>
        <w:rPr>
          <w:rFonts w:ascii="Noto Serif" w:hAnsi="Noto Serif" w:cs="Noto Serif"/>
          <w:sz w:val="20"/>
        </w:rPr>
        <w:t>Often it will have changed.</w:t>
      </w:r>
    </w:p>
    <w:p>
      <w:r>
        <w:rPr>
          <w:rFonts w:ascii="Noto Serif" w:hAnsi="Noto Serif" w:cs="Noto Serif"/>
          <w:sz w:val="20"/>
        </w:rPr>
        <w:t xml:space="preserve">A piece that began as “Māyā means misidentification” may become “Why are there so many different things hiding inside our English word </w:t>
      </w:r>
      <w:r>
        <w:rPr>
          <w:rFonts w:ascii="Noto Serif" w:hAnsi="Noto Serif" w:cs="Noto Serif"/>
          <w:i/>
          <w:sz w:val="20"/>
        </w:rPr>
        <w:t>illusion</w:t>
      </w:r>
      <w:r>
        <w:rPr>
          <w:rFonts w:ascii="Noto Serif" w:hAnsi="Noto Serif" w:cs="Noto Serif"/>
          <w:sz w:val="20"/>
        </w:rPr>
        <w:t>?”</w:t>
      </w:r>
    </w:p>
    <w:p>
      <w:r>
        <w:rPr>
          <w:rFonts w:ascii="Noto Serif" w:hAnsi="Noto Serif" w:cs="Noto Serif"/>
          <w:sz w:val="20"/>
        </w:rPr>
        <w:t>That change is not failure. It is the work becoming more honest.</w:t>
      </w:r>
    </w:p>
    <w:p>
      <w:pPr>
        <w:pStyle w:val="Heading2"/>
      </w:pPr>
      <w:r>
        <w:t>Stage 5 — Draft from life, not notes</w:t>
      </w:r>
    </w:p>
    <w:p>
      <w:r>
        <w:rPr>
          <w:rFonts w:ascii="Noto Serif" w:hAnsi="Noto Serif" w:cs="Noto Serif"/>
          <w:sz w:val="20"/>
        </w:rPr>
        <w:t>Close most of the research tabs.</w:t>
      </w:r>
    </w:p>
    <w:p>
      <w:r>
        <w:rPr>
          <w:rFonts w:ascii="Noto Serif" w:hAnsi="Noto Serif" w:cs="Noto Serif"/>
          <w:sz w:val="20"/>
        </w:rPr>
        <w:t>Draft in your own voice. Reopen sources when you need to quote, verify, or represent an interpretation precisely.</w:t>
      </w:r>
    </w:p>
    <w:p>
      <w:r>
        <w:rPr>
          <w:rFonts w:ascii="Noto Serif" w:hAnsi="Noto Serif" w:cs="Noto Serif"/>
          <w:sz w:val="20"/>
        </w:rPr>
        <w:t>A useful loose shape:</w:t>
      </w:r>
    </w:p>
    <w:p>
      <w:r>
        <w:rPr>
          <w:rFonts w:ascii="Noto Serif" w:hAnsi="Noto Serif" w:cs="Noto Serif"/>
          <w:b/>
          <w:sz w:val="20"/>
        </w:rPr>
        <w:t xml:space="preserve">1. </w:t>
      </w:r>
      <w:r>
        <w:rPr>
          <w:rFonts w:ascii="Noto Serif" w:hAnsi="Noto Serif" w:cs="Noto Serif"/>
          <w:sz w:val="20"/>
        </w:rPr>
        <w:t>ordinary human moment;</w:t>
      </w:r>
    </w:p>
    <w:p>
      <w:r>
        <w:rPr>
          <w:rFonts w:ascii="Noto Serif" w:hAnsi="Noto Serif" w:cs="Noto Serif"/>
          <w:b/>
          <w:sz w:val="20"/>
        </w:rPr>
        <w:t xml:space="preserve">2. </w:t>
      </w:r>
      <w:r>
        <w:rPr>
          <w:rFonts w:ascii="Noto Serif" w:hAnsi="Noto Serif" w:cs="Noto Serif"/>
          <w:sz w:val="20"/>
        </w:rPr>
        <w:t>question;</w:t>
      </w:r>
    </w:p>
    <w:p>
      <w:r>
        <w:rPr>
          <w:rFonts w:ascii="Noto Serif" w:hAnsi="Noto Serif" w:cs="Noto Serif"/>
          <w:b/>
          <w:sz w:val="20"/>
        </w:rPr>
        <w:t xml:space="preserve">3. </w:t>
      </w:r>
      <w:r>
        <w:rPr>
          <w:rFonts w:ascii="Noto Serif" w:hAnsi="Noto Serif" w:cs="Noto Serif"/>
          <w:sz w:val="20"/>
        </w:rPr>
        <w:t>scripture/story/term;</w:t>
      </w:r>
    </w:p>
    <w:p>
      <w:r>
        <w:rPr>
          <w:rFonts w:ascii="Noto Serif" w:hAnsi="Noto Serif" w:cs="Noto Serif"/>
          <w:b/>
          <w:sz w:val="20"/>
        </w:rPr>
        <w:t xml:space="preserve">4. </w:t>
      </w:r>
      <w:r>
        <w:rPr>
          <w:rFonts w:ascii="Noto Serif" w:hAnsi="Noto Serif" w:cs="Noto Serif"/>
          <w:sz w:val="20"/>
        </w:rPr>
        <w:t>necessary context;</w:t>
      </w:r>
    </w:p>
    <w:p>
      <w:r>
        <w:rPr>
          <w:rFonts w:ascii="Noto Serif" w:hAnsi="Noto Serif" w:cs="Noto Serif"/>
          <w:b/>
          <w:sz w:val="20"/>
        </w:rPr>
        <w:t xml:space="preserve">5. </w:t>
      </w:r>
      <w:r>
        <w:rPr>
          <w:rFonts w:ascii="Noto Serif" w:hAnsi="Noto Serif" w:cs="Noto Serif"/>
          <w:sz w:val="20"/>
        </w:rPr>
        <w:t>one or more interpretations;</w:t>
      </w:r>
    </w:p>
    <w:p>
      <w:r>
        <w:rPr>
          <w:rFonts w:ascii="Noto Serif" w:hAnsi="Noto Serif" w:cs="Noto Serif"/>
          <w:b/>
          <w:sz w:val="20"/>
        </w:rPr>
        <w:t xml:space="preserve">6. </w:t>
      </w:r>
      <w:r>
        <w:rPr>
          <w:rFonts w:ascii="Noto Serif" w:hAnsi="Noto Serif" w:cs="Noto Serif"/>
          <w:sz w:val="20"/>
        </w:rPr>
        <w:t>inward turn;</w:t>
      </w:r>
    </w:p>
    <w:p>
      <w:r>
        <w:rPr>
          <w:rFonts w:ascii="Noto Serif" w:hAnsi="Noto Serif" w:cs="Noto Serif"/>
          <w:b/>
          <w:sz w:val="20"/>
        </w:rPr>
        <w:t xml:space="preserve">7. </w:t>
      </w:r>
      <w:r>
        <w:rPr>
          <w:rFonts w:ascii="Noto Serif" w:hAnsi="Noto Serif" w:cs="Noto Serif"/>
          <w:sz w:val="20"/>
        </w:rPr>
        <w:t>lived implication;</w:t>
      </w:r>
    </w:p>
    <w:p>
      <w:r>
        <w:rPr>
          <w:rFonts w:ascii="Noto Serif" w:hAnsi="Noto Serif" w:cs="Noto Serif"/>
          <w:b/>
          <w:sz w:val="20"/>
        </w:rPr>
        <w:t xml:space="preserve">8. </w:t>
      </w:r>
      <w:r>
        <w:rPr>
          <w:rFonts w:ascii="Noto Serif" w:hAnsi="Noto Serif" w:cs="Noto Serif"/>
          <w:sz w:val="20"/>
        </w:rPr>
        <w:t>an ending that remains open enough to breathe.</w:t>
      </w:r>
    </w:p>
    <w:p>
      <w:pPr>
        <w:pStyle w:val="Heading2"/>
      </w:pPr>
      <w:r>
        <w:t>Stage 6 — Integrity pass</w:t>
      </w:r>
    </w:p>
    <w:p>
      <w:r>
        <w:rPr>
          <w:rFonts w:ascii="Noto Serif" w:hAnsi="Noto Serif" w:cs="Noto Serif"/>
          <w:sz w:val="20"/>
        </w:rPr>
        <w:t xml:space="preserve">Use the checklist in </w:t>
      </w:r>
      <w:r>
        <w:rPr>
          <w:rFonts w:ascii="Noto Serif" w:hAnsi="Noto Serif" w:cs="Noto Serif"/>
          <w:b/>
          <w:sz w:val="20"/>
        </w:rPr>
        <w:t>03 — Editorial Integrity &amp; Research Standard</w:t>
      </w:r>
      <w:r>
        <w:rPr>
          <w:rFonts w:ascii="Noto Serif" w:hAnsi="Noto Serif" w:cs="Noto Serif"/>
          <w:sz w:val="20"/>
        </w:rPr>
        <w:t>.</w:t>
      </w:r>
    </w:p>
    <w:p>
      <w:r>
        <w:rPr>
          <w:rFonts w:ascii="Noto Serif" w:hAnsi="Noto Serif" w:cs="Noto Serif"/>
          <w:sz w:val="20"/>
        </w:rPr>
        <w:t>Mark each major sentence mentally as:</w:t>
      </w:r>
    </w:p>
    <w:p>
      <w:pPr>
        <w:pStyle w:val="ListBullet"/>
      </w:pPr>
      <w:r>
        <w:rPr>
          <w:rFonts w:ascii="Noto Serif" w:hAnsi="Noto Serif" w:cs="Noto Serif"/>
          <w:b/>
          <w:sz w:val="20"/>
        </w:rPr>
        <w:t>T</w:t>
      </w:r>
      <w:r>
        <w:rPr>
          <w:rFonts w:ascii="Noto Serif" w:hAnsi="Noto Serif" w:cs="Noto Serif"/>
          <w:sz w:val="20"/>
        </w:rPr>
        <w:t xml:space="preserve"> — textual/source claim;</w:t>
      </w:r>
    </w:p>
    <w:p>
      <w:pPr>
        <w:pStyle w:val="ListBullet"/>
      </w:pPr>
      <w:r>
        <w:rPr>
          <w:rFonts w:ascii="Noto Serif" w:hAnsi="Noto Serif" w:cs="Noto Serif"/>
          <w:b/>
          <w:sz w:val="20"/>
        </w:rPr>
        <w:t>Tr</w:t>
      </w:r>
      <w:r>
        <w:rPr>
          <w:rFonts w:ascii="Noto Serif" w:hAnsi="Noto Serif" w:cs="Noto Serif"/>
          <w:sz w:val="20"/>
        </w:rPr>
        <w:t xml:space="preserve"> — traditional interpretation;</w:t>
      </w:r>
    </w:p>
    <w:p>
      <w:pPr>
        <w:pStyle w:val="ListBullet"/>
      </w:pPr>
      <w:r>
        <w:rPr>
          <w:rFonts w:ascii="Noto Serif" w:hAnsi="Noto Serif" w:cs="Noto Serif"/>
          <w:b/>
          <w:sz w:val="20"/>
        </w:rPr>
        <w:t>R</w:t>
      </w:r>
      <w:r>
        <w:rPr>
          <w:rFonts w:ascii="Noto Serif" w:hAnsi="Noto Serif" w:cs="Noto Serif"/>
          <w:sz w:val="20"/>
        </w:rPr>
        <w:t xml:space="preserve"> — reflection;</w:t>
      </w:r>
    </w:p>
    <w:p>
      <w:pPr>
        <w:pStyle w:val="ListBullet"/>
      </w:pPr>
      <w:r>
        <w:rPr>
          <w:rFonts w:ascii="Noto Serif" w:hAnsi="Noto Serif" w:cs="Noto Serif"/>
          <w:b/>
          <w:sz w:val="20"/>
        </w:rPr>
        <w:t>P</w:t>
      </w:r>
      <w:r>
        <w:rPr>
          <w:rFonts w:ascii="Noto Serif" w:hAnsi="Noto Serif" w:cs="Noto Serif"/>
          <w:sz w:val="20"/>
        </w:rPr>
        <w:t xml:space="preserve"> — practice/invitation.</w:t>
      </w:r>
    </w:p>
    <w:p>
      <w:r>
        <w:rPr>
          <w:rFonts w:ascii="Noto Serif" w:hAnsi="Noto Serif" w:cs="Noto Serif"/>
          <w:sz w:val="20"/>
        </w:rPr>
        <w:t>If you cannot tell what kind of sentence it is, the reader probably cannot either.</w:t>
      </w:r>
    </w:p>
    <w:p>
      <w:pPr>
        <w:pStyle w:val="Heading2"/>
      </w:pPr>
      <w:r>
        <w:t>Stage 7 — Voice pass</w:t>
      </w:r>
    </w:p>
    <w:p>
      <w:r>
        <w:rPr>
          <w:rFonts w:ascii="Noto Serif" w:hAnsi="Noto Serif" w:cs="Noto Serif"/>
          <w:sz w:val="20"/>
        </w:rPr>
        <w:t>Read aloud.</w:t>
      </w:r>
    </w:p>
    <w:p>
      <w:r>
        <w:rPr>
          <w:rFonts w:ascii="Noto Serif" w:hAnsi="Noto Serif" w:cs="Noto Serif"/>
          <w:sz w:val="20"/>
        </w:rPr>
        <w:t>Remove:</w:t>
      </w:r>
    </w:p>
    <w:p>
      <w:pPr>
        <w:pStyle w:val="ListBullet"/>
      </w:pPr>
      <w:r>
        <w:rPr>
          <w:rFonts w:ascii="Noto Serif" w:hAnsi="Noto Serif" w:cs="Noto Serif"/>
          <w:sz w:val="20"/>
        </w:rPr>
        <w:t>unnecessary Sanskrit;</w:t>
      </w:r>
    </w:p>
    <w:p>
      <w:pPr>
        <w:pStyle w:val="ListBullet"/>
      </w:pPr>
      <w:r>
        <w:rPr>
          <w:rFonts w:ascii="Noto Serif" w:hAnsi="Noto Serif" w:cs="Noto Serif"/>
          <w:sz w:val="20"/>
        </w:rPr>
        <w:t>sentences written to sound profound;</w:t>
      </w:r>
    </w:p>
    <w:p>
      <w:pPr>
        <w:pStyle w:val="ListBullet"/>
      </w:pPr>
      <w:r>
        <w:rPr>
          <w:rFonts w:ascii="Noto Serif" w:hAnsi="Noto Serif" w:cs="Noto Serif"/>
          <w:sz w:val="20"/>
        </w:rPr>
        <w:t>repeated metaphors;</w:t>
      </w:r>
    </w:p>
    <w:p>
      <w:pPr>
        <w:pStyle w:val="ListBullet"/>
      </w:pPr>
      <w:r>
        <w:rPr>
          <w:rFonts w:ascii="Noto Serif" w:hAnsi="Noto Serif" w:cs="Noto Serif"/>
          <w:sz w:val="20"/>
        </w:rPr>
        <w:t>preachy “you should” statements;</w:t>
      </w:r>
    </w:p>
    <w:p>
      <w:pPr>
        <w:pStyle w:val="ListBullet"/>
      </w:pPr>
      <w:r>
        <w:rPr>
          <w:rFonts w:ascii="Noto Serif" w:hAnsi="Noto Serif" w:cs="Noto Serif"/>
          <w:sz w:val="20"/>
        </w:rPr>
        <w:t>fake certainty;</w:t>
      </w:r>
    </w:p>
    <w:p>
      <w:pPr>
        <w:pStyle w:val="ListBullet"/>
      </w:pPr>
      <w:r>
        <w:rPr>
          <w:rFonts w:ascii="Noto Serif" w:hAnsi="Noto Serif" w:cs="Noto Serif"/>
          <w:sz w:val="20"/>
        </w:rPr>
        <w:t>conclusions that arrive too neatly;</w:t>
      </w:r>
    </w:p>
    <w:p>
      <w:pPr>
        <w:pStyle w:val="ListBullet"/>
      </w:pPr>
      <w:r>
        <w:rPr>
          <w:rFonts w:ascii="Noto Serif" w:hAnsi="Noto Serif" w:cs="Noto Serif"/>
          <w:sz w:val="20"/>
        </w:rPr>
        <w:t>generic opening paragraphs that could belong to any wellness blog.</w:t>
      </w:r>
    </w:p>
    <w:p>
      <w:r>
        <w:rPr>
          <w:rFonts w:ascii="Noto Serif" w:hAnsi="Noto Serif" w:cs="Noto Serif"/>
          <w:sz w:val="20"/>
        </w:rPr>
        <w:t>Keep the sentence that feels slightly vulnerable but true.</w:t>
      </w:r>
    </w:p>
    <w:p>
      <w:pPr>
        <w:pStyle w:val="Heading2"/>
      </w:pPr>
      <w:r>
        <w:t>Stage 8 — Quiet test</w:t>
      </w:r>
    </w:p>
    <w:p>
      <w:r>
        <w:rPr>
          <w:rFonts w:ascii="Noto Serif" w:hAnsi="Noto Serif" w:cs="Noto Serif"/>
          <w:sz w:val="20"/>
        </w:rPr>
        <w:t>Put the piece away briefly if possible. Return and ask:</w:t>
      </w:r>
    </w:p>
    <w:p>
      <w:pPr>
        <w:pStyle w:val="ListBullet"/>
      </w:pPr>
      <w:r>
        <w:rPr>
          <w:rFonts w:ascii="Noto Serif" w:hAnsi="Noto Serif" w:cs="Noto Serif"/>
          <w:sz w:val="20"/>
        </w:rPr>
        <w:t>Does it still feel true without the emotional high of writing it?</w:t>
      </w:r>
    </w:p>
    <w:p>
      <w:pPr>
        <w:pStyle w:val="ListBullet"/>
      </w:pPr>
      <w:r>
        <w:rPr>
          <w:rFonts w:ascii="Noto Serif" w:hAnsi="Noto Serif" w:cs="Noto Serif"/>
          <w:sz w:val="20"/>
        </w:rPr>
        <w:t>Did I make the tradition smaller in order to make the article cleaner?</w:t>
      </w:r>
    </w:p>
    <w:p>
      <w:pPr>
        <w:pStyle w:val="ListBullet"/>
      </w:pPr>
      <w:r>
        <w:rPr>
          <w:rFonts w:ascii="Noto Serif" w:hAnsi="Noto Serif" w:cs="Noto Serif"/>
          <w:sz w:val="20"/>
        </w:rPr>
        <w:t>Am I hiding behind research instead of saying what is personally at stake?</w:t>
      </w:r>
    </w:p>
    <w:p>
      <w:pPr>
        <w:pStyle w:val="ListBullet"/>
      </w:pPr>
      <w:r>
        <w:rPr>
          <w:rFonts w:ascii="Noto Serif" w:hAnsi="Noto Serif" w:cs="Noto Serif"/>
          <w:sz w:val="20"/>
        </w:rPr>
        <w:t>Am I hiding behind personal experience instead of doing the required research?</w:t>
      </w:r>
    </w:p>
    <w:p>
      <w:pPr>
        <w:pStyle w:val="Heading2"/>
      </w:pPr>
      <w:r>
        <w:t>Stage 9 — Publication</w:t>
      </w:r>
    </w:p>
    <w:p>
      <w:r>
        <w:rPr>
          <w:rFonts w:ascii="Noto Serif" w:hAnsi="Noto Serif" w:cs="Noto Serif"/>
          <w:sz w:val="20"/>
        </w:rPr>
        <w:t>SageVani will not publish to satisfy an arbitrary quota in its foundation stage.</w:t>
      </w:r>
    </w:p>
    <w:p>
      <w:r>
        <w:rPr>
          <w:rFonts w:ascii="Noto Serif" w:hAnsi="Noto Serif" w:cs="Noto Serif"/>
          <w:sz w:val="20"/>
        </w:rPr>
        <w:t>A piece is publishable when:</w:t>
      </w:r>
    </w:p>
    <w:p>
      <w:pPr>
        <w:pStyle w:val="ListBullet"/>
      </w:pPr>
      <w:r>
        <w:rPr>
          <w:rFonts w:ascii="Noto Serif" w:hAnsi="Noto Serif" w:cs="Noto Serif"/>
          <w:sz w:val="20"/>
        </w:rPr>
        <w:t>the question is alive;</w:t>
      </w:r>
    </w:p>
    <w:p>
      <w:pPr>
        <w:pStyle w:val="ListBullet"/>
      </w:pPr>
      <w:r>
        <w:rPr>
          <w:rFonts w:ascii="Noto Serif" w:hAnsi="Noto Serif" w:cs="Noto Serif"/>
          <w:sz w:val="20"/>
        </w:rPr>
        <w:t>the sources are sound enough for the claims;</w:t>
      </w:r>
    </w:p>
    <w:p>
      <w:pPr>
        <w:pStyle w:val="ListBullet"/>
      </w:pPr>
      <w:r>
        <w:rPr>
          <w:rFonts w:ascii="Noto Serif" w:hAnsi="Noto Serif" w:cs="Noto Serif"/>
          <w:sz w:val="20"/>
        </w:rPr>
        <w:t>the distinction between text, tradition, and reflection is clear;</w:t>
      </w:r>
    </w:p>
    <w:p>
      <w:pPr>
        <w:pStyle w:val="ListBullet"/>
      </w:pPr>
      <w:r>
        <w:rPr>
          <w:rFonts w:ascii="Noto Serif" w:hAnsi="Noto Serif" w:cs="Noto Serif"/>
          <w:sz w:val="20"/>
        </w:rPr>
        <w:t>the writing has an inward turn;</w:t>
      </w:r>
    </w:p>
    <w:p>
      <w:pPr>
        <w:pStyle w:val="ListBullet"/>
      </w:pPr>
      <w:r>
        <w:rPr>
          <w:rFonts w:ascii="Noto Serif" w:hAnsi="Noto Serif" w:cs="Noto Serif"/>
          <w:sz w:val="20"/>
        </w:rPr>
        <w:t>the voice sounds like SageVani rather than generic spiritual content;</w:t>
      </w:r>
    </w:p>
    <w:p>
      <w:pPr>
        <w:pStyle w:val="ListBullet"/>
      </w:pPr>
      <w:r>
        <w:rPr>
          <w:rFonts w:ascii="Noto Serif" w:hAnsi="Noto Serif" w:cs="Noto Serif"/>
          <w:sz w:val="20"/>
        </w:rPr>
        <w:t>there is no known unresolved factual problem that materially affects the piece.</w:t>
      </w:r>
    </w:p>
    <w:p>
      <w:pPr>
        <w:pStyle w:val="Heading2"/>
      </w:pPr>
      <w:r>
        <w:t>Stage 10 — Release</w:t>
      </w:r>
    </w:p>
    <w:p>
      <w:r>
        <w:rPr>
          <w:rFonts w:ascii="Noto Serif" w:hAnsi="Noto Serif" w:cs="Noto Serif"/>
          <w:sz w:val="20"/>
        </w:rPr>
        <w:t>After publishing, release ownership.</w:t>
      </w:r>
    </w:p>
    <w:p>
      <w:r>
        <w:rPr>
          <w:rFonts w:ascii="Noto Serif" w:hAnsi="Noto Serif" w:cs="Noto Serif"/>
          <w:sz w:val="20"/>
        </w:rPr>
        <w:t>Do not use engagement as the final measure of spiritual or intellectual worth.</w:t>
      </w:r>
    </w:p>
    <w:p>
      <w:r>
        <w:rPr>
          <w:rFonts w:ascii="Noto Serif" w:hAnsi="Noto Serif" w:cs="Noto Serif"/>
          <w:sz w:val="20"/>
        </w:rPr>
        <w:t>Return to the central movement:</w:t>
      </w:r>
    </w:p>
    <w:p>
      <w:r>
        <w:rPr>
          <w:rFonts w:ascii="Noto Serif" w:hAnsi="Noto Serif" w:cs="Noto Serif"/>
          <w:b/>
          <w:sz w:val="20"/>
        </w:rPr>
        <w:t>Silence → Listening → Seeing → Speaking → Serving → Silence.</w:t>
      </w:r>
    </w:p>
    <w:p>
      <w:r>
        <w:br w:type="page"/>
      </w:r>
    </w:p>
    <w:p>
      <w:pPr>
        <w:pStyle w:val="Heading1"/>
        <w:pBdr>
          <w:bottom w:val="single" w:sz="8" w:space="5" w:color="B9A88C"/>
        </w:pBdr>
      </w:pPr>
      <w:r>
        <w:t>08 — SageVani Project Roadmap</w:t>
      </w:r>
    </w:p>
    <w:p>
      <w:pPr>
        <w:pStyle w:val="Heading2"/>
      </w:pPr>
      <w:r>
        <w:t>Why the roadmap is phase-based rather than date-based</w:t>
      </w:r>
    </w:p>
    <w:p>
      <w:r>
        <w:rPr>
          <w:rFonts w:ascii="Noto Serif" w:hAnsi="Noto Serif" w:cs="Noto Serif"/>
          <w:sz w:val="20"/>
        </w:rPr>
        <w:t>SageVani should not be rushed into a launch calendar merely because content projects usually begin that way. The first task is to create a trustworthy voice and working method.</w:t>
      </w:r>
    </w:p>
    <w:p>
      <w:r>
        <w:rPr>
          <w:rFonts w:ascii="Noto Serif" w:hAnsi="Noto Serif" w:cs="Noto Serif"/>
          <w:sz w:val="20"/>
        </w:rPr>
        <w:t>Move to the next phase when the exit criteria are met, not because a certain number of weeks have passed.</w:t>
      </w:r>
    </w:p>
    <w:p>
      <w:pPr>
        <w:pStyle w:val="Heading2"/>
      </w:pPr>
      <w:r>
        <w:t>Phase 0 — Foundation</w:t>
      </w:r>
    </w:p>
    <w:p>
      <w:r>
        <w:rPr>
          <w:rFonts w:ascii="Noto Serif" w:hAnsi="Noto Serif" w:cs="Noto Serif"/>
          <w:b/>
          <w:sz w:val="20"/>
        </w:rPr>
        <w:t>Goal:</w:t>
      </w:r>
      <w:r>
        <w:rPr>
          <w:rFonts w:ascii="Noto Serif" w:hAnsi="Noto Serif" w:cs="Noto Serif"/>
          <w:sz w:val="20"/>
        </w:rPr>
        <w:t xml:space="preserve"> Know what SageVani is protecting.</w:t>
      </w:r>
    </w:p>
    <w:p>
      <w:r>
        <w:rPr>
          <w:rFonts w:ascii="Noto Serif" w:hAnsi="Noto Serif" w:cs="Noto Serif"/>
          <w:sz w:val="20"/>
        </w:rPr>
        <w:t>Deliverables:</w:t>
      </w:r>
    </w:p>
    <w:p>
      <w:pPr>
        <w:pStyle w:val="ListBullet"/>
      </w:pPr>
      <w:r>
        <w:rPr>
          <w:rFonts w:ascii="Noto Serif" w:hAnsi="Noto Serif" w:cs="Noto Serif"/>
          <w:sz w:val="20"/>
        </w:rPr>
        <w:t>Foundation Charter</w:t>
      </w:r>
    </w:p>
    <w:p>
      <w:pPr>
        <w:pStyle w:val="ListBullet"/>
      </w:pPr>
      <w:r>
        <w:rPr>
          <w:rFonts w:ascii="Noto Serif" w:hAnsi="Noto Serif" w:cs="Noto Serif"/>
          <w:sz w:val="20"/>
        </w:rPr>
        <w:t>Philosophical Positioning</w:t>
      </w:r>
    </w:p>
    <w:p>
      <w:pPr>
        <w:pStyle w:val="ListBullet"/>
      </w:pPr>
      <w:r>
        <w:rPr>
          <w:rFonts w:ascii="Noto Serif" w:hAnsi="Noto Serif" w:cs="Noto Serif"/>
          <w:sz w:val="20"/>
        </w:rPr>
        <w:t>Editorial Integrity &amp; Research Standard</w:t>
      </w:r>
    </w:p>
    <w:p>
      <w:pPr>
        <w:pStyle w:val="ListBullet"/>
      </w:pPr>
      <w:r>
        <w:rPr>
          <w:rFonts w:ascii="Noto Serif" w:hAnsi="Noto Serif" w:cs="Noto Serif"/>
          <w:sz w:val="20"/>
        </w:rPr>
        <w:t>Voice &amp; Style Guide</w:t>
      </w:r>
    </w:p>
    <w:p>
      <w:pPr>
        <w:pStyle w:val="ListBullet"/>
      </w:pPr>
      <w:r>
        <w:rPr>
          <w:rFonts w:ascii="Noto Serif" w:hAnsi="Noto Serif" w:cs="Noto Serif"/>
          <w:sz w:val="20"/>
        </w:rPr>
        <w:t>Content Architecture</w:t>
      </w:r>
    </w:p>
    <w:p>
      <w:pPr>
        <w:pStyle w:val="ListBullet"/>
      </w:pPr>
      <w:r>
        <w:rPr>
          <w:rFonts w:ascii="Noto Serif" w:hAnsi="Noto Serif" w:cs="Noto Serif"/>
          <w:sz w:val="20"/>
        </w:rPr>
        <w:t>Vani Vault</w:t>
      </w:r>
    </w:p>
    <w:p>
      <w:pPr>
        <w:pStyle w:val="ListBullet"/>
      </w:pPr>
      <w:r>
        <w:rPr>
          <w:rFonts w:ascii="Noto Serif" w:hAnsi="Noto Serif" w:cs="Noto Serif"/>
          <w:sz w:val="20"/>
        </w:rPr>
        <w:t>Research Source Map</w:t>
      </w:r>
    </w:p>
    <w:p>
      <w:pPr>
        <w:pStyle w:val="ListBullet"/>
      </w:pPr>
      <w:r>
        <w:rPr>
          <w:rFonts w:ascii="Noto Serif" w:hAnsi="Noto Serif" w:cs="Noto Serif"/>
          <w:sz w:val="20"/>
        </w:rPr>
        <w:t>Piece Worksheet</w:t>
      </w:r>
    </w:p>
    <w:p>
      <w:r>
        <w:rPr>
          <w:rFonts w:ascii="Noto Serif" w:hAnsi="Noto Serif" w:cs="Noto Serif"/>
          <w:sz w:val="20"/>
        </w:rPr>
        <w:t>Exit criteria:</w:t>
      </w:r>
    </w:p>
    <w:p>
      <w:pPr>
        <w:pStyle w:val="ListBullet"/>
      </w:pPr>
      <w:r>
        <w:rPr>
          <w:rFonts w:ascii="Noto Serif" w:hAnsi="Noto Serif" w:cs="Noto Serif"/>
          <w:sz w:val="20"/>
        </w:rPr>
        <w:t>you can explain SageVani in one paragraph without mentioning SEO, followers, or a posting schedule;</w:t>
      </w:r>
    </w:p>
    <w:p>
      <w:pPr>
        <w:pStyle w:val="ListBullet"/>
      </w:pPr>
      <w:r>
        <w:rPr>
          <w:rFonts w:ascii="Noto Serif" w:hAnsi="Noto Serif" w:cs="Noto Serif"/>
          <w:sz w:val="20"/>
        </w:rPr>
        <w:t>you are comfortable saying “I do not know” in the voice of the project;</w:t>
      </w:r>
    </w:p>
    <w:p>
      <w:pPr>
        <w:pStyle w:val="ListBullet"/>
      </w:pPr>
      <w:r>
        <w:rPr>
          <w:rFonts w:ascii="Noto Serif" w:hAnsi="Noto Serif" w:cs="Noto Serif"/>
          <w:sz w:val="20"/>
        </w:rPr>
        <w:t>you know how you will label a personal interpretation versus a traditional one;</w:t>
      </w:r>
    </w:p>
    <w:p>
      <w:pPr>
        <w:pStyle w:val="ListBullet"/>
      </w:pPr>
      <w:r>
        <w:rPr>
          <w:rFonts w:ascii="Noto Serif" w:hAnsi="Noto Serif" w:cs="Noto Serif"/>
          <w:sz w:val="20"/>
        </w:rPr>
        <w:t>the four core questions feel broad enough to grow with you.</w:t>
      </w:r>
    </w:p>
    <w:p>
      <w:pPr>
        <w:pStyle w:val="Heading2"/>
      </w:pPr>
      <w:r>
        <w:t>Phase 1 — Private practice</w:t>
      </w:r>
    </w:p>
    <w:p>
      <w:r>
        <w:rPr>
          <w:rFonts w:ascii="Noto Serif" w:hAnsi="Noto Serif" w:cs="Noto Serif"/>
          <w:b/>
          <w:sz w:val="20"/>
        </w:rPr>
        <w:t>Goal:</w:t>
      </w:r>
      <w:r>
        <w:rPr>
          <w:rFonts w:ascii="Noto Serif" w:hAnsi="Noto Serif" w:cs="Noto Serif"/>
          <w:sz w:val="20"/>
        </w:rPr>
        <w:t xml:space="preserve"> Discover the voice before performing the voice.</w:t>
      </w:r>
    </w:p>
    <w:p>
      <w:r>
        <w:rPr>
          <w:rFonts w:ascii="Noto Serif" w:hAnsi="Noto Serif" w:cs="Noto Serif"/>
          <w:sz w:val="20"/>
        </w:rPr>
        <w:t>Write privately:</w:t>
      </w:r>
    </w:p>
    <w:p>
      <w:pPr>
        <w:pStyle w:val="ListBullet"/>
      </w:pPr>
      <w:r>
        <w:rPr>
          <w:rFonts w:ascii="Noto Serif" w:hAnsi="Noto Serif" w:cs="Noto Serif"/>
          <w:sz w:val="20"/>
        </w:rPr>
        <w:t>3 Vani Notes;</w:t>
      </w:r>
    </w:p>
    <w:p>
      <w:pPr>
        <w:pStyle w:val="ListBullet"/>
      </w:pPr>
      <w:r>
        <w:rPr>
          <w:rFonts w:ascii="Noto Serif" w:hAnsi="Noto Serif" w:cs="Noto Serif"/>
          <w:sz w:val="20"/>
        </w:rPr>
        <w:t>2 Inquiry Essays;</w:t>
      </w:r>
    </w:p>
    <w:p>
      <w:pPr>
        <w:pStyle w:val="ListBullet"/>
      </w:pPr>
      <w:r>
        <w:rPr>
          <w:rFonts w:ascii="Noto Serif" w:hAnsi="Noto Serif" w:cs="Noto Serif"/>
          <w:sz w:val="20"/>
        </w:rPr>
        <w:t>1 carefully sourced Text/Story Study;</w:t>
      </w:r>
    </w:p>
    <w:p>
      <w:pPr>
        <w:pStyle w:val="ListBullet"/>
      </w:pPr>
      <w:r>
        <w:rPr>
          <w:rFonts w:ascii="Noto Serif" w:hAnsi="Noto Serif" w:cs="Noto Serif"/>
          <w:sz w:val="20"/>
        </w:rPr>
        <w:t>1 Practice Journal.</w:t>
      </w:r>
    </w:p>
    <w:p>
      <w:r>
        <w:rPr>
          <w:rFonts w:ascii="Noto Serif" w:hAnsi="Noto Serif" w:cs="Noto Serif"/>
          <w:sz w:val="20"/>
        </w:rPr>
        <w:t>Do not optimize them for search. Do not force them into a series.</w:t>
      </w:r>
    </w:p>
    <w:p>
      <w:r>
        <w:rPr>
          <w:rFonts w:ascii="Noto Serif" w:hAnsi="Noto Serif" w:cs="Noto Serif"/>
          <w:sz w:val="20"/>
        </w:rPr>
        <w:t>After all seven, review them together and ask:</w:t>
      </w:r>
    </w:p>
    <w:p>
      <w:pPr>
        <w:pStyle w:val="ListBullet"/>
      </w:pPr>
      <w:r>
        <w:rPr>
          <w:rFonts w:ascii="Noto Serif" w:hAnsi="Noto Serif" w:cs="Noto Serif"/>
          <w:sz w:val="20"/>
        </w:rPr>
        <w:t>Which pieces sound most like me?</w:t>
      </w:r>
    </w:p>
    <w:p>
      <w:pPr>
        <w:pStyle w:val="ListBullet"/>
      </w:pPr>
      <w:r>
        <w:rPr>
          <w:rFonts w:ascii="Noto Serif" w:hAnsi="Noto Serif" w:cs="Noto Serif"/>
          <w:sz w:val="20"/>
        </w:rPr>
        <w:t>Where did I become preachy?</w:t>
      </w:r>
    </w:p>
    <w:p>
      <w:pPr>
        <w:pStyle w:val="ListBullet"/>
      </w:pPr>
      <w:r>
        <w:rPr>
          <w:rFonts w:ascii="Noto Serif" w:hAnsi="Noto Serif" w:cs="Noto Serif"/>
          <w:sz w:val="20"/>
        </w:rPr>
        <w:t>Where did research flatten the writing?</w:t>
      </w:r>
    </w:p>
    <w:p>
      <w:pPr>
        <w:pStyle w:val="ListBullet"/>
      </w:pPr>
      <w:r>
        <w:rPr>
          <w:rFonts w:ascii="Noto Serif" w:hAnsi="Noto Serif" w:cs="Noto Serif"/>
          <w:sz w:val="20"/>
        </w:rPr>
        <w:t>Where did personal reflection become unsupported philosophy?</w:t>
      </w:r>
    </w:p>
    <w:p>
      <w:pPr>
        <w:pStyle w:val="ListBullet"/>
      </w:pPr>
      <w:r>
        <w:rPr>
          <w:rFonts w:ascii="Noto Serif" w:hAnsi="Noto Serif" w:cs="Noto Serif"/>
          <w:sz w:val="20"/>
        </w:rPr>
        <w:t>What themes appeared without being planned?</w:t>
      </w:r>
    </w:p>
    <w:p>
      <w:r>
        <w:rPr>
          <w:rFonts w:ascii="Noto Serif" w:hAnsi="Noto Serif" w:cs="Noto Serif"/>
          <w:sz w:val="20"/>
        </w:rPr>
        <w:t xml:space="preserve">Exit criterion: at least </w:t>
      </w:r>
      <w:r>
        <w:rPr>
          <w:rFonts w:ascii="Noto Serif" w:hAnsi="Noto Serif" w:cs="Noto Serif"/>
          <w:b/>
          <w:sz w:val="20"/>
        </w:rPr>
        <w:t>three pieces feel recognizably like the same writer</w:t>
      </w:r>
      <w:r>
        <w:rPr>
          <w:rFonts w:ascii="Noto Serif" w:hAnsi="Noto Serif" w:cs="Noto Serif"/>
          <w:sz w:val="20"/>
        </w:rPr>
        <w:t>.</w:t>
      </w:r>
    </w:p>
    <w:p>
      <w:pPr>
        <w:pStyle w:val="Heading2"/>
      </w:pPr>
      <w:r>
        <w:t>Phase 2 — Voice calibration</w:t>
      </w:r>
    </w:p>
    <w:p>
      <w:r>
        <w:rPr>
          <w:rFonts w:ascii="Noto Serif" w:hAnsi="Noto Serif" w:cs="Noto Serif"/>
          <w:b/>
          <w:sz w:val="20"/>
        </w:rPr>
        <w:t>Goal:</w:t>
      </w:r>
      <w:r>
        <w:rPr>
          <w:rFonts w:ascii="Noto Serif" w:hAnsi="Noto Serif" w:cs="Noto Serif"/>
          <w:sz w:val="20"/>
        </w:rPr>
        <w:t xml:space="preserve"> Make the internal standard visible.</w:t>
      </w:r>
    </w:p>
    <w:p>
      <w:r>
        <w:rPr>
          <w:rFonts w:ascii="Noto Serif" w:hAnsi="Noto Serif" w:cs="Noto Serif"/>
          <w:sz w:val="20"/>
        </w:rPr>
        <w:t>Choose the strongest 3–5 private pieces.</w:t>
      </w:r>
    </w:p>
    <w:p>
      <w:r>
        <w:rPr>
          <w:rFonts w:ascii="Noto Serif" w:hAnsi="Noto Serif" w:cs="Noto Serif"/>
          <w:sz w:val="20"/>
        </w:rPr>
        <w:t>For each:</w:t>
      </w:r>
    </w:p>
    <w:p>
      <w:pPr>
        <w:pStyle w:val="ListBullet"/>
      </w:pPr>
      <w:r>
        <w:rPr>
          <w:rFonts w:ascii="Noto Serif" w:hAnsi="Noto Serif" w:cs="Noto Serif"/>
          <w:sz w:val="20"/>
        </w:rPr>
        <w:t>verify sources again;</w:t>
      </w:r>
    </w:p>
    <w:p>
      <w:pPr>
        <w:pStyle w:val="ListBullet"/>
      </w:pPr>
      <w:r>
        <w:rPr>
          <w:rFonts w:ascii="Noto Serif" w:hAnsi="Noto Serif" w:cs="Noto Serif"/>
          <w:sz w:val="20"/>
        </w:rPr>
        <w:t>tighten titles;</w:t>
      </w:r>
    </w:p>
    <w:p>
      <w:pPr>
        <w:pStyle w:val="ListBullet"/>
      </w:pPr>
      <w:r>
        <w:rPr>
          <w:rFonts w:ascii="Noto Serif" w:hAnsi="Noto Serif" w:cs="Noto Serif"/>
          <w:sz w:val="20"/>
        </w:rPr>
        <w:t>remove generic spiritual language;</w:t>
      </w:r>
    </w:p>
    <w:p>
      <w:pPr>
        <w:pStyle w:val="ListBullet"/>
      </w:pPr>
      <w:r>
        <w:rPr>
          <w:rFonts w:ascii="Noto Serif" w:hAnsi="Noto Serif" w:cs="Noto Serif"/>
          <w:sz w:val="20"/>
        </w:rPr>
        <w:t>identify recurring structural habits;</w:t>
      </w:r>
    </w:p>
    <w:p>
      <w:pPr>
        <w:pStyle w:val="ListBullet"/>
      </w:pPr>
      <w:r>
        <w:rPr>
          <w:rFonts w:ascii="Noto Serif" w:hAnsi="Noto Serif" w:cs="Noto Serif"/>
          <w:sz w:val="20"/>
        </w:rPr>
        <w:t>ask two or three trusted readers what stayed with them — not whether they “liked” it.</w:t>
      </w:r>
    </w:p>
    <w:p>
      <w:r>
        <w:rPr>
          <w:rFonts w:ascii="Noto Serif" w:hAnsi="Noto Serif" w:cs="Noto Serif"/>
          <w:sz w:val="20"/>
        </w:rPr>
        <w:t>Create a short “voice findings” note based on actual writing. Amend the Style Guide if needed.</w:t>
      </w:r>
    </w:p>
    <w:p>
      <w:r>
        <w:rPr>
          <w:rFonts w:ascii="Noto Serif" w:hAnsi="Noto Serif" w:cs="Noto Serif"/>
          <w:sz w:val="20"/>
        </w:rPr>
        <w:t>Exit criterion: you can describe SageVani's voice using examples from completed work rather than aspirations.</w:t>
      </w:r>
    </w:p>
    <w:p>
      <w:pPr>
        <w:pStyle w:val="Heading2"/>
      </w:pPr>
      <w:r>
        <w:t>Phase 3 — Soft launch</w:t>
      </w:r>
    </w:p>
    <w:p>
      <w:r>
        <w:rPr>
          <w:rFonts w:ascii="Noto Serif" w:hAnsi="Noto Serif" w:cs="Noto Serif"/>
          <w:b/>
          <w:sz w:val="20"/>
        </w:rPr>
        <w:t>Goal:</w:t>
      </w:r>
      <w:r>
        <w:rPr>
          <w:rFonts w:ascii="Noto Serif" w:hAnsi="Noto Serif" w:cs="Noto Serif"/>
          <w:sz w:val="20"/>
        </w:rPr>
        <w:t xml:space="preserve"> Publish a small body of work that shows range without pretending completeness.</w:t>
      </w:r>
    </w:p>
    <w:p>
      <w:r>
        <w:rPr>
          <w:rFonts w:ascii="Noto Serif" w:hAnsi="Noto Serif" w:cs="Noto Serif"/>
          <w:sz w:val="20"/>
        </w:rPr>
        <w:t>Suggested opening collection:</w:t>
      </w:r>
    </w:p>
    <w:p>
      <w:pPr>
        <w:pStyle w:val="ListBullet"/>
      </w:pPr>
      <w:r>
        <w:rPr>
          <w:rFonts w:ascii="Noto Serif" w:hAnsi="Noto Serif" w:cs="Noto Serif"/>
          <w:sz w:val="20"/>
        </w:rPr>
        <w:t>one “Why SageVani Exists” note;</w:t>
      </w:r>
    </w:p>
    <w:p>
      <w:pPr>
        <w:pStyle w:val="ListBullet"/>
      </w:pPr>
      <w:r>
        <w:rPr>
          <w:rFonts w:ascii="Noto Serif" w:hAnsi="Noto Serif" w:cs="Noto Serif"/>
          <w:sz w:val="20"/>
        </w:rPr>
        <w:t>one ordinary-life Dharma essay;</w:t>
      </w:r>
    </w:p>
    <w:p>
      <w:pPr>
        <w:pStyle w:val="ListBullet"/>
      </w:pPr>
      <w:r>
        <w:rPr>
          <w:rFonts w:ascii="Noto Serif" w:hAnsi="Noto Serif" w:cs="Noto Serif"/>
          <w:sz w:val="20"/>
        </w:rPr>
        <w:t>one carefully sourced scripture/story study;</w:t>
      </w:r>
    </w:p>
    <w:p>
      <w:pPr>
        <w:pStyle w:val="ListBullet"/>
      </w:pPr>
      <w:r>
        <w:rPr>
          <w:rFonts w:ascii="Noto Serif" w:hAnsi="Noto Serif" w:cs="Noto Serif"/>
          <w:sz w:val="20"/>
        </w:rPr>
        <w:t>one inward Adhyātma inquiry;</w:t>
      </w:r>
    </w:p>
    <w:p>
      <w:pPr>
        <w:pStyle w:val="ListBullet"/>
      </w:pPr>
      <w:r>
        <w:rPr>
          <w:rFonts w:ascii="Noto Serif" w:hAnsi="Noto Serif" w:cs="Noto Serif"/>
          <w:sz w:val="20"/>
        </w:rPr>
        <w:t>one Bhakti piece;</w:t>
      </w:r>
    </w:p>
    <w:p>
      <w:pPr>
        <w:pStyle w:val="ListBullet"/>
      </w:pPr>
      <w:r>
        <w:rPr>
          <w:rFonts w:ascii="Noto Serif" w:hAnsi="Noto Serif" w:cs="Noto Serif"/>
          <w:sz w:val="20"/>
        </w:rPr>
        <w:t>one honest Practice Journal.</w:t>
      </w:r>
    </w:p>
    <w:p>
      <w:r>
        <w:rPr>
          <w:rFonts w:ascii="Noto Serif" w:hAnsi="Noto Serif" w:cs="Noto Serif"/>
          <w:sz w:val="20"/>
        </w:rPr>
        <w:t>Do not launch ten series. Do not promise a weekly schedule unless the rhythm already exists naturally.</w:t>
      </w:r>
    </w:p>
    <w:p>
      <w:r>
        <w:rPr>
          <w:rFonts w:ascii="Noto Serif" w:hAnsi="Noto Serif" w:cs="Noto Serif"/>
          <w:sz w:val="20"/>
        </w:rPr>
        <w:t>Exit criterion: the site communicates its identity even if a new reader sees only six pieces.</w:t>
      </w:r>
    </w:p>
    <w:p>
      <w:pPr>
        <w:pStyle w:val="Heading2"/>
      </w:pPr>
      <w:r>
        <w:t>Phase 4 — Discover the living taxonomy</w:t>
      </w:r>
    </w:p>
    <w:p>
      <w:r>
        <w:rPr>
          <w:rFonts w:ascii="Noto Serif" w:hAnsi="Noto Serif" w:cs="Noto Serif"/>
          <w:b/>
          <w:sz w:val="20"/>
        </w:rPr>
        <w:t>Goal:</w:t>
      </w:r>
      <w:r>
        <w:rPr>
          <w:rFonts w:ascii="Noto Serif" w:hAnsi="Noto Serif" w:cs="Noto Serif"/>
          <w:sz w:val="20"/>
        </w:rPr>
        <w:t xml:space="preserve"> Let patterns in the published work reveal structure.</w:t>
      </w:r>
    </w:p>
    <w:p>
      <w:r>
        <w:rPr>
          <w:rFonts w:ascii="Noto Serif" w:hAnsi="Noto Serif" w:cs="Noto Serif"/>
          <w:sz w:val="20"/>
        </w:rPr>
        <w:t>Only now ask:</w:t>
      </w:r>
    </w:p>
    <w:p>
      <w:pPr>
        <w:pStyle w:val="ListBullet"/>
      </w:pPr>
      <w:r>
        <w:rPr>
          <w:rFonts w:ascii="Noto Serif" w:hAnsi="Noto Serif" w:cs="Noto Serif"/>
          <w:sz w:val="20"/>
        </w:rPr>
        <w:t>Is “Gita in the Grocery Store” truly recurring?</w:t>
      </w:r>
    </w:p>
    <w:p>
      <w:pPr>
        <w:pStyle w:val="ListBullet"/>
      </w:pPr>
      <w:r>
        <w:rPr>
          <w:rFonts w:ascii="Noto Serif" w:hAnsi="Noto Serif" w:cs="Noto Serif"/>
          <w:sz w:val="20"/>
        </w:rPr>
        <w:t>Is there enough work for “Bhakti in the Broken”?</w:t>
      </w:r>
    </w:p>
    <w:p>
      <w:pPr>
        <w:pStyle w:val="ListBullet"/>
      </w:pPr>
      <w:r>
        <w:rPr>
          <w:rFonts w:ascii="Noto Serif" w:hAnsi="Noto Serif" w:cs="Noto Serif"/>
          <w:sz w:val="20"/>
        </w:rPr>
        <w:t>Are readers repeatedly entering through certain Sanskrit terms?</w:t>
      </w:r>
    </w:p>
    <w:p>
      <w:pPr>
        <w:pStyle w:val="ListBullet"/>
      </w:pPr>
      <w:r>
        <w:rPr>
          <w:rFonts w:ascii="Noto Serif" w:hAnsi="Noto Serif" w:cs="Noto Serif"/>
          <w:sz w:val="20"/>
        </w:rPr>
        <w:t>Is a newsletter useful?</w:t>
      </w:r>
    </w:p>
    <w:p>
      <w:pPr>
        <w:pStyle w:val="ListBullet"/>
      </w:pPr>
      <w:r>
        <w:rPr>
          <w:rFonts w:ascii="Noto Serif" w:hAnsi="Noto Serif" w:cs="Noto Serif"/>
          <w:sz w:val="20"/>
        </w:rPr>
        <w:t>What deserves a permanent category versus a tag?</w:t>
      </w:r>
    </w:p>
    <w:p>
      <w:r>
        <w:rPr>
          <w:rFonts w:ascii="Noto Serif" w:hAnsi="Noto Serif" w:cs="Noto Serif"/>
          <w:sz w:val="20"/>
        </w:rPr>
        <w:t>Create a series only when at least three existing pieces already justify it.</w:t>
      </w:r>
    </w:p>
    <w:p>
      <w:pPr>
        <w:pStyle w:val="Heading2"/>
      </w:pPr>
      <w:r>
        <w:t>Phase 5 — Mature SageVani</w:t>
      </w:r>
    </w:p>
    <w:p>
      <w:r>
        <w:rPr>
          <w:rFonts w:ascii="Noto Serif" w:hAnsi="Noto Serif" w:cs="Noto Serif"/>
          <w:sz w:val="20"/>
        </w:rPr>
        <w:t>Possible future forms, only when earned:</w:t>
      </w:r>
    </w:p>
    <w:p>
      <w:pPr>
        <w:pStyle w:val="ListBullet"/>
      </w:pPr>
      <w:r>
        <w:rPr>
          <w:rFonts w:ascii="Noto Serif" w:hAnsi="Noto Serif" w:cs="Noto Serif"/>
          <w:sz w:val="20"/>
        </w:rPr>
        <w:t>thematic essay collections;</w:t>
      </w:r>
    </w:p>
    <w:p>
      <w:pPr>
        <w:pStyle w:val="ListBullet"/>
      </w:pPr>
      <w:r>
        <w:rPr>
          <w:rFonts w:ascii="Noto Serif" w:hAnsi="Noto Serif" w:cs="Noto Serif"/>
          <w:sz w:val="20"/>
        </w:rPr>
        <w:t>guided reading paths through a scripture;</w:t>
      </w:r>
    </w:p>
    <w:p>
      <w:pPr>
        <w:pStyle w:val="ListBullet"/>
      </w:pPr>
      <w:r>
        <w:rPr>
          <w:rFonts w:ascii="Noto Serif" w:hAnsi="Noto Serif" w:cs="Noto Serif"/>
          <w:sz w:val="20"/>
        </w:rPr>
        <w:t>comparative Vedānta essays;</w:t>
      </w:r>
    </w:p>
    <w:p>
      <w:pPr>
        <w:pStyle w:val="ListBullet"/>
      </w:pPr>
      <w:r>
        <w:rPr>
          <w:rFonts w:ascii="Noto Serif" w:hAnsi="Noto Serif" w:cs="Noto Serif"/>
          <w:sz w:val="20"/>
        </w:rPr>
        <w:t>audio readings or recitations;</w:t>
      </w:r>
    </w:p>
    <w:p>
      <w:pPr>
        <w:pStyle w:val="ListBullet"/>
      </w:pPr>
      <w:r>
        <w:rPr>
          <w:rFonts w:ascii="Noto Serif" w:hAnsi="Noto Serif" w:cs="Noto Serif"/>
          <w:sz w:val="20"/>
        </w:rPr>
        <w:t>reflective newsletters;</w:t>
      </w:r>
    </w:p>
    <w:p>
      <w:pPr>
        <w:pStyle w:val="ListBullet"/>
      </w:pPr>
      <w:r>
        <w:rPr>
          <w:rFonts w:ascii="Noto Serif" w:hAnsi="Noto Serif" w:cs="Noto Serif"/>
          <w:sz w:val="20"/>
        </w:rPr>
        <w:t>interviews with practitioners/scholars;</w:t>
      </w:r>
    </w:p>
    <w:p>
      <w:pPr>
        <w:pStyle w:val="ListBullet"/>
      </w:pPr>
      <w:r>
        <w:rPr>
          <w:rFonts w:ascii="Noto Serif" w:hAnsi="Noto Serif" w:cs="Noto Serif"/>
          <w:sz w:val="20"/>
        </w:rPr>
        <w:t>annotated source guides;</w:t>
      </w:r>
    </w:p>
    <w:p>
      <w:pPr>
        <w:pStyle w:val="ListBullet"/>
      </w:pPr>
      <w:r>
        <w:rPr>
          <w:rFonts w:ascii="Noto Serif" w:hAnsi="Noto Serif" w:cs="Noto Serif"/>
          <w:sz w:val="20"/>
        </w:rPr>
        <w:t>festival contemplations;</w:t>
      </w:r>
    </w:p>
    <w:p>
      <w:pPr>
        <w:pStyle w:val="ListBullet"/>
      </w:pPr>
      <w:r>
        <w:rPr>
          <w:rFonts w:ascii="Noto Serif" w:hAnsi="Noto Serif" w:cs="Noto Serif"/>
          <w:sz w:val="20"/>
        </w:rPr>
        <w:t>a public glossary;</w:t>
      </w:r>
    </w:p>
    <w:p>
      <w:pPr>
        <w:pStyle w:val="ListBullet"/>
      </w:pPr>
      <w:r>
        <w:rPr>
          <w:rFonts w:ascii="Noto Serif" w:hAnsi="Noto Serif" w:cs="Noto Serif"/>
          <w:sz w:val="20"/>
        </w:rPr>
        <w:t>longer projects or a book.</w:t>
      </w:r>
    </w:p>
    <w:p>
      <w:r>
        <w:rPr>
          <w:rFonts w:ascii="Noto Serif" w:hAnsi="Noto Serif" w:cs="Noto Serif"/>
          <w:sz w:val="20"/>
        </w:rPr>
        <w:t>Growth should increase depth, not merely output.</w:t>
      </w:r>
    </w:p>
    <w:p>
      <w:pPr>
        <w:pStyle w:val="Heading2"/>
      </w:pPr>
      <w:r>
        <w:t>The metric that matters in the beginning</w:t>
      </w:r>
    </w:p>
    <w:p>
      <w:r>
        <w:rPr>
          <w:rFonts w:ascii="Noto Serif" w:hAnsi="Noto Serif" w:cs="Noto Serif"/>
          <w:sz w:val="20"/>
        </w:rPr>
        <w:t>Not pageviews.</w:t>
      </w:r>
    </w:p>
    <w:p>
      <w:r>
        <w:rPr>
          <w:rFonts w:ascii="Noto Serif" w:hAnsi="Noto Serif" w:cs="Noto Serif"/>
          <w:sz w:val="20"/>
        </w:rPr>
        <w:t>Not follower count.</w:t>
      </w:r>
    </w:p>
    <w:p>
      <w:r>
        <w:rPr>
          <w:rFonts w:ascii="Noto Serif" w:hAnsi="Noto Serif" w:cs="Noto Serif"/>
          <w:sz w:val="20"/>
        </w:rPr>
        <w:t>Not number of posts.</w:t>
      </w:r>
    </w:p>
    <w:p>
      <w:r>
        <w:rPr>
          <w:rFonts w:ascii="Noto Serif" w:hAnsi="Noto Serif" w:cs="Noto Serif"/>
          <w:sz w:val="20"/>
        </w:rPr>
        <w:t>The early metric is:</w:t>
      </w:r>
    </w:p>
    <w:p>
      <w:pPr>
        <w:spacing w:before="100" w:after="160"/>
        <w:ind w:left="504" w:right="288"/>
      </w:pPr>
      <w:r>
        <w:rPr>
          <w:rFonts w:ascii="Noto Serif" w:hAnsi="Noto Serif" w:cs="Noto Serif"/>
          <w:i/>
          <w:color w:val="4A5650"/>
          <w:sz w:val="22"/>
        </w:rPr>
        <w:t>Am I becoming a more careful reader, a more honest writer, and a more attentive seeker because SageVani exists?</w:t>
      </w:r>
    </w:p>
    <w:p>
      <w:r>
        <w:br w:type="page"/>
      </w:r>
    </w:p>
    <w:p>
      <w:pPr>
        <w:pStyle w:val="Heading1"/>
        <w:pBdr>
          <w:bottom w:val="single" w:sz="8" w:space="5" w:color="B9A88C"/>
        </w:pBdr>
      </w:pPr>
      <w:r>
        <w:t>09 — Initial Source Map</w:t>
      </w:r>
    </w:p>
    <w:p>
      <w:r>
        <w:rPr>
          <w:rFonts w:ascii="Noto Serif" w:hAnsi="Noto Serif" w:cs="Noto Serif"/>
          <w:sz w:val="20"/>
        </w:rPr>
        <w:t>This is a working research map, not a canon list. Add sources as SageVani develops expertise in particular texts and traditions.</w:t>
      </w:r>
    </w:p>
    <w:p>
      <w:pPr>
        <w:pStyle w:val="Heading2"/>
      </w:pPr>
      <w:r>
        <w:t>A. Text and commentary tools</w:t>
      </w:r>
    </w:p>
    <w:p>
      <w:pPr>
        <w:pStyle w:val="Heading3"/>
      </w:pPr>
      <w:r>
        <w:t>Gita Supersite — IIT Kanpur</w:t>
      </w:r>
    </w:p>
    <w:p>
      <w:r>
        <w:rPr>
          <w:rFonts w:ascii="Noto Serif" w:hAnsi="Noto Serif" w:cs="Noto Serif"/>
          <w:b/>
          <w:sz w:val="20"/>
        </w:rPr>
        <w:t>Use for:</w:t>
      </w:r>
      <w:r>
        <w:rPr>
          <w:rFonts w:ascii="Noto Serif" w:hAnsi="Noto Serif" w:cs="Noto Serif"/>
          <w:sz w:val="20"/>
        </w:rPr>
        <w:t xml:space="preserve"> Bhagavad Gītā Sanskrit text, translations, and multiple classical/contemporary commentaries in one place. It includes commentarial material associated with Śaṅkara, Rāmānuja, Madhva, Abhinavagupta, Vallabha, Madhusūdana Sarasvatī, Śrīdhara Svāmī and others.</w:t>
      </w:r>
    </w:p>
    <w:p>
      <w:r>
        <w:rPr>
          <w:rFonts w:ascii="Noto Serif" w:hAnsi="Noto Serif" w:cs="Noto Serif"/>
          <w:b/>
          <w:sz w:val="20"/>
        </w:rPr>
        <w:t>Why it matters for SageVani:</w:t>
      </w:r>
      <w:r>
        <w:rPr>
          <w:rFonts w:ascii="Noto Serif" w:hAnsi="Noto Serif" w:cs="Noto Serif"/>
          <w:sz w:val="20"/>
        </w:rPr>
        <w:t xml:space="preserve"> it makes disagreement visible. A verse need not be silently read through one school.</w:t>
      </w:r>
    </w:p>
    <w:p>
      <w:r>
        <w:rPr>
          <w:rFonts w:ascii="Noto Serif" w:hAnsi="Noto Serif" w:cs="Noto Serif"/>
          <w:b/>
          <w:sz w:val="20"/>
        </w:rPr>
        <w:t>URL:</w:t>
      </w:r>
      <w:r>
        <w:rPr>
          <w:rFonts w:ascii="Noto Serif" w:hAnsi="Noto Serif" w:cs="Noto Serif"/>
          <w:sz w:val="20"/>
        </w:rPr>
        <w:t xml:space="preserve"> https://www.gitasupersite.iitk.ac.in/</w:t>
      </w:r>
    </w:p>
    <w:p>
      <w:r>
        <w:rPr>
          <w:rFonts w:ascii="Noto Serif" w:hAnsi="Noto Serif" w:cs="Noto Serif"/>
          <w:b/>
          <w:sz w:val="20"/>
        </w:rPr>
        <w:t>Caution:</w:t>
      </w:r>
      <w:r>
        <w:rPr>
          <w:rFonts w:ascii="Noto Serif" w:hAnsi="Noto Serif" w:cs="Noto Serif"/>
          <w:sz w:val="20"/>
        </w:rPr>
        <w:t xml:space="preserve"> the presence of multiple commentaries does not remove the need to identify which commentary you are using.</w:t>
      </w:r>
    </w:p>
    <w:p>
      <w:pPr>
        <w:pStyle w:val="Heading3"/>
      </w:pPr>
      <w:r>
        <w:t>GRETIL — Göttingen Register of Electronic Texts in Indian Languages</w:t>
      </w:r>
    </w:p>
    <w:p>
      <w:r>
        <w:rPr>
          <w:rFonts w:ascii="Noto Serif" w:hAnsi="Noto Serif" w:cs="Noto Serif"/>
          <w:b/>
          <w:sz w:val="20"/>
        </w:rPr>
        <w:t>Use for:</w:t>
      </w:r>
      <w:r>
        <w:rPr>
          <w:rFonts w:ascii="Noto Serif" w:hAnsi="Noto Serif" w:cs="Noto Serif"/>
          <w:sz w:val="20"/>
        </w:rPr>
        <w:t xml:space="preserve"> searchable electronic Sanskrit texts, including the Bhāgavata Purāṇa and many other works.</w:t>
      </w:r>
    </w:p>
    <w:p>
      <w:r>
        <w:rPr>
          <w:rFonts w:ascii="Noto Serif" w:hAnsi="Noto Serif" w:cs="Noto Serif"/>
          <w:b/>
          <w:sz w:val="20"/>
        </w:rPr>
        <w:t>URL:</w:t>
      </w:r>
      <w:r>
        <w:rPr>
          <w:rFonts w:ascii="Noto Serif" w:hAnsi="Noto Serif" w:cs="Noto Serif"/>
          <w:sz w:val="20"/>
        </w:rPr>
        <w:t xml:space="preserve"> https://gretil.sub.uni-goettingen.de/</w:t>
      </w:r>
    </w:p>
    <w:p>
      <w:r>
        <w:rPr>
          <w:rFonts w:ascii="Noto Serif" w:hAnsi="Noto Serif" w:cs="Noto Serif"/>
          <w:b/>
          <w:sz w:val="20"/>
        </w:rPr>
        <w:t>Caution:</w:t>
      </w:r>
      <w:r>
        <w:rPr>
          <w:rFonts w:ascii="Noto Serif" w:hAnsi="Noto Serif" w:cs="Noto Serif"/>
          <w:sz w:val="20"/>
        </w:rPr>
        <w:t xml:space="preserve"> text-critical status varies by item. Treat it as a research tool, not automatically as the definitive critical edition.</w:t>
      </w:r>
    </w:p>
    <w:p>
      <w:pPr>
        <w:pStyle w:val="Heading3"/>
      </w:pPr>
      <w:r>
        <w:t>Cologne Digital Sanskrit Dictionaries — University of Cologne</w:t>
      </w:r>
    </w:p>
    <w:p>
      <w:r>
        <w:rPr>
          <w:rFonts w:ascii="Noto Serif" w:hAnsi="Noto Serif" w:cs="Noto Serif"/>
          <w:b/>
          <w:sz w:val="20"/>
        </w:rPr>
        <w:t>Use for:</w:t>
      </w:r>
      <w:r>
        <w:rPr>
          <w:rFonts w:ascii="Noto Serif" w:hAnsi="Noto Serif" w:cs="Noto Serif"/>
          <w:sz w:val="20"/>
        </w:rPr>
        <w:t xml:space="preserve"> lexical research across digitized Sanskrit dictionaries, including Monier-Williams and others.</w:t>
      </w:r>
    </w:p>
    <w:p>
      <w:r>
        <w:rPr>
          <w:rFonts w:ascii="Noto Serif" w:hAnsi="Noto Serif" w:cs="Noto Serif"/>
          <w:b/>
          <w:sz w:val="20"/>
        </w:rPr>
        <w:t>URL:</w:t>
      </w:r>
      <w:r>
        <w:rPr>
          <w:rFonts w:ascii="Noto Serif" w:hAnsi="Noto Serif" w:cs="Noto Serif"/>
          <w:sz w:val="20"/>
        </w:rPr>
        <w:t xml:space="preserve"> https://www.sanskrit-lexicon.uni-koeln.de/</w:t>
      </w:r>
    </w:p>
    <w:p>
      <w:r>
        <w:rPr>
          <w:rFonts w:ascii="Noto Serif" w:hAnsi="Noto Serif" w:cs="Noto Serif"/>
          <w:b/>
          <w:sz w:val="20"/>
        </w:rPr>
        <w:t>Caution:</w:t>
      </w:r>
      <w:r>
        <w:rPr>
          <w:rFonts w:ascii="Noto Serif" w:hAnsi="Noto Serif" w:cs="Noto Serif"/>
          <w:sz w:val="20"/>
        </w:rPr>
        <w:t xml:space="preserve"> dictionary glosses are starting points. Philosophical meaning depends on textual and commentarial context.</w:t>
      </w:r>
    </w:p>
    <w:p>
      <w:pPr>
        <w:pStyle w:val="Heading2"/>
      </w:pPr>
      <w:r>
        <w:t>B. Philosophy and historical context</w:t>
      </w:r>
    </w:p>
    <w:p>
      <w:pPr>
        <w:pStyle w:val="Heading3"/>
      </w:pPr>
      <w:r>
        <w:t>Internet Encyclopedia of Philosophy — Hindu Philosophy</w:t>
      </w:r>
    </w:p>
    <w:p>
      <w:r>
        <w:rPr>
          <w:rFonts w:ascii="Noto Serif" w:hAnsi="Noto Serif" w:cs="Noto Serif"/>
          <w:b/>
          <w:sz w:val="20"/>
        </w:rPr>
        <w:t>Use for:</w:t>
      </w:r>
      <w:r>
        <w:rPr>
          <w:rFonts w:ascii="Noto Serif" w:hAnsi="Noto Serif" w:cs="Noto Serif"/>
          <w:sz w:val="20"/>
        </w:rPr>
        <w:t xml:space="preserve"> orientation to schools, philosophers, concepts, and differences among Vedāntic systems.</w:t>
      </w:r>
    </w:p>
    <w:p>
      <w:r>
        <w:rPr>
          <w:rFonts w:ascii="Noto Serif" w:hAnsi="Noto Serif" w:cs="Noto Serif"/>
          <w:b/>
          <w:sz w:val="20"/>
        </w:rPr>
        <w:t>URL:</w:t>
      </w:r>
      <w:r>
        <w:rPr>
          <w:rFonts w:ascii="Noto Serif" w:hAnsi="Noto Serif" w:cs="Noto Serif"/>
          <w:sz w:val="20"/>
        </w:rPr>
        <w:t xml:space="preserve"> https://iep.utm.edu/hindu-ph/</w:t>
      </w:r>
    </w:p>
    <w:p>
      <w:pPr>
        <w:pStyle w:val="Heading3"/>
      </w:pPr>
      <w:r>
        <w:t>Internet Encyclopedia of Philosophy — Rāmānuja</w:t>
      </w:r>
    </w:p>
    <w:p>
      <w:r>
        <w:rPr>
          <w:rFonts w:ascii="Noto Serif" w:hAnsi="Noto Serif" w:cs="Noto Serif"/>
          <w:b/>
          <w:sz w:val="20"/>
        </w:rPr>
        <w:t>Use for:</w:t>
      </w:r>
      <w:r>
        <w:rPr>
          <w:rFonts w:ascii="Noto Serif" w:hAnsi="Noto Serif" w:cs="Noto Serif"/>
          <w:sz w:val="20"/>
        </w:rPr>
        <w:t xml:space="preserve"> a scholarly orientation to Viśiṣṭādvaita and Rāmānuja's philosophical project.</w:t>
      </w:r>
    </w:p>
    <w:p>
      <w:r>
        <w:rPr>
          <w:rFonts w:ascii="Noto Serif" w:hAnsi="Noto Serif" w:cs="Noto Serif"/>
          <w:b/>
          <w:sz w:val="20"/>
        </w:rPr>
        <w:t>URL:</w:t>
      </w:r>
      <w:r>
        <w:rPr>
          <w:rFonts w:ascii="Noto Serif" w:hAnsi="Noto Serif" w:cs="Noto Serif"/>
          <w:sz w:val="20"/>
        </w:rPr>
        <w:t xml:space="preserve"> https://iep.utm.edu/ramanuja/</w:t>
      </w:r>
    </w:p>
    <w:p>
      <w:pPr>
        <w:pStyle w:val="Heading3"/>
      </w:pPr>
      <w:r>
        <w:t>Internet Encyclopedia of Philosophy — Madhva</w:t>
      </w:r>
    </w:p>
    <w:p>
      <w:r>
        <w:rPr>
          <w:rFonts w:ascii="Noto Serif" w:hAnsi="Noto Serif" w:cs="Noto Serif"/>
          <w:b/>
          <w:sz w:val="20"/>
        </w:rPr>
        <w:t>Use for:</w:t>
      </w:r>
      <w:r>
        <w:rPr>
          <w:rFonts w:ascii="Noto Serif" w:hAnsi="Noto Serif" w:cs="Noto Serif"/>
          <w:sz w:val="20"/>
        </w:rPr>
        <w:t xml:space="preserve"> a scholarly orientation to Dvaita and Madhva's critique of identity between ātman and Brahman.</w:t>
      </w:r>
    </w:p>
    <w:p>
      <w:r>
        <w:rPr>
          <w:rFonts w:ascii="Noto Serif" w:hAnsi="Noto Serif" w:cs="Noto Serif"/>
          <w:b/>
          <w:sz w:val="20"/>
        </w:rPr>
        <w:t>URL:</w:t>
      </w:r>
      <w:r>
        <w:rPr>
          <w:rFonts w:ascii="Noto Serif" w:hAnsi="Noto Serif" w:cs="Noto Serif"/>
          <w:sz w:val="20"/>
        </w:rPr>
        <w:t xml:space="preserve"> https://iep.utm.edu/madhva/</w:t>
      </w:r>
    </w:p>
    <w:p>
      <w:pPr>
        <w:pStyle w:val="Heading3"/>
      </w:pPr>
      <w:r>
        <w:t>Stanford Encyclopedia of Philosophy — Śaṅkara</w:t>
      </w:r>
    </w:p>
    <w:p>
      <w:r>
        <w:rPr>
          <w:rFonts w:ascii="Noto Serif" w:hAnsi="Noto Serif" w:cs="Noto Serif"/>
          <w:b/>
          <w:sz w:val="20"/>
        </w:rPr>
        <w:t>Use for:</w:t>
      </w:r>
      <w:r>
        <w:rPr>
          <w:rFonts w:ascii="Noto Serif" w:hAnsi="Noto Serif" w:cs="Noto Serif"/>
          <w:sz w:val="20"/>
        </w:rPr>
        <w:t xml:space="preserve"> a scholarly overview of Śaṅkara, Advaita, liberation, superimposition, and later debates.</w:t>
      </w:r>
    </w:p>
    <w:p>
      <w:r>
        <w:rPr>
          <w:rFonts w:ascii="Noto Serif" w:hAnsi="Noto Serif" w:cs="Noto Serif"/>
          <w:b/>
          <w:sz w:val="20"/>
        </w:rPr>
        <w:t>URL:</w:t>
      </w:r>
      <w:r>
        <w:rPr>
          <w:rFonts w:ascii="Noto Serif" w:hAnsi="Noto Serif" w:cs="Noto Serif"/>
          <w:sz w:val="20"/>
        </w:rPr>
        <w:t xml:space="preserve"> https://plato.stanford.edu/entries/shankara/</w:t>
      </w:r>
    </w:p>
    <w:p>
      <w:r>
        <w:rPr>
          <w:rFonts w:ascii="Noto Serif" w:hAnsi="Noto Serif" w:cs="Noto Serif"/>
          <w:b/>
          <w:sz w:val="20"/>
        </w:rPr>
        <w:t>Caution for all encyclopedias:</w:t>
      </w:r>
      <w:r>
        <w:rPr>
          <w:rFonts w:ascii="Noto Serif" w:hAnsi="Noto Serif" w:cs="Noto Serif"/>
          <w:sz w:val="20"/>
        </w:rPr>
        <w:t xml:space="preserve"> these are secondary sources. For close claims about a classical thinker, follow their references into primary/commentarial scholarship when necessary.</w:t>
      </w:r>
    </w:p>
    <w:p>
      <w:pPr>
        <w:pStyle w:val="Heading2"/>
      </w:pPr>
      <w:r>
        <w:t>C. Tradition-specific sources</w:t>
      </w:r>
    </w:p>
    <w:p>
      <w:r>
        <w:rPr>
          <w:rFonts w:ascii="Noto Serif" w:hAnsi="Noto Serif" w:cs="Noto Serif"/>
          <w:sz w:val="20"/>
        </w:rPr>
        <w:t>Tradition-specific websites and publications are valuable when SageVani is trying to understand how a living community reads a text.</w:t>
      </w:r>
    </w:p>
    <w:p>
      <w:r>
        <w:rPr>
          <w:rFonts w:ascii="Noto Serif" w:hAnsi="Noto Serif" w:cs="Noto Serif"/>
          <w:sz w:val="20"/>
        </w:rPr>
        <w:t>Examples may include:</w:t>
      </w:r>
    </w:p>
    <w:p>
      <w:pPr>
        <w:pStyle w:val="ListBullet"/>
      </w:pPr>
      <w:r>
        <w:rPr>
          <w:rFonts w:ascii="Noto Serif" w:hAnsi="Noto Serif" w:cs="Noto Serif"/>
          <w:sz w:val="20"/>
        </w:rPr>
        <w:t>Advaita Ashrama / Ramakrishna Order publications;</w:t>
      </w:r>
    </w:p>
    <w:p>
      <w:pPr>
        <w:pStyle w:val="ListBullet"/>
      </w:pPr>
      <w:r>
        <w:rPr>
          <w:rFonts w:ascii="Noto Serif" w:hAnsi="Noto Serif" w:cs="Noto Serif"/>
          <w:sz w:val="20"/>
        </w:rPr>
        <w:t>Śrī Vaiṣṇava publications and teachers;</w:t>
      </w:r>
    </w:p>
    <w:p>
      <w:pPr>
        <w:pStyle w:val="ListBullet"/>
      </w:pPr>
      <w:r>
        <w:rPr>
          <w:rFonts w:ascii="Noto Serif" w:hAnsi="Noto Serif" w:cs="Noto Serif"/>
          <w:sz w:val="20"/>
        </w:rPr>
        <w:t>Madhva/Dvaita institutions;</w:t>
      </w:r>
    </w:p>
    <w:p>
      <w:pPr>
        <w:pStyle w:val="ListBullet"/>
      </w:pPr>
      <w:r>
        <w:rPr>
          <w:rFonts w:ascii="Noto Serif" w:hAnsi="Noto Serif" w:cs="Noto Serif"/>
          <w:sz w:val="20"/>
        </w:rPr>
        <w:t>Gauḍīya Vaiṣṇava sources;</w:t>
      </w:r>
    </w:p>
    <w:p>
      <w:pPr>
        <w:pStyle w:val="ListBullet"/>
      </w:pPr>
      <w:r>
        <w:rPr>
          <w:rFonts w:ascii="Noto Serif" w:hAnsi="Noto Serif" w:cs="Noto Serif"/>
          <w:sz w:val="20"/>
        </w:rPr>
        <w:t>Śaiva and Śākta lineages;</w:t>
      </w:r>
    </w:p>
    <w:p>
      <w:pPr>
        <w:pStyle w:val="ListBullet"/>
      </w:pPr>
      <w:r>
        <w:rPr>
          <w:rFonts w:ascii="Noto Serif" w:hAnsi="Noto Serif" w:cs="Noto Serif"/>
          <w:sz w:val="20"/>
        </w:rPr>
        <w:t>recognized temple and monastic publications.</w:t>
      </w:r>
    </w:p>
    <w:p>
      <w:r>
        <w:rPr>
          <w:rFonts w:ascii="Noto Serif" w:hAnsi="Noto Serif" w:cs="Noto Serif"/>
          <w:b/>
          <w:sz w:val="20"/>
        </w:rPr>
        <w:t>Rule:</w:t>
      </w:r>
      <w:r>
        <w:rPr>
          <w:rFonts w:ascii="Noto Serif" w:hAnsi="Noto Serif" w:cs="Noto Serif"/>
          <w:sz w:val="20"/>
        </w:rPr>
        <w:t xml:space="preserve"> name the tradition. A tradition-specific explanation should not be described as “the Hindu view.”</w:t>
      </w:r>
    </w:p>
    <w:p>
      <w:pPr>
        <w:pStyle w:val="Heading3"/>
      </w:pPr>
      <w:r>
        <w:t>Vedabase</w:t>
      </w:r>
    </w:p>
    <w:p>
      <w:r>
        <w:rPr>
          <w:rFonts w:ascii="Noto Serif" w:hAnsi="Noto Serif" w:cs="Noto Serif"/>
          <w:b/>
          <w:sz w:val="20"/>
        </w:rPr>
        <w:t>Use for:</w:t>
      </w:r>
      <w:r>
        <w:rPr>
          <w:rFonts w:ascii="Noto Serif" w:hAnsi="Noto Serif" w:cs="Noto Serif"/>
          <w:sz w:val="20"/>
        </w:rPr>
        <w:t xml:space="preserve"> Bhāgavata and Bhagavad Gītā material in the Gauḍīya Vaiṣṇava/ISKCON tradition, especially A. C. Bhaktivedanta Swami Prabhupāda's translations and purports.</w:t>
      </w:r>
    </w:p>
    <w:p>
      <w:r>
        <w:rPr>
          <w:rFonts w:ascii="Noto Serif" w:hAnsi="Noto Serif" w:cs="Noto Serif"/>
          <w:b/>
          <w:sz w:val="20"/>
        </w:rPr>
        <w:t>URL:</w:t>
      </w:r>
      <w:r>
        <w:rPr>
          <w:rFonts w:ascii="Noto Serif" w:hAnsi="Noto Serif" w:cs="Noto Serif"/>
          <w:sz w:val="20"/>
        </w:rPr>
        <w:t xml:space="preserve"> https://vedabase.io/</w:t>
      </w:r>
    </w:p>
    <w:p>
      <w:r>
        <w:rPr>
          <w:rFonts w:ascii="Noto Serif" w:hAnsi="Noto Serif" w:cs="Noto Serif"/>
          <w:b/>
          <w:sz w:val="20"/>
        </w:rPr>
        <w:t>Caution:</w:t>
      </w:r>
      <w:r>
        <w:rPr>
          <w:rFonts w:ascii="Noto Serif" w:hAnsi="Noto Serif" w:cs="Noto Serif"/>
          <w:sz w:val="20"/>
        </w:rPr>
        <w:t xml:space="preserve"> this is a valuable lineage source, not a neutral cross-tradition reference. Label it accordingly.</w:t>
      </w:r>
    </w:p>
    <w:p>
      <w:pPr>
        <w:pStyle w:val="Heading2"/>
      </w:pPr>
      <w:r>
        <w:t>D. Printed editions and books</w:t>
      </w:r>
    </w:p>
    <w:p>
      <w:r>
        <w:rPr>
          <w:rFonts w:ascii="Noto Serif" w:hAnsi="Noto Serif" w:cs="Noto Serif"/>
          <w:sz w:val="20"/>
        </w:rPr>
        <w:t>As SageVani matures, build a personal shelf rather than relying entirely on websites.</w:t>
      </w:r>
    </w:p>
    <w:p>
      <w:r>
        <w:rPr>
          <w:rFonts w:ascii="Noto Serif" w:hAnsi="Noto Serif" w:cs="Noto Serif"/>
          <w:sz w:val="20"/>
        </w:rPr>
        <w:t>For every major scripture you use repeatedly, aim eventually to own or consistently consult:</w:t>
      </w:r>
    </w:p>
    <w:p>
      <w:r>
        <w:rPr>
          <w:rFonts w:ascii="Noto Serif" w:hAnsi="Noto Serif" w:cs="Noto Serif"/>
          <w:b/>
          <w:sz w:val="20"/>
        </w:rPr>
        <w:t xml:space="preserve">1. </w:t>
      </w:r>
      <w:r>
        <w:rPr>
          <w:rFonts w:ascii="Noto Serif" w:hAnsi="Noto Serif" w:cs="Noto Serif"/>
          <w:sz w:val="20"/>
        </w:rPr>
        <w:t>a readable translation;</w:t>
      </w:r>
    </w:p>
    <w:p>
      <w:r>
        <w:rPr>
          <w:rFonts w:ascii="Noto Serif" w:hAnsi="Noto Serif" w:cs="Noto Serif"/>
          <w:b/>
          <w:sz w:val="20"/>
        </w:rPr>
        <w:t xml:space="preserve">2. </w:t>
      </w:r>
      <w:r>
        <w:rPr>
          <w:rFonts w:ascii="Noto Serif" w:hAnsi="Noto Serif" w:cs="Noto Serif"/>
          <w:sz w:val="20"/>
        </w:rPr>
        <w:t>at least one traditional commentary relevant to the school being studied;</w:t>
      </w:r>
    </w:p>
    <w:p>
      <w:r>
        <w:rPr>
          <w:rFonts w:ascii="Noto Serif" w:hAnsi="Noto Serif" w:cs="Noto Serif"/>
          <w:b/>
          <w:sz w:val="20"/>
        </w:rPr>
        <w:t xml:space="preserve">3. </w:t>
      </w:r>
      <w:r>
        <w:rPr>
          <w:rFonts w:ascii="Noto Serif" w:hAnsi="Noto Serif" w:cs="Noto Serif"/>
          <w:sz w:val="20"/>
        </w:rPr>
        <w:t>a scholarly translation or study where useful;</w:t>
      </w:r>
    </w:p>
    <w:p>
      <w:r>
        <w:rPr>
          <w:rFonts w:ascii="Noto Serif" w:hAnsi="Noto Serif" w:cs="Noto Serif"/>
          <w:b/>
          <w:sz w:val="20"/>
        </w:rPr>
        <w:t xml:space="preserve">4. </w:t>
      </w:r>
      <w:r>
        <w:rPr>
          <w:rFonts w:ascii="Noto Serif" w:hAnsi="Noto Serif" w:cs="Noto Serif"/>
          <w:sz w:val="20"/>
        </w:rPr>
        <w:t>the Sanskrit text or a reliable digital equivalent.</w:t>
      </w:r>
    </w:p>
    <w:p>
      <w:r>
        <w:rPr>
          <w:rFonts w:ascii="Noto Serif" w:hAnsi="Noto Serif" w:cs="Noto Serif"/>
          <w:sz w:val="20"/>
        </w:rPr>
        <w:t>Keep edition details in Source Cards so quotations can be traced later.</w:t>
      </w:r>
    </w:p>
    <w:p>
      <w:pPr>
        <w:pStyle w:val="Heading2"/>
      </w:pPr>
      <w:r>
        <w:t>E. Research rules by claim type</w:t>
      </w:r>
    </w:p>
    <w:p>
      <w:pPr>
        <w:pStyle w:val="Heading3"/>
      </w:pPr>
      <w:r>
        <w:t>“What does this verse say?”</w:t>
      </w:r>
    </w:p>
    <w:p>
      <w:r>
        <w:rPr>
          <w:rFonts w:ascii="Noto Serif" w:hAnsi="Noto Serif" w:cs="Noto Serif"/>
          <w:sz w:val="20"/>
        </w:rPr>
        <w:t>Primary text + translation comparison.</w:t>
      </w:r>
    </w:p>
    <w:p>
      <w:pPr>
        <w:pStyle w:val="Heading3"/>
      </w:pPr>
      <w:r>
        <w:t>“What does this Sanskrit word mean?”</w:t>
      </w:r>
    </w:p>
    <w:p>
      <w:r>
        <w:rPr>
          <w:rFonts w:ascii="Noto Serif" w:hAnsi="Noto Serif" w:cs="Noto Serif"/>
          <w:sz w:val="20"/>
        </w:rPr>
        <w:t>Lexicon + passage context + commentary when philosophically loaded.</w:t>
      </w:r>
    </w:p>
    <w:p>
      <w:pPr>
        <w:pStyle w:val="Heading3"/>
      </w:pPr>
      <w:r>
        <w:t>“What does Hinduism/Sanātana Dharma believe?”</w:t>
      </w:r>
    </w:p>
    <w:p>
      <w:r>
        <w:rPr>
          <w:rFonts w:ascii="Noto Serif" w:hAnsi="Noto Serif" w:cs="Noto Serif"/>
          <w:sz w:val="20"/>
        </w:rPr>
        <w:t>Usually rewrite the question. Identify the specific schools/texts/traditions involved.</w:t>
      </w:r>
    </w:p>
    <w:p>
      <w:pPr>
        <w:pStyle w:val="Heading3"/>
      </w:pPr>
      <w:r>
        <w:t>“What does this symbol mean?”</w:t>
      </w:r>
    </w:p>
    <w:p>
      <w:r>
        <w:rPr>
          <w:rFonts w:ascii="Noto Serif" w:hAnsi="Noto Serif" w:cs="Noto Serif"/>
          <w:sz w:val="20"/>
        </w:rPr>
        <w:t>Find textual/traditional evidence. If absent, label the reading contemplative or modern.</w:t>
      </w:r>
    </w:p>
    <w:p>
      <w:pPr>
        <w:pStyle w:val="Heading3"/>
      </w:pPr>
      <w:r>
        <w:t>“How old is this practice/phrase?”</w:t>
      </w:r>
    </w:p>
    <w:p>
      <w:r>
        <w:rPr>
          <w:rFonts w:ascii="Noto Serif" w:hAnsi="Noto Serif" w:cs="Noto Serif"/>
          <w:sz w:val="20"/>
        </w:rPr>
        <w:t>Use historical scholarship, not devotional repetition.</w:t>
      </w:r>
    </w:p>
    <w:p>
      <w:pPr>
        <w:pStyle w:val="Heading3"/>
      </w:pPr>
      <w:r>
        <w:t>“What did this saint/teacher say?”</w:t>
      </w:r>
    </w:p>
    <w:p>
      <w:r>
        <w:rPr>
          <w:rFonts w:ascii="Noto Serif" w:hAnsi="Noto Serif" w:cs="Noto Serif"/>
          <w:sz w:val="20"/>
        </w:rPr>
        <w:t>Find a primary publication, authenticated transcript, or reliable collected works before using quote graphics or quotation sites.</w:t>
      </w:r>
    </w:p>
    <w:p>
      <w:pPr>
        <w:pStyle w:val="Heading2"/>
      </w:pPr>
      <w:r>
        <w:t>F. Research log fields</w:t>
      </w:r>
    </w:p>
    <w:p>
      <w:r>
        <w:rPr>
          <w:rFonts w:ascii="Noto Serif" w:hAnsi="Noto Serif" w:cs="Noto Serif"/>
          <w:sz w:val="20"/>
        </w:rPr>
        <w:t>For every source used in a substantial piece, record:</w:t>
      </w:r>
    </w:p>
    <w:p>
      <w:pPr>
        <w:pStyle w:val="ListBullet"/>
      </w:pPr>
      <w:r>
        <w:rPr>
          <w:rFonts w:ascii="Noto Serif" w:hAnsi="Noto Serif" w:cs="Noto Serif"/>
          <w:sz w:val="20"/>
        </w:rPr>
        <w:t>author / commentator;</w:t>
      </w:r>
    </w:p>
    <w:p>
      <w:pPr>
        <w:pStyle w:val="ListBullet"/>
      </w:pPr>
      <w:r>
        <w:rPr>
          <w:rFonts w:ascii="Noto Serif" w:hAnsi="Noto Serif" w:cs="Noto Serif"/>
          <w:sz w:val="20"/>
        </w:rPr>
        <w:t>work title;</w:t>
      </w:r>
    </w:p>
    <w:p>
      <w:pPr>
        <w:pStyle w:val="ListBullet"/>
      </w:pPr>
      <w:r>
        <w:rPr>
          <w:rFonts w:ascii="Noto Serif" w:hAnsi="Noto Serif" w:cs="Noto Serif"/>
          <w:sz w:val="20"/>
        </w:rPr>
        <w:t>editor / translator;</w:t>
      </w:r>
    </w:p>
    <w:p>
      <w:pPr>
        <w:pStyle w:val="ListBullet"/>
      </w:pPr>
      <w:r>
        <w:rPr>
          <w:rFonts w:ascii="Noto Serif" w:hAnsi="Noto Serif" w:cs="Noto Serif"/>
          <w:sz w:val="20"/>
        </w:rPr>
        <w:t>tradition or school when relevant;</w:t>
      </w:r>
    </w:p>
    <w:p>
      <w:pPr>
        <w:pStyle w:val="ListBullet"/>
      </w:pPr>
      <w:r>
        <w:rPr>
          <w:rFonts w:ascii="Noto Serif" w:hAnsi="Noto Serif" w:cs="Noto Serif"/>
          <w:sz w:val="20"/>
        </w:rPr>
        <w:t>publication or hosting institution;</w:t>
      </w:r>
    </w:p>
    <w:p>
      <w:pPr>
        <w:pStyle w:val="ListBullet"/>
      </w:pPr>
      <w:r>
        <w:rPr>
          <w:rFonts w:ascii="Noto Serif" w:hAnsi="Noto Serif" w:cs="Noto Serif"/>
          <w:sz w:val="20"/>
        </w:rPr>
        <w:t>passage / page / verse;</w:t>
      </w:r>
    </w:p>
    <w:p>
      <w:pPr>
        <w:pStyle w:val="ListBullet"/>
      </w:pPr>
      <w:r>
        <w:rPr>
          <w:rFonts w:ascii="Noto Serif" w:hAnsi="Noto Serif" w:cs="Noto Serif"/>
          <w:sz w:val="20"/>
        </w:rPr>
        <w:t>URL and access date for web sources;</w:t>
      </w:r>
    </w:p>
    <w:p>
      <w:pPr>
        <w:pStyle w:val="ListBullet"/>
      </w:pPr>
      <w:r>
        <w:rPr>
          <w:rFonts w:ascii="Noto Serif" w:hAnsi="Noto Serif" w:cs="Noto Serif"/>
          <w:sz w:val="20"/>
        </w:rPr>
        <w:t>what exact claim the source supports;</w:t>
      </w:r>
    </w:p>
    <w:p>
      <w:pPr>
        <w:pStyle w:val="ListBullet"/>
      </w:pPr>
      <w:r>
        <w:rPr>
          <w:rFonts w:ascii="Noto Serif" w:hAnsi="Noto Serif" w:cs="Noto Serif"/>
          <w:sz w:val="20"/>
        </w:rPr>
        <w:t>whether the source is primary, traditional commentary, academic, living-tradition, or general secondary.</w:t>
      </w:r>
    </w:p>
    <w:p>
      <w:r>
        <w:rPr>
          <w:rFonts w:ascii="Noto Serif" w:hAnsi="Noto Serif" w:cs="Noto Serif"/>
          <w:sz w:val="20"/>
        </w:rPr>
        <w:t>Good citation practice begins while researching, not after the draft is finished.</w:t>
      </w:r>
    </w:p>
    <w:p>
      <w:r>
        <w:br w:type="page"/>
      </w:r>
    </w:p>
    <w:p>
      <w:pPr>
        <w:pStyle w:val="Heading1"/>
        <w:pBdr>
          <w:bottom w:val="single" w:sz="8" w:space="5" w:color="B9A88C"/>
        </w:pBdr>
      </w:pPr>
      <w:r>
        <w:t>10 — SageVani Piece Worksheet</w:t>
      </w:r>
    </w:p>
    <w:p>
      <w:r>
        <w:rPr>
          <w:rFonts w:ascii="Noto Serif" w:hAnsi="Noto Serif" w:cs="Noto Serif"/>
          <w:sz w:val="20"/>
        </w:rPr>
        <w:t>Use this when one seed begins asking to become a piece. It is intentionally short enough to remain a creative aid rather than a bureaucracy.</w:t>
      </w:r>
    </w:p>
    <w:p>
      <w:pPr>
        <w:pStyle w:val="Heading2"/>
      </w:pPr>
      <w:r>
        <w:t>A. The living question</w:t>
      </w:r>
    </w:p>
    <w:p>
      <w:r>
        <w:rPr>
          <w:rFonts w:ascii="Noto Serif" w:hAnsi="Noto Serif" w:cs="Noto Serif"/>
          <w:b/>
          <w:sz w:val="20"/>
        </w:rPr>
        <w:t>Seed:</w:t>
      </w:r>
    </w:p>
    <w:p>
      <w:r>
        <w:rPr>
          <w:rFonts w:ascii="Noto Serif" w:hAnsi="Noto Serif" w:cs="Noto Serif"/>
          <w:b/>
          <w:sz w:val="20"/>
        </w:rPr>
        <w:t>What happened that made me notice it?</w:t>
      </w:r>
    </w:p>
    <w:p>
      <w:r>
        <w:rPr>
          <w:rFonts w:ascii="Noto Serif" w:hAnsi="Noto Serif" w:cs="Noto Serif"/>
          <w:b/>
          <w:sz w:val="20"/>
        </w:rPr>
        <w:t>What is the real question underneath the seed?</w:t>
      </w:r>
    </w:p>
    <w:p>
      <w:r>
        <w:rPr>
          <w:rFonts w:ascii="Noto Serif" w:hAnsi="Noto Serif" w:cs="Noto Serif"/>
          <w:b/>
          <w:sz w:val="20"/>
        </w:rPr>
        <w:t>Why does this matter to me personally?</w:t>
      </w:r>
    </w:p>
    <w:p>
      <w:r>
        <w:rPr>
          <w:rFonts w:ascii="Noto Serif" w:hAnsi="Noto Serif" w:cs="Noto Serif"/>
          <w:b/>
          <w:sz w:val="20"/>
        </w:rPr>
        <w:t>What answer am I secretly hoping to prove?</w:t>
      </w:r>
    </w:p>
    <w:p>
      <w:pPr>
        <w:pStyle w:val="Heading2"/>
      </w:pPr>
      <w:r>
        <w:t>B. The spiritual territory</w:t>
      </w:r>
    </w:p>
    <w:p>
      <w:r>
        <w:rPr>
          <w:rFonts w:ascii="Noto Serif" w:hAnsi="Noto Serif" w:cs="Noto Serif"/>
          <w:sz w:val="20"/>
        </w:rPr>
        <w:t>Which door seems most relevant?</w:t>
      </w:r>
    </w:p>
    <w:p>
      <w:pPr>
        <w:pStyle w:val="ListBullet"/>
      </w:pPr>
      <w:r>
        <w:rPr>
          <w:rFonts w:ascii="Noto Serif" w:hAnsi="Noto Serif" w:cs="Noto Serif"/>
          <w:sz w:val="20"/>
        </w:rPr>
        <w:t>Dharma — How shall I live?</w:t>
      </w:r>
    </w:p>
    <w:p>
      <w:pPr>
        <w:pStyle w:val="ListBullet"/>
      </w:pPr>
      <w:r>
        <w:rPr>
          <w:rFonts w:ascii="Noto Serif" w:hAnsi="Noto Serif" w:cs="Noto Serif"/>
          <w:sz w:val="20"/>
        </w:rPr>
        <w:t>Adhyātma — Who am I?</w:t>
      </w:r>
    </w:p>
    <w:p>
      <w:pPr>
        <w:pStyle w:val="ListBullet"/>
      </w:pPr>
      <w:r>
        <w:rPr>
          <w:rFonts w:ascii="Noto Serif" w:hAnsi="Noto Serif" w:cs="Noto Serif"/>
          <w:sz w:val="20"/>
        </w:rPr>
        <w:t>Bhakti — What is the Divine / what is my relationship to it?</w:t>
      </w:r>
    </w:p>
    <w:p>
      <w:pPr>
        <w:pStyle w:val="ListBullet"/>
      </w:pPr>
      <w:r>
        <w:rPr>
          <w:rFonts w:ascii="Noto Serif" w:hAnsi="Noto Serif" w:cs="Noto Serif"/>
          <w:sz w:val="20"/>
        </w:rPr>
        <w:t>Sādhanā — How shall I practice what I understand?</w:t>
      </w:r>
    </w:p>
    <w:p>
      <w:r>
        <w:rPr>
          <w:rFonts w:ascii="Noto Serif" w:hAnsi="Noto Serif" w:cs="Noto Serif"/>
          <w:sz w:val="20"/>
        </w:rPr>
        <w:t>Other doors the piece may cross:</w:t>
      </w:r>
    </w:p>
    <w:p>
      <w:pPr>
        <w:pStyle w:val="Heading2"/>
      </w:pPr>
      <w:r>
        <w:t>C. Text and tradition</w:t>
      </w:r>
    </w:p>
    <w:p>
      <w:r>
        <w:rPr>
          <w:rFonts w:ascii="Noto Serif" w:hAnsi="Noto Serif" w:cs="Noto Serif"/>
          <w:b/>
          <w:sz w:val="20"/>
        </w:rPr>
        <w:t>Primary text/story/term, if any:</w:t>
      </w:r>
    </w:p>
    <w:p>
      <w:r>
        <w:rPr>
          <w:rFonts w:ascii="Noto Serif" w:hAnsi="Noto Serif" w:cs="Noto Serif"/>
          <w:b/>
          <w:sz w:val="20"/>
        </w:rPr>
        <w:t>Exact location:</w:t>
      </w:r>
    </w:p>
    <w:p>
      <w:r>
        <w:rPr>
          <w:rFonts w:ascii="Noto Serif" w:hAnsi="Noto Serif" w:cs="Noto Serif"/>
          <w:b/>
          <w:sz w:val="20"/>
        </w:rPr>
        <w:t>Translation(s):</w:t>
      </w:r>
    </w:p>
    <w:p>
      <w:r>
        <w:rPr>
          <w:rFonts w:ascii="Noto Serif" w:hAnsi="Noto Serif" w:cs="Noto Serif"/>
          <w:b/>
          <w:sz w:val="20"/>
        </w:rPr>
        <w:t>Commentary / tradition consulted:</w:t>
      </w:r>
    </w:p>
    <w:p>
      <w:r>
        <w:rPr>
          <w:rFonts w:ascii="Noto Serif" w:hAnsi="Noto Serif" w:cs="Noto Serif"/>
          <w:b/>
          <w:sz w:val="20"/>
        </w:rPr>
        <w:t>Does another school read this differently?</w:t>
      </w:r>
    </w:p>
    <w:p>
      <w:r>
        <w:rPr>
          <w:rFonts w:ascii="Noto Serif" w:hAnsi="Noto Serif" w:cs="Noto Serif"/>
          <w:b/>
          <w:sz w:val="20"/>
        </w:rPr>
        <w:t>Historical or lexical claims to verify:</w:t>
      </w:r>
    </w:p>
    <w:p>
      <w:pPr>
        <w:pStyle w:val="Heading2"/>
      </w:pPr>
      <w:r>
        <w:t>D. The four layers</w:t>
      </w:r>
    </w:p>
    <w:p>
      <w:r>
        <w:rPr>
          <w:rFonts w:ascii="Noto Serif" w:hAnsi="Noto Serif" w:cs="Noto Serif"/>
          <w:b/>
          <w:sz w:val="20"/>
        </w:rPr>
        <w:t>TEXT — What can I responsibly say the source says?</w:t>
      </w:r>
    </w:p>
    <w:p>
      <w:r>
        <w:rPr>
          <w:rFonts w:ascii="Noto Serif" w:hAnsi="Noto Serif" w:cs="Noto Serif"/>
          <w:b/>
          <w:sz w:val="20"/>
        </w:rPr>
        <w:t>TRADITION — Which interpretations can I attribute?</w:t>
      </w:r>
    </w:p>
    <w:p>
      <w:r>
        <w:rPr>
          <w:rFonts w:ascii="Noto Serif" w:hAnsi="Noto Serif" w:cs="Noto Serif"/>
          <w:b/>
          <w:sz w:val="20"/>
        </w:rPr>
        <w:t>REFLECTION — What is my own reading or question?</w:t>
      </w:r>
    </w:p>
    <w:p>
      <w:r>
        <w:rPr>
          <w:rFonts w:ascii="Noto Serif" w:hAnsi="Noto Serif" w:cs="Noto Serif"/>
          <w:b/>
          <w:sz w:val="20"/>
        </w:rPr>
        <w:t>PRACTICE — Is there anything worth testing in life?</w:t>
      </w:r>
    </w:p>
    <w:p>
      <w:pPr>
        <w:pStyle w:val="Heading2"/>
      </w:pPr>
      <w:r>
        <w:t>E. The inward turn</w:t>
      </w:r>
    </w:p>
    <w:p>
      <w:r>
        <w:rPr>
          <w:rFonts w:ascii="Noto Serif" w:hAnsi="Noto Serif" w:cs="Noto Serif"/>
          <w:sz w:val="20"/>
        </w:rPr>
        <w:t>Where does this idea become uncomfortable, concrete, or personally costly?</w:t>
      </w:r>
    </w:p>
    <w:p>
      <w:r>
        <w:rPr>
          <w:rFonts w:ascii="Noto Serif" w:hAnsi="Noto Serif" w:cs="Noto Serif"/>
          <w:sz w:val="20"/>
        </w:rPr>
        <w:t>What contradiction in my own life does it expose?</w:t>
      </w:r>
    </w:p>
    <w:p>
      <w:r>
        <w:rPr>
          <w:rFonts w:ascii="Noto Serif" w:hAnsi="Noto Serif" w:cs="Noto Serif"/>
          <w:sz w:val="20"/>
        </w:rPr>
        <w:t>What would make the piece less neat but more true?</w:t>
      </w:r>
    </w:p>
    <w:p>
      <w:pPr>
        <w:pStyle w:val="Heading2"/>
      </w:pPr>
      <w:r>
        <w:t>F. Possible shape</w:t>
      </w:r>
    </w:p>
    <w:p>
      <w:pPr>
        <w:pStyle w:val="ListBullet"/>
      </w:pPr>
      <w:r>
        <w:rPr>
          <w:rFonts w:ascii="Noto Serif" w:hAnsi="Noto Serif" w:cs="Noto Serif"/>
          <w:sz w:val="20"/>
        </w:rPr>
        <w:t>Vani Note</w:t>
      </w:r>
    </w:p>
    <w:p>
      <w:pPr>
        <w:pStyle w:val="ListBullet"/>
      </w:pPr>
      <w:r>
        <w:rPr>
          <w:rFonts w:ascii="Noto Serif" w:hAnsi="Noto Serif" w:cs="Noto Serif"/>
          <w:sz w:val="20"/>
        </w:rPr>
        <w:t>Inquiry Essay</w:t>
      </w:r>
    </w:p>
    <w:p>
      <w:pPr>
        <w:pStyle w:val="ListBullet"/>
      </w:pPr>
      <w:r>
        <w:rPr>
          <w:rFonts w:ascii="Noto Serif" w:hAnsi="Noto Serif" w:cs="Noto Serif"/>
          <w:sz w:val="20"/>
        </w:rPr>
        <w:t>Text / Story Study</w:t>
      </w:r>
    </w:p>
    <w:p>
      <w:pPr>
        <w:pStyle w:val="ListBullet"/>
      </w:pPr>
      <w:r>
        <w:rPr>
          <w:rFonts w:ascii="Noto Serif" w:hAnsi="Noto Serif" w:cs="Noto Serif"/>
          <w:sz w:val="20"/>
        </w:rPr>
        <w:t>Practice Journal</w:t>
      </w:r>
    </w:p>
    <w:p>
      <w:pPr>
        <w:pStyle w:val="ListBullet"/>
      </w:pPr>
      <w:r>
        <w:rPr>
          <w:rFonts w:ascii="Noto Serif" w:hAnsi="Noto Serif" w:cs="Noto Serif"/>
          <w:sz w:val="20"/>
        </w:rPr>
        <w:t>Let the shape emerge</w:t>
      </w:r>
    </w:p>
    <w:p>
      <w:r>
        <w:rPr>
          <w:rFonts w:ascii="Noto Serif" w:hAnsi="Noto Serif" w:cs="Noto Serif"/>
          <w:b/>
          <w:sz w:val="20"/>
        </w:rPr>
        <w:t>Possible opening:</w:t>
      </w:r>
    </w:p>
    <w:p>
      <w:r>
        <w:rPr>
          <w:rFonts w:ascii="Noto Serif" w:hAnsi="Noto Serif" w:cs="Noto Serif"/>
          <w:b/>
          <w:sz w:val="20"/>
        </w:rPr>
        <w:t>The turn in the middle:</w:t>
      </w:r>
    </w:p>
    <w:p>
      <w:r>
        <w:rPr>
          <w:rFonts w:ascii="Noto Serif" w:hAnsi="Noto Serif" w:cs="Noto Serif"/>
          <w:b/>
          <w:sz w:val="20"/>
        </w:rPr>
        <w:t>Possible ending / unresolved question:</w:t>
      </w:r>
    </w:p>
    <w:p>
      <w:pPr>
        <w:pStyle w:val="Heading2"/>
      </w:pPr>
      <w:r>
        <w:t>G. Integrity check</w:t>
      </w:r>
    </w:p>
    <w:p>
      <w:pPr>
        <w:pStyle w:val="ListBullet"/>
      </w:pPr>
      <w:r>
        <w:rPr>
          <w:rFonts w:ascii="Noto Serif" w:hAnsi="Noto Serif" w:cs="Noto Serif"/>
          <w:sz w:val="20"/>
        </w:rPr>
        <w:t>I can locate the quotations I use.</w:t>
      </w:r>
    </w:p>
    <w:p>
      <w:pPr>
        <w:pStyle w:val="ListBullet"/>
      </w:pPr>
      <w:r>
        <w:rPr>
          <w:rFonts w:ascii="Noto Serif" w:hAnsi="Noto Serif" w:cs="Noto Serif"/>
          <w:sz w:val="20"/>
        </w:rPr>
        <w:t>I am not presenting a school-specific claim as universal.</w:t>
      </w:r>
    </w:p>
    <w:p>
      <w:pPr>
        <w:pStyle w:val="ListBullet"/>
      </w:pPr>
      <w:r>
        <w:rPr>
          <w:rFonts w:ascii="Noto Serif" w:hAnsi="Noto Serif" w:cs="Noto Serif"/>
          <w:sz w:val="20"/>
        </w:rPr>
        <w:t>My symbolism is labeled if it is my own.</w:t>
      </w:r>
    </w:p>
    <w:p>
      <w:pPr>
        <w:pStyle w:val="ListBullet"/>
      </w:pPr>
      <w:r>
        <w:rPr>
          <w:rFonts w:ascii="Noto Serif" w:hAnsi="Noto Serif" w:cs="Noto Serif"/>
          <w:sz w:val="20"/>
        </w:rPr>
        <w:t>Sanskrit wording has been checked when the argument depends on it.</w:t>
      </w:r>
    </w:p>
    <w:p>
      <w:pPr>
        <w:pStyle w:val="ListBullet"/>
      </w:pPr>
      <w:r>
        <w:rPr>
          <w:rFonts w:ascii="Noto Serif" w:hAnsi="Noto Serif" w:cs="Noto Serif"/>
          <w:sz w:val="20"/>
        </w:rPr>
        <w:t>I am not using spirituality to minimize suffering or avoid action.</w:t>
      </w:r>
    </w:p>
    <w:p>
      <w:pPr>
        <w:pStyle w:val="ListBullet"/>
      </w:pPr>
      <w:r>
        <w:rPr>
          <w:rFonts w:ascii="Noto Serif" w:hAnsi="Noto Serif" w:cs="Noto Serif"/>
          <w:sz w:val="20"/>
        </w:rPr>
        <w:t>The article contains something I have genuinely had to look at in myself.</w:t>
      </w:r>
    </w:p>
    <w:p>
      <w:pPr>
        <w:pStyle w:val="ListBullet"/>
      </w:pPr>
      <w:r>
        <w:rPr>
          <w:rFonts w:ascii="Noto Serif" w:hAnsi="Noto Serif" w:cs="Noto Serif"/>
          <w:sz w:val="20"/>
        </w:rPr>
        <w:t>I would still stand behind the piece if it received little attention.</w:t>
      </w:r>
    </w:p>
    <w:p>
      <w:pPr>
        <w:pStyle w:val="Heading2"/>
      </w:pPr>
      <w:r>
        <w:t>H. One sentence after the draft</w:t>
      </w:r>
    </w:p>
    <w:p>
      <w:r>
        <w:rPr>
          <w:rFonts w:ascii="Noto Serif" w:hAnsi="Noto Serif" w:cs="Noto Serif"/>
          <w:b/>
          <w:sz w:val="20"/>
        </w:rPr>
        <w:t>What did writing this make me see that I did not see before?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color w:val="787878"/>
        <w:sz w:val="16"/>
      </w:rPr>
      <w:t>SageVani Foundation Handbook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Inter" w:hAnsi="Inter"/>
      <w:b/>
      <w:bCs/>
      <w:color w:val="2D3531"/>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Inter" w:hAnsi="Inter"/>
      <w:b/>
      <w:bCs/>
      <w:color w:val="2D353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Inter" w:hAnsi="Inter"/>
      <w:b/>
      <w:bCs/>
      <w:color w:val="2D35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Inter" w:hAnsi="Inter"/>
      <w:color w:val="2D35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