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 </w:t>
      </w:r>
      <w:r>
        <w:rPr>
          <w:rFonts w:asciiTheme="minorHAnsi" w:eastAsia="Times New Roman" w:hAnsiTheme="minorHAnsi" w:cstheme="minorHAnsi"/>
          <w:sz w:val="32"/>
          <w:szCs w:val="32"/>
          <w:lang w:eastAsia="en-US"/>
        </w:rPr>
        <w:t>Craft and Structure, Words in Context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Research by marine biologists indicates that samples taken from the ocean's depths may not fully _______ details about early aquatic ecosystems. When the Earth's oceans were in their formative stages, their </w:t>
      </w:r>
      <w:r>
        <w:rPr>
          <w:rFonts w:asciiTheme="minorHAnsi" w:eastAsia="Times New Roman" w:hAnsiTheme="minorHAnsi" w:cstheme="minorHAnsi"/>
          <w:sz w:val="32"/>
          <w:szCs w:val="32"/>
          <w:lang w:eastAsia="en-US"/>
        </w:rPr>
        <w:t>chemistry was different, and the remains of ancient marine life would have been preserved differently; thus, traces of these ecosystems might no longer be detectable.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with the most logical and precise word or phrase?</w:t>
      </w:r>
    </w:p>
    <w:p w:rsidR="00E5299D" w:rsidRDefault="0092616F">
      <w:pPr>
        <w:pStyle w:val="NormalWeb"/>
        <w:numPr>
          <w:ilvl w:val="0"/>
          <w:numId w:val="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Portray</w:t>
      </w:r>
    </w:p>
    <w:p w:rsidR="00E5299D" w:rsidRDefault="0092616F">
      <w:pPr>
        <w:pStyle w:val="NormalWeb"/>
        <w:numPr>
          <w:ilvl w:val="0"/>
          <w:numId w:val="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seize</w:t>
      </w:r>
    </w:p>
    <w:p w:rsidR="00E5299D" w:rsidRDefault="0092616F">
      <w:pPr>
        <w:pStyle w:val="NormalWeb"/>
        <w:numPr>
          <w:ilvl w:val="0"/>
          <w:numId w:val="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Reveal</w:t>
      </w:r>
    </w:p>
    <w:p w:rsidR="00E5299D" w:rsidRDefault="0092616F">
      <w:pPr>
        <w:pStyle w:val="NormalWeb"/>
        <w:numPr>
          <w:ilvl w:val="0"/>
          <w:numId w:val="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Replicate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the best answer because it most logically completes the text’s discussion of the ocean's depths and their ability to show evidence of early aquatic ecosystems. In this context, "reveal" means to ma</w:t>
      </w:r>
      <w:r>
        <w:rPr>
          <w:rFonts w:asciiTheme="minorHAnsi" w:eastAsia="Times New Roman" w:hAnsiTheme="minorHAnsi" w:cstheme="minorHAnsi"/>
          <w:sz w:val="32"/>
          <w:szCs w:val="32"/>
          <w:lang w:eastAsia="en-US"/>
        </w:rPr>
        <w:t>ke known or uncover. The text states that due to the different chemical composition of the Earth's oceans during their formative stages, the remains of ancient marine life would have been preserved differently, suggesting that traces of these early ecosyst</w:t>
      </w:r>
      <w:r>
        <w:rPr>
          <w:rFonts w:asciiTheme="minorHAnsi" w:eastAsia="Times New Roman" w:hAnsiTheme="minorHAnsi" w:cstheme="minorHAnsi"/>
          <w:sz w:val="32"/>
          <w:szCs w:val="32"/>
          <w:lang w:eastAsia="en-US"/>
        </w:rPr>
        <w:t>ems might not be easily detectable now. This context supports the idea that the ocean's depths may not accurately uncover signs of early aquatic life.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it wouldn’t make sense to say that the ocean's depths may not accurately “p</w:t>
      </w:r>
      <w:r>
        <w:rPr>
          <w:rFonts w:asciiTheme="minorHAnsi" w:eastAsia="Times New Roman" w:hAnsiTheme="minorHAnsi" w:cstheme="minorHAnsi"/>
          <w:sz w:val="32"/>
          <w:szCs w:val="32"/>
          <w:lang w:eastAsia="en-US"/>
        </w:rPr>
        <w:t>ortray,” or represent artistically or depict, early aquatic ecosystems. The text discusses the preservation and detectability of physical traces, not an artistic or representational depiction.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because “seize,” implying to capture or p</w:t>
      </w:r>
      <w:r>
        <w:rPr>
          <w:rFonts w:asciiTheme="minorHAnsi" w:eastAsia="Times New Roman" w:hAnsiTheme="minorHAnsi" w:cstheme="minorHAnsi"/>
          <w:sz w:val="32"/>
          <w:szCs w:val="32"/>
          <w:lang w:eastAsia="en-US"/>
        </w:rPr>
        <w:t xml:space="preserve">hysically secure something, does not fit the context of detecting or making known the traces of ancient ecosystems. </w:t>
      </w:r>
      <w:r>
        <w:rPr>
          <w:rFonts w:asciiTheme="minorHAnsi" w:eastAsia="Times New Roman" w:hAnsiTheme="minorHAnsi" w:cstheme="minorHAnsi"/>
          <w:sz w:val="32"/>
          <w:szCs w:val="32"/>
          <w:lang w:eastAsia="en-US"/>
        </w:rPr>
        <w:lastRenderedPageBreak/>
        <w:t>The text implies a challenge in detection, not in seizing or securing.</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In this context, “replicate” would mean to rep</w:t>
      </w:r>
      <w:r>
        <w:rPr>
          <w:rFonts w:asciiTheme="minorHAnsi" w:eastAsia="Times New Roman" w:hAnsiTheme="minorHAnsi" w:cstheme="minorHAnsi"/>
          <w:sz w:val="32"/>
          <w:szCs w:val="32"/>
          <w:lang w:eastAsia="en-US"/>
        </w:rPr>
        <w:t>roduce or make an exact copy of something. It wouldn’t make sense to say that the ocean's depths may not accurately replicate early aquatic ecosystems, since that would suggest that it’s possible for the ocean to deliberately reproduce these ecosystems exa</w:t>
      </w:r>
      <w:r>
        <w:rPr>
          <w:rFonts w:asciiTheme="minorHAnsi" w:eastAsia="Times New Roman" w:hAnsiTheme="minorHAnsi" w:cstheme="minorHAnsi"/>
          <w:sz w:val="32"/>
          <w:szCs w:val="32"/>
          <w:lang w:eastAsia="en-US"/>
        </w:rPr>
        <w:t>ctly, which is not the point being made about detectability or preservation.</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Q.2) </w:t>
      </w:r>
      <w:r>
        <w:rPr>
          <w:rFonts w:asciiTheme="minorHAnsi" w:eastAsia="Times New Roman" w:hAnsiTheme="minorHAnsi" w:cstheme="minorHAnsi"/>
          <w:sz w:val="32"/>
          <w:szCs w:val="32"/>
          <w:lang w:eastAsia="en-US"/>
        </w:rPr>
        <w:t>Craft and Structure, Words in Context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Some botanists theorize that the mechanisms allowing cacti to store water efficiently during periods of drought may be ______ in desert</w:t>
      </w:r>
      <w:r>
        <w:rPr>
          <w:rFonts w:asciiTheme="minorHAnsi" w:eastAsia="Times New Roman" w:hAnsiTheme="minorHAnsi" w:cstheme="minorHAnsi"/>
          <w:sz w:val="32"/>
          <w:szCs w:val="32"/>
          <w:lang w:eastAsia="en-US"/>
        </w:rPr>
        <w:t xml:space="preserve"> shrubs: present but generally underutilized in normal conditions.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with the most logical and precise word or phrase?</w:t>
      </w:r>
    </w:p>
    <w:p w:rsidR="00E5299D" w:rsidRDefault="0092616F">
      <w:pPr>
        <w:pStyle w:val="NormalWeb"/>
        <w:numPr>
          <w:ilvl w:val="0"/>
          <w:numId w:val="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Empowered</w:t>
      </w:r>
    </w:p>
    <w:p w:rsidR="00E5299D" w:rsidRDefault="0092616F">
      <w:pPr>
        <w:pStyle w:val="NormalWeb"/>
        <w:numPr>
          <w:ilvl w:val="0"/>
          <w:numId w:val="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Absent</w:t>
      </w:r>
    </w:p>
    <w:p w:rsidR="00E5299D" w:rsidRDefault="0092616F">
      <w:pPr>
        <w:pStyle w:val="NormalWeb"/>
        <w:numPr>
          <w:ilvl w:val="0"/>
          <w:numId w:val="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Inconsistent</w:t>
      </w:r>
    </w:p>
    <w:p w:rsidR="00E5299D" w:rsidRDefault="0092616F">
      <w:pPr>
        <w:pStyle w:val="NormalWeb"/>
        <w:numPr>
          <w:ilvl w:val="0"/>
          <w:numId w:val="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Inactive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the best answer because it accura</w:t>
      </w:r>
      <w:r>
        <w:rPr>
          <w:rFonts w:asciiTheme="minorHAnsi" w:eastAsia="Times New Roman" w:hAnsiTheme="minorHAnsi" w:cstheme="minorHAnsi"/>
          <w:sz w:val="32"/>
          <w:szCs w:val="32"/>
          <w:lang w:eastAsia="en-US"/>
        </w:rPr>
        <w:t>tely completes the text's discussion on water storage mechanisms' botanical basis. In this context, "inactive" refers to something that exists but is not currently active or being utilized. The text suggests that the mechanisms enabling cacti to store wate</w:t>
      </w:r>
      <w:r>
        <w:rPr>
          <w:rFonts w:asciiTheme="minorHAnsi" w:eastAsia="Times New Roman" w:hAnsiTheme="minorHAnsi" w:cstheme="minorHAnsi"/>
          <w:sz w:val="32"/>
          <w:szCs w:val="32"/>
          <w:lang w:eastAsia="en-US"/>
        </w:rPr>
        <w:t>r efficiently during droughts may also exist in desert shrubs but remain generally underutilized in normal conditions. This implies that while these mechanisms are present, their water storage capabilities are not actively used in typical conditions for de</w:t>
      </w:r>
      <w:r>
        <w:rPr>
          <w:rFonts w:asciiTheme="minorHAnsi" w:eastAsia="Times New Roman" w:hAnsiTheme="minorHAnsi" w:cstheme="minorHAnsi"/>
          <w:sz w:val="32"/>
          <w:szCs w:val="32"/>
          <w:lang w:eastAsia="en-US"/>
        </w:rPr>
        <w:t>sert shrubs.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A is incorrect because "empowered" implies having great influence. However, the text indicates that, although the </w:t>
      </w:r>
      <w:r>
        <w:rPr>
          <w:rFonts w:asciiTheme="minorHAnsi" w:eastAsia="Times New Roman" w:hAnsiTheme="minorHAnsi" w:cstheme="minorHAnsi"/>
          <w:sz w:val="32"/>
          <w:szCs w:val="32"/>
          <w:lang w:eastAsia="en-US"/>
        </w:rPr>
        <w:lastRenderedPageBreak/>
        <w:t>mechanisms are present in desert shrubs, they do not actively contribute to water storage under normal conditions, thus co</w:t>
      </w:r>
      <w:r>
        <w:rPr>
          <w:rFonts w:asciiTheme="minorHAnsi" w:eastAsia="Times New Roman" w:hAnsiTheme="minorHAnsi" w:cstheme="minorHAnsi"/>
          <w:sz w:val="32"/>
          <w:szCs w:val="32"/>
          <w:lang w:eastAsia="en-US"/>
        </w:rPr>
        <w:t>ntradicting the implication of potency in their physiological contexts.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because "absent" means not present or existing, which directly contradicts the text's assertion that these mechanisms do exist in desert shrubs, albeit in an inac</w:t>
      </w:r>
      <w:r>
        <w:rPr>
          <w:rFonts w:asciiTheme="minorHAnsi" w:eastAsia="Times New Roman" w:hAnsiTheme="minorHAnsi" w:cstheme="minorHAnsi"/>
          <w:sz w:val="32"/>
          <w:szCs w:val="32"/>
          <w:lang w:eastAsia="en-US"/>
        </w:rPr>
        <w:t>tive state. The discussion centers around the presence of these mechanisms, not their absence.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because "inconsistent" suggests something that does not stay the same throughout. The text, however, points to the mechanisms being consist</w:t>
      </w:r>
      <w:r>
        <w:rPr>
          <w:rFonts w:asciiTheme="minorHAnsi" w:eastAsia="Times New Roman" w:hAnsiTheme="minorHAnsi" w:cstheme="minorHAnsi"/>
          <w:sz w:val="32"/>
          <w:szCs w:val="32"/>
          <w:lang w:eastAsia="en-US"/>
        </w:rPr>
        <w:t>ently inactive in terms of their water storage effects on desert shrub physiology, rather than varying or changing in their expression or impact.</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Q.3) </w:t>
      </w:r>
      <w:r>
        <w:rPr>
          <w:rFonts w:asciiTheme="minorHAnsi" w:eastAsia="Times New Roman" w:hAnsiTheme="minorHAnsi" w:cstheme="minorHAnsi"/>
          <w:sz w:val="32"/>
          <w:szCs w:val="32"/>
          <w:lang w:eastAsia="en-US"/>
        </w:rPr>
        <w:t>Craft and Structure, Words in Context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British musician Ed Harcourt refuses to rigidly _______ the norms </w:t>
      </w:r>
      <w:r>
        <w:rPr>
          <w:rFonts w:asciiTheme="minorHAnsi" w:eastAsia="Times New Roman" w:hAnsiTheme="minorHAnsi" w:cstheme="minorHAnsi"/>
          <w:sz w:val="32"/>
          <w:szCs w:val="32"/>
          <w:lang w:eastAsia="en-US"/>
        </w:rPr>
        <w:t>of his chosen genre, alternative rock and roll; to some extent, his audience values his work specifically because of this readiness to challenge conventions and avoid using predictable compositions and motifs.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Which choice completes the text with the most </w:t>
      </w:r>
      <w:r>
        <w:rPr>
          <w:rFonts w:asciiTheme="minorHAnsi" w:eastAsia="Times New Roman" w:hAnsiTheme="minorHAnsi" w:cstheme="minorHAnsi"/>
          <w:sz w:val="32"/>
          <w:szCs w:val="32"/>
          <w:lang w:eastAsia="en-US"/>
        </w:rPr>
        <w:t>logical and precise word or phrase?</w:t>
      </w:r>
    </w:p>
    <w:p w:rsidR="00E5299D" w:rsidRDefault="0092616F">
      <w:pPr>
        <w:pStyle w:val="NormalWeb"/>
        <w:numPr>
          <w:ilvl w:val="0"/>
          <w:numId w:val="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adhere to</w:t>
      </w:r>
    </w:p>
    <w:p w:rsidR="00E5299D" w:rsidRDefault="0092616F">
      <w:pPr>
        <w:pStyle w:val="NormalWeb"/>
        <w:numPr>
          <w:ilvl w:val="0"/>
          <w:numId w:val="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respond to</w:t>
      </w:r>
    </w:p>
    <w:p w:rsidR="00E5299D" w:rsidRDefault="0092616F">
      <w:pPr>
        <w:pStyle w:val="NormalWeb"/>
        <w:numPr>
          <w:ilvl w:val="0"/>
          <w:numId w:val="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Understand</w:t>
      </w:r>
    </w:p>
    <w:p w:rsidR="00E5299D" w:rsidRDefault="0092616F">
      <w:pPr>
        <w:pStyle w:val="NormalWeb"/>
        <w:numPr>
          <w:ilvl w:val="0"/>
          <w:numId w:val="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Embellish</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the best answer because it seamlessly completes the discussion about Harcourt's approach to music. In this context, "adhere to" means to follow</w:t>
      </w:r>
      <w:r>
        <w:rPr>
          <w:rFonts w:asciiTheme="minorHAnsi" w:eastAsia="Times New Roman" w:hAnsiTheme="minorHAnsi" w:cstheme="minorHAnsi"/>
          <w:sz w:val="32"/>
          <w:szCs w:val="32"/>
          <w:lang w:eastAsia="en-US"/>
        </w:rPr>
        <w:t xml:space="preserve"> or stick to a set of rules or standards. The text suggests that Harcourt's refusal to stick to the established norms of the rock genre and his avoidance of </w:t>
      </w:r>
      <w:r>
        <w:rPr>
          <w:rFonts w:asciiTheme="minorHAnsi" w:eastAsia="Times New Roman" w:hAnsiTheme="minorHAnsi" w:cstheme="minorHAnsi"/>
          <w:sz w:val="32"/>
          <w:szCs w:val="32"/>
          <w:lang w:eastAsia="en-US"/>
        </w:rPr>
        <w:lastRenderedPageBreak/>
        <w:t>predictable compositions and motifs are precisely why his audience values his work. This context un</w:t>
      </w:r>
      <w:r>
        <w:rPr>
          <w:rFonts w:asciiTheme="minorHAnsi" w:eastAsia="Times New Roman" w:hAnsiTheme="minorHAnsi" w:cstheme="minorHAnsi"/>
          <w:sz w:val="32"/>
          <w:szCs w:val="32"/>
          <w:lang w:eastAsia="en-US"/>
        </w:rPr>
        <w:t>derscores Harcourt's deliberate choice not to follow the traditional pathways of the genre.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B is incorrect. In this context, "respond to" would imply reacting or replying to something. While the text highlights Harcourt's proactive stance against </w:t>
      </w:r>
      <w:r>
        <w:rPr>
          <w:rFonts w:asciiTheme="minorHAnsi" w:eastAsia="Times New Roman" w:hAnsiTheme="minorHAnsi" w:cstheme="minorHAnsi"/>
          <w:sz w:val="32"/>
          <w:szCs w:val="32"/>
          <w:lang w:eastAsia="en-US"/>
        </w:rPr>
        <w:t>the conventions of alternative rock, suggesting he indeed reacts to these norms, it specifically emphasizes his refusal to follow them, making "adhere to" a more accurate description of his actions than merely reacting to them.</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"Unde</w:t>
      </w:r>
      <w:r>
        <w:rPr>
          <w:rFonts w:asciiTheme="minorHAnsi" w:eastAsia="Times New Roman" w:hAnsiTheme="minorHAnsi" w:cstheme="minorHAnsi"/>
          <w:sz w:val="32"/>
          <w:szCs w:val="32"/>
          <w:lang w:eastAsia="en-US"/>
        </w:rPr>
        <w:t>rstand" in this context would imply grasping or comprehending something. The text's focus is not on Harcourt's ability or inability to comprehend the norms of the alternative rock genre, but rather on his conscious decision to diverge from these norms in h</w:t>
      </w:r>
      <w:r>
        <w:rPr>
          <w:rFonts w:asciiTheme="minorHAnsi" w:eastAsia="Times New Roman" w:hAnsiTheme="minorHAnsi" w:cstheme="minorHAnsi"/>
          <w:sz w:val="32"/>
          <w:szCs w:val="32"/>
          <w:lang w:eastAsia="en-US"/>
        </w:rPr>
        <w:t>is music. Therefore, suggesting that Harcourt chooses not to "understand" the norms does not fit the context which clearly indicates his intentional deviation from them.</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because "embellish" refers to adding ornamental or aesthetic ele</w:t>
      </w:r>
      <w:r>
        <w:rPr>
          <w:rFonts w:asciiTheme="minorHAnsi" w:eastAsia="Times New Roman" w:hAnsiTheme="minorHAnsi" w:cstheme="minorHAnsi"/>
          <w:sz w:val="32"/>
          <w:szCs w:val="32"/>
          <w:lang w:eastAsia="en-US"/>
        </w:rPr>
        <w:t>ments, which is unrelated to the context of adhering to or challenging musical norms. The text discusses Harcourt's approach, specifically his refusal to conform to its established standards and his preference for innovation.</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Q.4) </w:t>
      </w:r>
      <w:r>
        <w:rPr>
          <w:rFonts w:asciiTheme="minorHAnsi" w:eastAsia="Times New Roman" w:hAnsiTheme="minorHAnsi" w:cstheme="minorHAnsi"/>
          <w:sz w:val="32"/>
          <w:szCs w:val="32"/>
          <w:lang w:eastAsia="en-US"/>
        </w:rPr>
        <w:t>Craft and Structure, Wor</w:t>
      </w:r>
      <w:r>
        <w:rPr>
          <w:rFonts w:asciiTheme="minorHAnsi" w:eastAsia="Times New Roman" w:hAnsiTheme="minorHAnsi" w:cstheme="minorHAnsi"/>
          <w:sz w:val="32"/>
          <w:szCs w:val="32"/>
          <w:lang w:eastAsia="en-US"/>
        </w:rPr>
        <w:t>ds in Context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Some historians have argued that medieval societies were largely agrarian and skeptical of innovation, but historian Maria Giménez's research suggests that the Middle Ages saw more technological _______ than previously thought. Mechanical fac</w:t>
      </w:r>
      <w:r>
        <w:rPr>
          <w:rFonts w:asciiTheme="minorHAnsi" w:eastAsia="Times New Roman" w:hAnsiTheme="minorHAnsi" w:cstheme="minorHAnsi"/>
          <w:sz w:val="32"/>
          <w:szCs w:val="32"/>
          <w:lang w:eastAsia="en-US"/>
        </w:rPr>
        <w:t>ilities have been discovered across Europe, with some communities avoiding their adoption altogether and others building numerous windmills to harness wind power for milling grain.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Which choice completes the text with the most logical and precise word or p</w:t>
      </w:r>
      <w:r>
        <w:rPr>
          <w:rFonts w:asciiTheme="minorHAnsi" w:eastAsia="Times New Roman" w:hAnsiTheme="minorHAnsi" w:cstheme="minorHAnsi"/>
          <w:sz w:val="32"/>
          <w:szCs w:val="32"/>
          <w:lang w:eastAsia="en-US"/>
        </w:rPr>
        <w:t>hrase?</w:t>
      </w:r>
    </w:p>
    <w:p w:rsidR="00E5299D" w:rsidRDefault="0092616F">
      <w:pPr>
        <w:pStyle w:val="NormalWeb"/>
        <w:numPr>
          <w:ilvl w:val="0"/>
          <w:numId w:val="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rusticity</w:t>
      </w:r>
    </w:p>
    <w:p w:rsidR="00E5299D" w:rsidRDefault="0092616F">
      <w:pPr>
        <w:pStyle w:val="NormalWeb"/>
        <w:numPr>
          <w:ilvl w:val="0"/>
          <w:numId w:val="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stagnation</w:t>
      </w:r>
    </w:p>
    <w:p w:rsidR="00E5299D" w:rsidRDefault="0092616F">
      <w:pPr>
        <w:pStyle w:val="NormalWeb"/>
        <w:numPr>
          <w:ilvl w:val="0"/>
          <w:numId w:val="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variegation</w:t>
      </w:r>
    </w:p>
    <w:p w:rsidR="00E5299D" w:rsidRDefault="0092616F">
      <w:pPr>
        <w:pStyle w:val="NormalWeb"/>
        <w:numPr>
          <w:ilvl w:val="0"/>
          <w:numId w:val="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Isolation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 Choice C is the best answer as it coherently concludes the text's discourse on technological advancements during the Middle Ages. Within this context, "variegation" denotes a considera</w:t>
      </w:r>
      <w:r>
        <w:rPr>
          <w:rFonts w:asciiTheme="minorHAnsi" w:eastAsia="Times New Roman" w:hAnsiTheme="minorHAnsi" w:cstheme="minorHAnsi"/>
          <w:sz w:val="32"/>
          <w:szCs w:val="32"/>
          <w:lang w:eastAsia="en-US"/>
        </w:rPr>
        <w:t>ble range of variation. The text implies that some historians have previously characterized medieval societies as uniformly agrarian with scant technological innovation, thereby setting a stage for contrasting this view with Giménez's findings, which demon</w:t>
      </w:r>
      <w:r>
        <w:rPr>
          <w:rFonts w:asciiTheme="minorHAnsi" w:eastAsia="Times New Roman" w:hAnsiTheme="minorHAnsi" w:cstheme="minorHAnsi"/>
          <w:sz w:val="32"/>
          <w:szCs w:val="32"/>
          <w:lang w:eastAsia="en-US"/>
        </w:rPr>
        <w:t>strate that the Middle Ages were characterized by a "variety" of mechanical inventions. This context suggests that prior perceptions of the Middle Ages underestimated the technological heterogeneity of the period.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it would not</w:t>
      </w:r>
      <w:r>
        <w:rPr>
          <w:rFonts w:asciiTheme="minorHAnsi" w:eastAsia="Times New Roman" w:hAnsiTheme="minorHAnsi" w:cstheme="minorHAnsi"/>
          <w:sz w:val="32"/>
          <w:szCs w:val="32"/>
          <w:lang w:eastAsia="en-US"/>
        </w:rPr>
        <w:t xml:space="preserve"> be logical to assert that some historians have suggested medieval societies exhibited technological "rusticity," implying a lack of complexity or advancement, given the text contrasts such a notion with Giménez's discoveries of varied mechanical devices. </w:t>
      </w:r>
      <w:r>
        <w:rPr>
          <w:rFonts w:asciiTheme="minorHAnsi" w:eastAsia="Times New Roman" w:hAnsiTheme="minorHAnsi" w:cstheme="minorHAnsi"/>
          <w:sz w:val="32"/>
          <w:szCs w:val="32"/>
          <w:lang w:eastAsia="en-US"/>
        </w:rPr>
        <w:t>This contrast aims to refute the idea of uniform simplicity, not to affirm it, making "simplicity" a mismatch for the intended contrast.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as it wouldn't make sense to say that some historians have indicated medieval societies experienc</w:t>
      </w:r>
      <w:r>
        <w:rPr>
          <w:rFonts w:asciiTheme="minorHAnsi" w:eastAsia="Times New Roman" w:hAnsiTheme="minorHAnsi" w:cstheme="minorHAnsi"/>
          <w:sz w:val="32"/>
          <w:szCs w:val="32"/>
          <w:lang w:eastAsia="en-US"/>
        </w:rPr>
        <w:t>ed technological "stagnation," or a halt in progress, since the text contrasts this assertion with Giménez's research showcasing a range of mechanical inventions. The term "stagnation" suggests a static state that the findings of various mechanical devices</w:t>
      </w:r>
      <w:r>
        <w:rPr>
          <w:rFonts w:asciiTheme="minorHAnsi" w:eastAsia="Times New Roman" w:hAnsiTheme="minorHAnsi" w:cstheme="minorHAnsi"/>
          <w:sz w:val="32"/>
          <w:szCs w:val="32"/>
          <w:lang w:eastAsia="en-US"/>
        </w:rPr>
        <w:t xml:space="preserve"> directly challenge, thus not fitting the context aimed at highlighting technological progression.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 xml:space="preserve">Choice D is incorrect because suggesting that medieval societies were marked by technological "isolation," or separation and distinctiveness, does not align </w:t>
      </w:r>
      <w:r>
        <w:rPr>
          <w:rFonts w:asciiTheme="minorHAnsi" w:eastAsia="Times New Roman" w:hAnsiTheme="minorHAnsi" w:cstheme="minorHAnsi"/>
          <w:sz w:val="32"/>
          <w:szCs w:val="32"/>
          <w:lang w:eastAsia="en-US"/>
        </w:rPr>
        <w:t>with the text's aim to demonstrate technological variety as uncovered by Giménez. The text establishes a contrast between the previously held belief of limited innovation and Giménez's evidence of widespread mechanical ingenuity across Europe. There's no b</w:t>
      </w:r>
      <w:r>
        <w:rPr>
          <w:rFonts w:asciiTheme="minorHAnsi" w:eastAsia="Times New Roman" w:hAnsiTheme="minorHAnsi" w:cstheme="minorHAnsi"/>
          <w:sz w:val="32"/>
          <w:szCs w:val="32"/>
          <w:lang w:eastAsia="en-US"/>
        </w:rPr>
        <w:t xml:space="preserve">asis for discussing technological isolation when the emphasis is on the widespread evidence of diverse technological advancements. The mention of artefacts found across Europe contradicts any implication of technological isolation, reinforcing "diversity" </w:t>
      </w:r>
      <w:r>
        <w:rPr>
          <w:rFonts w:asciiTheme="minorHAnsi" w:eastAsia="Times New Roman" w:hAnsiTheme="minorHAnsi" w:cstheme="minorHAnsi"/>
          <w:sz w:val="32"/>
          <w:szCs w:val="32"/>
          <w:lang w:eastAsia="en-US"/>
        </w:rPr>
        <w:t>as the correct choice.</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Q.5) </w:t>
      </w:r>
      <w:r>
        <w:rPr>
          <w:rFonts w:asciiTheme="minorHAnsi" w:eastAsia="Times New Roman" w:hAnsiTheme="minorHAnsi" w:cstheme="minorHAnsi"/>
          <w:sz w:val="32"/>
          <w:szCs w:val="32"/>
          <w:lang w:eastAsia="en-US"/>
        </w:rPr>
        <w:t>Craft and Structure, Text Structure &amp; Purpose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 the Modernist Art Movement (early 20th century), critic Roger Fry introduced the then revolutionary concept that art for the public should reflect the emotional experience rather</w:t>
      </w:r>
      <w:r>
        <w:rPr>
          <w:rFonts w:asciiTheme="minorHAnsi" w:eastAsia="Times New Roman" w:hAnsiTheme="minorHAnsi" w:cstheme="minorHAnsi"/>
          <w:sz w:val="32"/>
          <w:szCs w:val="32"/>
          <w:lang w:eastAsia="en-US"/>
        </w:rPr>
        <w:t xml:space="preserve"> than realistic depiction, as adults, who often seek escape or emotional resonance in art, appreciate abstraction and form. The most iconic example of this concept is Wassily Kandinsky’s 1910 painting Composition VII, in which an explosion of color and sha</w:t>
      </w:r>
      <w:r>
        <w:rPr>
          <w:rFonts w:asciiTheme="minorHAnsi" w:eastAsia="Times New Roman" w:hAnsiTheme="minorHAnsi" w:cstheme="minorHAnsi"/>
          <w:sz w:val="32"/>
          <w:szCs w:val="32"/>
          <w:lang w:eastAsia="en-US"/>
        </w:rPr>
        <w:t>pe aims to evoke emotional response rather than depict a scene. Scholars note that the painting’s focus on abstract form, color dynamics, and emotional impact directly ties back to Fry’s influence.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best describes the overall structure of the t</w:t>
      </w:r>
      <w:r>
        <w:rPr>
          <w:rFonts w:asciiTheme="minorHAnsi" w:eastAsia="Times New Roman" w:hAnsiTheme="minorHAnsi" w:cstheme="minorHAnsi"/>
          <w:sz w:val="32"/>
          <w:szCs w:val="32"/>
          <w:lang w:eastAsia="en-US"/>
        </w:rPr>
        <w:t>ext?</w:t>
      </w:r>
    </w:p>
    <w:p w:rsidR="00E5299D" w:rsidRDefault="0092616F">
      <w:pPr>
        <w:pStyle w:val="NormalWeb"/>
        <w:numPr>
          <w:ilvl w:val="0"/>
          <w:numId w:val="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text engages in a discussion between two art critics' perspectives on the purpose of modern art and then explores how this debate influenced modern art movements.</w:t>
      </w:r>
    </w:p>
    <w:p w:rsidR="00E5299D" w:rsidRDefault="0092616F">
      <w:pPr>
        <w:pStyle w:val="NormalWeb"/>
        <w:numPr>
          <w:ilvl w:val="0"/>
          <w:numId w:val="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text outlines an argument on how art should be interpreted and appreciated, foll</w:t>
      </w:r>
      <w:r>
        <w:rPr>
          <w:rFonts w:asciiTheme="minorHAnsi" w:eastAsia="Times New Roman" w:hAnsiTheme="minorHAnsi" w:cstheme="minorHAnsi"/>
          <w:sz w:val="32"/>
          <w:szCs w:val="32"/>
          <w:lang w:eastAsia="en-US"/>
        </w:rPr>
        <w:t>owed by an examination of an opposing viewpoint on the matter.</w:t>
      </w:r>
    </w:p>
    <w:p w:rsidR="00E5299D" w:rsidRDefault="0092616F">
      <w:pPr>
        <w:pStyle w:val="NormalWeb"/>
        <w:numPr>
          <w:ilvl w:val="0"/>
          <w:numId w:val="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text identifies artistic techniques prevalent in the Modernist Art Movement and then suggests the themes that are most effectively conveyed through modern art.</w:t>
      </w:r>
    </w:p>
    <w:p w:rsidR="00E5299D" w:rsidRDefault="0092616F">
      <w:pPr>
        <w:pStyle w:val="NormalWeb"/>
        <w:numPr>
          <w:ilvl w:val="0"/>
          <w:numId w:val="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 xml:space="preserve">The text introduces a theory </w:t>
      </w:r>
      <w:r>
        <w:rPr>
          <w:rFonts w:asciiTheme="minorHAnsi" w:eastAsia="Times New Roman" w:hAnsiTheme="minorHAnsi" w:cstheme="minorHAnsi"/>
          <w:sz w:val="32"/>
          <w:szCs w:val="32"/>
          <w:lang w:eastAsia="en-US"/>
        </w:rPr>
        <w:t>regarding the essence of modern art and then exemplifies this theory through the analysis of a painting inspired by that conceptual framework.</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D is the best answer. The text begins by presenting Roger Fry's innovative concept </w:t>
      </w:r>
      <w:r>
        <w:rPr>
          <w:rFonts w:asciiTheme="minorHAnsi" w:eastAsia="Times New Roman" w:hAnsiTheme="minorHAnsi" w:cstheme="minorHAnsi"/>
          <w:sz w:val="32"/>
          <w:szCs w:val="32"/>
          <w:lang w:eastAsia="en-US"/>
        </w:rPr>
        <w:t>that modern art should convey emotional experiences rather than realistic representations. It then details how Wassily Kandinsky's "Composition VII" embodies this philosophy, highlighting the painting as a direct manifestation of Fry's ideas about modern a</w:t>
      </w:r>
      <w:r>
        <w:rPr>
          <w:rFonts w:asciiTheme="minorHAnsi" w:eastAsia="Times New Roman" w:hAnsiTheme="minorHAnsi" w:cstheme="minorHAnsi"/>
          <w:sz w:val="32"/>
          <w:szCs w:val="32"/>
          <w:lang w:eastAsia="en-US"/>
        </w:rPr>
        <w:t>rt's emotional and abstract nature.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A is incorrect. Although the text mentions a critic and an artist, it does not depict a debate between two art critics about modern art's purpose. Instead, it focuses on Fry’s singular vision and its influence on </w:t>
      </w:r>
      <w:r>
        <w:rPr>
          <w:rFonts w:asciiTheme="minorHAnsi" w:eastAsia="Times New Roman" w:hAnsiTheme="minorHAnsi" w:cstheme="minorHAnsi"/>
          <w:sz w:val="32"/>
          <w:szCs w:val="32"/>
          <w:lang w:eastAsia="en-US"/>
        </w:rPr>
        <w:t>Kandinsky’s work, without presenting a contrasting viewpoint from another critic.</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The text does not outline an argument followed by a counterargument regarding art interpretation and appreciation. It provides a unified view on the em</w:t>
      </w:r>
      <w:r>
        <w:rPr>
          <w:rFonts w:asciiTheme="minorHAnsi" w:eastAsia="Times New Roman" w:hAnsiTheme="minorHAnsi" w:cstheme="minorHAnsi"/>
          <w:sz w:val="32"/>
          <w:szCs w:val="32"/>
          <w:lang w:eastAsia="en-US"/>
        </w:rPr>
        <w:t>otional and abstract focus of modern art as advocated by Fry, without introducing or discussing an opposing perspective on the subject.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C is incorrect. While the text touches upon artistic techniques and themes within the Modernist Art Movement, it </w:t>
      </w:r>
      <w:r>
        <w:rPr>
          <w:rFonts w:asciiTheme="minorHAnsi" w:eastAsia="Times New Roman" w:hAnsiTheme="minorHAnsi" w:cstheme="minorHAnsi"/>
          <w:sz w:val="32"/>
          <w:szCs w:val="32"/>
          <w:lang w:eastAsia="en-US"/>
        </w:rPr>
        <w:t>does not primarily aim to catalog these techniques or suggest themes. Rather, it specifically links Fry's theoretical framework to Kandinsky’s painting, showing how this singular work exemplifies Fry's broader theory about art's emotional resonance, rather</w:t>
      </w:r>
      <w:r>
        <w:rPr>
          <w:rFonts w:asciiTheme="minorHAnsi" w:eastAsia="Times New Roman" w:hAnsiTheme="minorHAnsi" w:cstheme="minorHAnsi"/>
          <w:sz w:val="32"/>
          <w:szCs w:val="32"/>
          <w:lang w:eastAsia="en-US"/>
        </w:rPr>
        <w:t xml:space="preserve"> than providing a general overview of artistic techniques or themes across many works.</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Q.6) </w:t>
      </w:r>
      <w:r>
        <w:rPr>
          <w:rFonts w:asciiTheme="minorHAnsi" w:eastAsia="Times New Roman" w:hAnsiTheme="minorHAnsi" w:cstheme="minorHAnsi"/>
          <w:sz w:val="32"/>
          <w:szCs w:val="32"/>
          <w:lang w:eastAsia="en-US"/>
        </w:rPr>
        <w:t>Craft and Structure, Text Structure &amp; Purpose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By blending street art and fine art, Brazilian artist and muralist Eduardo Kobra creates murals that mirror the vibra</w:t>
      </w:r>
      <w:r>
        <w:rPr>
          <w:rFonts w:asciiTheme="minorHAnsi" w:eastAsia="Times New Roman" w:hAnsiTheme="minorHAnsi" w:cstheme="minorHAnsi"/>
          <w:sz w:val="32"/>
          <w:szCs w:val="32"/>
          <w:lang w:eastAsia="en-US"/>
        </w:rPr>
        <w:t xml:space="preserve">nt urban </w:t>
      </w:r>
      <w:r>
        <w:rPr>
          <w:rFonts w:asciiTheme="minorHAnsi" w:eastAsia="Times New Roman" w:hAnsiTheme="minorHAnsi" w:cstheme="minorHAnsi"/>
          <w:sz w:val="32"/>
          <w:szCs w:val="32"/>
          <w:lang w:eastAsia="en-US"/>
        </w:rPr>
        <w:lastRenderedPageBreak/>
        <w:t xml:space="preserve">tapestry of cities around the world. For his project Global Murals, for example, Kobra painted large-scale portraits in the style of photorealistic fine art that were infused with bold, colorful patterns reminiscent of graffiti. But where a mural </w:t>
      </w:r>
      <w:r>
        <w:rPr>
          <w:rFonts w:asciiTheme="minorHAnsi" w:eastAsia="Times New Roman" w:hAnsiTheme="minorHAnsi" w:cstheme="minorHAnsi"/>
          <w:sz w:val="32"/>
          <w:szCs w:val="32"/>
          <w:lang w:eastAsia="en-US"/>
        </w:rPr>
        <w:t>might typically showcase the vision of a solitary artist, the works in Global Murals are collaborations that involve local communities, with the themes and subjects often chosen through public input.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best states the main purpose of the text?</w:t>
      </w:r>
    </w:p>
    <w:p w:rsidR="00E5299D" w:rsidRDefault="0092616F">
      <w:pPr>
        <w:pStyle w:val="NormalWeb"/>
        <w:numPr>
          <w:ilvl w:val="0"/>
          <w:numId w:val="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w:t>
      </w:r>
      <w:r>
        <w:rPr>
          <w:rFonts w:asciiTheme="minorHAnsi" w:eastAsia="Times New Roman" w:hAnsiTheme="minorHAnsi" w:cstheme="minorHAnsi"/>
          <w:sz w:val="32"/>
          <w:szCs w:val="32"/>
          <w:lang w:eastAsia="en-US"/>
        </w:rPr>
        <w:t>o explore how Kobra's murals integrate elements of street, fine art, and community participation</w:t>
      </w:r>
    </w:p>
    <w:p w:rsidR="00E5299D" w:rsidRDefault="0092616F">
      <w:pPr>
        <w:pStyle w:val="NormalWeb"/>
        <w:numPr>
          <w:ilvl w:val="0"/>
          <w:numId w:val="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To advocate for greater recognition for Kobra in pioneering a hybrid art form</w:t>
      </w:r>
    </w:p>
    <w:p w:rsidR="00E5299D" w:rsidRDefault="0092616F">
      <w:pPr>
        <w:pStyle w:val="NormalWeb"/>
        <w:numPr>
          <w:ilvl w:val="0"/>
          <w:numId w:val="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To outline the challenges that Kobra faced during his Global Murals project</w:t>
      </w:r>
    </w:p>
    <w:p w:rsidR="00E5299D" w:rsidRDefault="0092616F">
      <w:pPr>
        <w:pStyle w:val="NormalWeb"/>
        <w:numPr>
          <w:ilvl w:val="0"/>
          <w:numId w:val="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To hi</w:t>
      </w:r>
      <w:r>
        <w:rPr>
          <w:rFonts w:asciiTheme="minorHAnsi" w:eastAsia="Times New Roman" w:hAnsiTheme="minorHAnsi" w:cstheme="minorHAnsi"/>
          <w:sz w:val="32"/>
          <w:szCs w:val="32"/>
          <w:lang w:eastAsia="en-US"/>
        </w:rPr>
        <w:t>ghlight the distinction between Kobra's individual artistic vision and his collaborative approach</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A is the best answer as it succinctly captures the essence of the text, which is to illustrate how Eduardo Kobra's murals </w:t>
      </w:r>
      <w:r>
        <w:rPr>
          <w:rFonts w:asciiTheme="minorHAnsi" w:eastAsia="Times New Roman" w:hAnsiTheme="minorHAnsi" w:cstheme="minorHAnsi"/>
          <w:sz w:val="32"/>
          <w:szCs w:val="32"/>
          <w:lang w:eastAsia="en-US"/>
        </w:rPr>
        <w:t>amalgamate elements from both street and fine art. The text begins by highlighting Kobra's unique approach to murals, where he merges the dynamism of street art with the sophistication of fine art. It then details his Global Murals project, emphasizing how</w:t>
      </w:r>
      <w:r>
        <w:rPr>
          <w:rFonts w:asciiTheme="minorHAnsi" w:eastAsia="Times New Roman" w:hAnsiTheme="minorHAnsi" w:cstheme="minorHAnsi"/>
          <w:sz w:val="32"/>
          <w:szCs w:val="32"/>
          <w:lang w:eastAsia="en-US"/>
        </w:rPr>
        <w:t xml:space="preserve"> these artworks are not only visually stunning blends of photorealism and graffiti but also result from collaborative efforts with local communities, further enriching the integration of diverse artistic elements.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because, while the t</w:t>
      </w:r>
      <w:r>
        <w:rPr>
          <w:rFonts w:asciiTheme="minorHAnsi" w:eastAsia="Times New Roman" w:hAnsiTheme="minorHAnsi" w:cstheme="minorHAnsi"/>
          <w:sz w:val="32"/>
          <w:szCs w:val="32"/>
          <w:lang w:eastAsia="en-US"/>
        </w:rPr>
        <w:t>ext implicitly praises Kobra's innovative blending of artistic styles, it does not explicitly argue for his recognition for creating a new hybrid art form. The focus is on describing his artistic process and the nature of his work rather than campaigning f</w:t>
      </w:r>
      <w:r>
        <w:rPr>
          <w:rFonts w:asciiTheme="minorHAnsi" w:eastAsia="Times New Roman" w:hAnsiTheme="minorHAnsi" w:cstheme="minorHAnsi"/>
          <w:sz w:val="32"/>
          <w:szCs w:val="32"/>
          <w:lang w:eastAsia="en-US"/>
        </w:rPr>
        <w:t>or his acknowledgment within the art world.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C is incorrect as the text does not delve into any specific challenges Kobra might have encountered during the execution of his Global Murals project. Instead, the narrative is centered around the conceptu</w:t>
      </w:r>
      <w:r>
        <w:rPr>
          <w:rFonts w:asciiTheme="minorHAnsi" w:eastAsia="Times New Roman" w:hAnsiTheme="minorHAnsi" w:cstheme="minorHAnsi"/>
          <w:sz w:val="32"/>
          <w:szCs w:val="32"/>
          <w:lang w:eastAsia="en-US"/>
        </w:rPr>
        <w:t>al and collaborative aspects of his work, leaving any potential difficulties unmentioned.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D is incorrect because the text does not primarily aim to contrast Kobra's personal artistic vision against his methods of collaboration. Although it mentions </w:t>
      </w:r>
      <w:r>
        <w:rPr>
          <w:rFonts w:asciiTheme="minorHAnsi" w:eastAsia="Times New Roman" w:hAnsiTheme="minorHAnsi" w:cstheme="minorHAnsi"/>
          <w:sz w:val="32"/>
          <w:szCs w:val="32"/>
          <w:lang w:eastAsia="en-US"/>
        </w:rPr>
        <w:t>the collaborative aspect of the Global Murals project, the main thrust is on how Kobra's work embodies a fusion of street and fine art, rather than focusing on the dynamics between individual creativity and community involvement.</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Q7) </w:t>
      </w:r>
      <w:r>
        <w:rPr>
          <w:rFonts w:asciiTheme="minorHAnsi" w:eastAsia="Times New Roman" w:hAnsiTheme="minorHAnsi" w:cstheme="minorHAnsi"/>
          <w:sz w:val="32"/>
          <w:szCs w:val="32"/>
          <w:lang w:eastAsia="en-US"/>
        </w:rPr>
        <w:t xml:space="preserve">Craft and Structure, </w:t>
      </w:r>
      <w:r>
        <w:rPr>
          <w:rFonts w:asciiTheme="minorHAnsi" w:eastAsia="Times New Roman" w:hAnsiTheme="minorHAnsi" w:cstheme="minorHAnsi"/>
          <w:sz w:val="32"/>
          <w:szCs w:val="32"/>
          <w:lang w:eastAsia="en-US"/>
        </w:rPr>
        <w:t>Text Structure &amp; Purpose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Archaeological study of a colonial-era plantation in Barbados provided the first evidence that African musical instruments were brought to the Caribbean in the 17th century: fragments of a drum similar to those found in West Africa</w:t>
      </w:r>
      <w:r>
        <w:rPr>
          <w:rFonts w:asciiTheme="minorHAnsi" w:eastAsia="Times New Roman" w:hAnsiTheme="minorHAnsi" w:cstheme="minorHAnsi"/>
          <w:sz w:val="32"/>
          <w:szCs w:val="32"/>
          <w:lang w:eastAsia="en-US"/>
        </w:rPr>
        <w:t>. Trading companies based in Europe likely facilitated the instrument's journey from African communities to plantation societies in the Caribbean. This path highlights the (often overlooked) multicultural aspects of the trade networks connecting African di</w:t>
      </w:r>
      <w:r>
        <w:rPr>
          <w:rFonts w:asciiTheme="minorHAnsi" w:eastAsia="Times New Roman" w:hAnsiTheme="minorHAnsi" w:cstheme="minorHAnsi"/>
          <w:sz w:val="32"/>
          <w:szCs w:val="32"/>
          <w:lang w:eastAsia="en-US"/>
        </w:rPr>
        <w:t>aspora communities.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best describes the function of the underlined sentence in the text as a whole?</w:t>
      </w:r>
    </w:p>
    <w:p w:rsidR="00E5299D" w:rsidRDefault="0092616F">
      <w:pPr>
        <w:pStyle w:val="NormalWeb"/>
        <w:numPr>
          <w:ilvl w:val="0"/>
          <w:numId w:val="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It elaborates on the reasons why highlighting the precise origin of the musical instrument fragments remains inconclusive.</w:t>
      </w:r>
    </w:p>
    <w:p w:rsidR="00E5299D" w:rsidRDefault="0092616F">
      <w:pPr>
        <w:pStyle w:val="NormalWeb"/>
        <w:numPr>
          <w:ilvl w:val="0"/>
          <w:numId w:val="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It mentions details t</w:t>
      </w:r>
      <w:r>
        <w:rPr>
          <w:rFonts w:asciiTheme="minorHAnsi" w:eastAsia="Times New Roman" w:hAnsiTheme="minorHAnsi" w:cstheme="minorHAnsi"/>
          <w:sz w:val="32"/>
          <w:szCs w:val="32"/>
          <w:lang w:eastAsia="en-US"/>
        </w:rPr>
        <w:t>hat reinforce an assertion regarding the importance of the finding introduced in the subsequent sentence.</w:t>
      </w:r>
    </w:p>
    <w:p w:rsidR="00E5299D" w:rsidRDefault="0092616F">
      <w:pPr>
        <w:pStyle w:val="NormalWeb"/>
        <w:numPr>
          <w:ilvl w:val="0"/>
          <w:numId w:val="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It explains the process involved in discovering and excavating the artifacts mentioned in the preceding sentence.</w:t>
      </w:r>
    </w:p>
    <w:p w:rsidR="00E5299D" w:rsidRDefault="0092616F">
      <w:pPr>
        <w:pStyle w:val="NormalWeb"/>
        <w:numPr>
          <w:ilvl w:val="0"/>
          <w:numId w:val="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It proposes a theory that subsequent</w:t>
      </w:r>
      <w:r>
        <w:rPr>
          <w:rFonts w:asciiTheme="minorHAnsi" w:eastAsia="Times New Roman" w:hAnsiTheme="minorHAnsi" w:cstheme="minorHAnsi"/>
          <w:sz w:val="32"/>
          <w:szCs w:val="32"/>
          <w:lang w:eastAsia="en-US"/>
        </w:rPr>
        <w:t xml:space="preserve"> information provided in the text questions.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Answer: B</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the best answer. The underlined sentence provides details about European trading companies, illustrating the role they played in bringing African musical instruments to the Car</w:t>
      </w:r>
      <w:r>
        <w:rPr>
          <w:rFonts w:asciiTheme="minorHAnsi" w:eastAsia="Times New Roman" w:hAnsiTheme="minorHAnsi" w:cstheme="minorHAnsi"/>
          <w:sz w:val="32"/>
          <w:szCs w:val="32"/>
          <w:lang w:eastAsia="en-US"/>
        </w:rPr>
        <w:t>ibbean. This information supports the significance of the discovery mentioned later, emphasizing the interconnectedness of African diaspora communities through trade networks.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The underlined sentence does not address uncertainties ab</w:t>
      </w:r>
      <w:r>
        <w:rPr>
          <w:rFonts w:asciiTheme="minorHAnsi" w:eastAsia="Times New Roman" w:hAnsiTheme="minorHAnsi" w:cstheme="minorHAnsi"/>
          <w:sz w:val="32"/>
          <w:szCs w:val="32"/>
          <w:lang w:eastAsia="en-US"/>
        </w:rPr>
        <w:t>out the origins of the drum fragments. In fact, it specifically connects the fragments to West Africa, thereby reinforcing the evidence of cultural exchange rather than questioning the origin.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The passage does not detail the archaeol</w:t>
      </w:r>
      <w:r>
        <w:rPr>
          <w:rFonts w:asciiTheme="minorHAnsi" w:eastAsia="Times New Roman" w:hAnsiTheme="minorHAnsi" w:cstheme="minorHAnsi"/>
          <w:sz w:val="32"/>
          <w:szCs w:val="32"/>
          <w:lang w:eastAsia="en-US"/>
        </w:rPr>
        <w:t>ogical methods used to uncover the drum fragments. The focus is on the implications of the find, rather than the excavation process itself.</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The underlined sentence does not introduce a hypothesis that is later doubted. Instead, it co</w:t>
      </w:r>
      <w:r>
        <w:rPr>
          <w:rFonts w:asciiTheme="minorHAnsi" w:eastAsia="Times New Roman" w:hAnsiTheme="minorHAnsi" w:cstheme="minorHAnsi"/>
          <w:sz w:val="32"/>
          <w:szCs w:val="32"/>
          <w:lang w:eastAsia="en-US"/>
        </w:rPr>
        <w:t>ntributes to building a narrative of multicultural trade networks, a theme that is consistently supported and expanded upon in the text, rather than questioned.</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Q.8) </w:t>
      </w:r>
      <w:r>
        <w:rPr>
          <w:rFonts w:asciiTheme="minorHAnsi" w:eastAsia="Times New Roman" w:hAnsiTheme="minorHAnsi" w:cstheme="minorHAnsi"/>
          <w:sz w:val="32"/>
          <w:szCs w:val="32"/>
          <w:lang w:eastAsia="en-US"/>
        </w:rPr>
        <w:t>Information and Ideas, Central Ideas &amp; Details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Ana Maria Rey’s research revolves around t</w:t>
      </w:r>
      <w:r>
        <w:rPr>
          <w:rFonts w:asciiTheme="minorHAnsi" w:eastAsia="Times New Roman" w:hAnsiTheme="minorHAnsi" w:cstheme="minorHAnsi"/>
          <w:sz w:val="32"/>
          <w:szCs w:val="32"/>
          <w:lang w:eastAsia="en-US"/>
        </w:rPr>
        <w:t>he properties of atoms at extreme sub-zero temperatures. From a theoretical perspective, her work could help her fellow particle physicists to understand how electrons behave in ultra-cold substances. There is also a practical side to Rey’s work. If Rey an</w:t>
      </w:r>
      <w:r>
        <w:rPr>
          <w:rFonts w:asciiTheme="minorHAnsi" w:eastAsia="Times New Roman" w:hAnsiTheme="minorHAnsi" w:cstheme="minorHAnsi"/>
          <w:sz w:val="32"/>
          <w:szCs w:val="32"/>
          <w:lang w:eastAsia="en-US"/>
        </w:rPr>
        <w:t>d her colleagues succeed in understanding ultra-cold atoms, particularly those used in pricey superconductors, they could think backwards, developing atomic arrangements that power essential technologies but do not require expensive cooling processes.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Acc</w:t>
      </w:r>
      <w:r>
        <w:rPr>
          <w:rFonts w:asciiTheme="minorHAnsi" w:eastAsia="Times New Roman" w:hAnsiTheme="minorHAnsi" w:cstheme="minorHAnsi"/>
          <w:sz w:val="32"/>
          <w:szCs w:val="32"/>
          <w:lang w:eastAsia="en-US"/>
        </w:rPr>
        <w:t>ording to the text, what property of atoms interests Rey?</w:t>
      </w:r>
    </w:p>
    <w:p w:rsidR="00E5299D" w:rsidRDefault="0092616F">
      <w:pPr>
        <w:pStyle w:val="NormalWeb"/>
        <w:numPr>
          <w:ilvl w:val="0"/>
          <w:numId w:val="8"/>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How electrons behave in ultra-cold atoms</w:t>
      </w:r>
    </w:p>
    <w:p w:rsidR="00E5299D" w:rsidRDefault="0092616F">
      <w:pPr>
        <w:pStyle w:val="NormalWeb"/>
        <w:numPr>
          <w:ilvl w:val="0"/>
          <w:numId w:val="8"/>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How superconductor atoms operate at very high temperatures</w:t>
      </w:r>
    </w:p>
    <w:p w:rsidR="00E5299D" w:rsidRDefault="0092616F">
      <w:pPr>
        <w:pStyle w:val="NormalWeb"/>
        <w:numPr>
          <w:ilvl w:val="0"/>
          <w:numId w:val="8"/>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How ultra-cold particles become smaller</w:t>
      </w:r>
    </w:p>
    <w:p w:rsidR="00E5299D" w:rsidRDefault="0092616F">
      <w:pPr>
        <w:pStyle w:val="NormalWeb"/>
        <w:numPr>
          <w:ilvl w:val="0"/>
          <w:numId w:val="8"/>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How electrons move backwards in superconductors</w:t>
      </w:r>
    </w:p>
    <w:p w:rsidR="00D61C21" w:rsidRDefault="00D61C21" w:rsidP="00D61C21">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bookmarkStart w:id="0" w:name="_GoBack"/>
      <w:bookmarkEnd w:id="0"/>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w:t>
      </w:r>
      <w:r>
        <w:rPr>
          <w:rFonts w:asciiTheme="minorHAnsi" w:eastAsia="Times New Roman" w:hAnsiTheme="minorHAnsi" w:cstheme="minorHAnsi"/>
          <w:sz w:val="32"/>
          <w:szCs w:val="32"/>
          <w:lang w:eastAsia="en-US"/>
        </w:rPr>
        <w:t>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the best answer because “Ana Maria Rey’s research revolves around the properties of atoms at extreme sub-zero temperatures.” Atoms at sub-zero temperatures are ultra-cold atoms. Moreover, the text states that Rey’s “work could help her fello</w:t>
      </w:r>
      <w:r>
        <w:rPr>
          <w:rFonts w:asciiTheme="minorHAnsi" w:eastAsia="Times New Roman" w:hAnsiTheme="minorHAnsi" w:cstheme="minorHAnsi"/>
          <w:sz w:val="32"/>
          <w:szCs w:val="32"/>
          <w:lang w:eastAsia="en-US"/>
        </w:rPr>
        <w:t>w particle physicists to understand how electrons behave in ultra-cold substances.”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because, though the passage mentions superconductors, it does not mention studying superconductors at very high temperatures. Choice C is incorrect be</w:t>
      </w:r>
      <w:r>
        <w:rPr>
          <w:rFonts w:asciiTheme="minorHAnsi" w:eastAsia="Times New Roman" w:hAnsiTheme="minorHAnsi" w:cstheme="minorHAnsi"/>
          <w:sz w:val="32"/>
          <w:szCs w:val="32"/>
          <w:lang w:eastAsia="en-US"/>
        </w:rPr>
        <w:t>cause, though the passage mentions ultra-cold particles, it does not mention reducing their size. Choice D is incorrect because, though Rey’s research is about electrons, it is not about how they move backwards in superconductors.</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Q.9) </w:t>
      </w:r>
      <w:r>
        <w:rPr>
          <w:rFonts w:asciiTheme="minorHAnsi" w:eastAsia="Times New Roman" w:hAnsiTheme="minorHAnsi" w:cstheme="minorHAnsi"/>
          <w:sz w:val="32"/>
          <w:szCs w:val="32"/>
          <w:lang w:eastAsia="en-US"/>
        </w:rPr>
        <w:t xml:space="preserve">Information and </w:t>
      </w:r>
      <w:r>
        <w:rPr>
          <w:rFonts w:asciiTheme="minorHAnsi" w:eastAsia="Times New Roman" w:hAnsiTheme="minorHAnsi" w:cstheme="minorHAnsi"/>
          <w:sz w:val="32"/>
          <w:szCs w:val="32"/>
          <w:lang w:eastAsia="en-US"/>
        </w:rPr>
        <w:t>Ideas, Central Ideas &amp; Details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Snails possess far fewer neurons than primates do, and a snail’s neurons are significantly larger than a chimpanzee’s or a human’s, observes biologist Sarah Dalesman. Nonetheless, Dalesman’s research on nervous systems and co</w:t>
      </w:r>
      <w:r>
        <w:rPr>
          <w:rFonts w:asciiTheme="minorHAnsi" w:eastAsia="Times New Roman" w:hAnsiTheme="minorHAnsi" w:cstheme="minorHAnsi"/>
          <w:sz w:val="32"/>
          <w:szCs w:val="32"/>
          <w:lang w:eastAsia="en-US"/>
        </w:rPr>
        <w:t>gnition reveals that the workings of a pond snail’s roughly 20,000 neurons could shed light on the workings of a human’s roughly 84 billion. When subjected to stressful conditions, Lymnaea stagnalis pond snails had trouble remembering a light “training” re</w:t>
      </w:r>
      <w:r>
        <w:rPr>
          <w:rFonts w:asciiTheme="minorHAnsi" w:eastAsia="Times New Roman" w:hAnsiTheme="minorHAnsi" w:cstheme="minorHAnsi"/>
          <w:sz w:val="32"/>
          <w:szCs w:val="32"/>
          <w:lang w:eastAsia="en-US"/>
        </w:rPr>
        <w:t>gimen of conditioned responses to decreased oxygen levels. Stress, in snails and in humans, can impede some forms of memory and performance.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best states the main idea of the text?</w:t>
      </w:r>
    </w:p>
    <w:p w:rsidR="00E5299D" w:rsidRDefault="0092616F">
      <w:pPr>
        <w:pStyle w:val="NormalWeb"/>
        <w:numPr>
          <w:ilvl w:val="0"/>
          <w:numId w:val="9"/>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Human cognition, as Dalesman’s work suggests, is more complicat</w:t>
      </w:r>
      <w:r>
        <w:rPr>
          <w:rFonts w:asciiTheme="minorHAnsi" w:eastAsia="Times New Roman" w:hAnsiTheme="minorHAnsi" w:cstheme="minorHAnsi"/>
          <w:sz w:val="32"/>
          <w:szCs w:val="32"/>
          <w:lang w:eastAsia="en-US"/>
        </w:rPr>
        <w:t>ed than cognition among pond snails.</w:t>
      </w:r>
    </w:p>
    <w:p w:rsidR="00E5299D" w:rsidRDefault="0092616F">
      <w:pPr>
        <w:pStyle w:val="NormalWeb"/>
        <w:numPr>
          <w:ilvl w:val="0"/>
          <w:numId w:val="9"/>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Dalesman has discovered the ways that pond snails and primates cope with stress.</w:t>
      </w:r>
    </w:p>
    <w:p w:rsidR="00E5299D" w:rsidRDefault="0092616F">
      <w:pPr>
        <w:pStyle w:val="NormalWeb"/>
        <w:numPr>
          <w:ilvl w:val="0"/>
          <w:numId w:val="9"/>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Dalesman’s research has brought attention to previously overlooked differences between the nervous systems of primates and those of pond s</w:t>
      </w:r>
      <w:r>
        <w:rPr>
          <w:rFonts w:asciiTheme="minorHAnsi" w:eastAsia="Times New Roman" w:hAnsiTheme="minorHAnsi" w:cstheme="minorHAnsi"/>
          <w:sz w:val="32"/>
          <w:szCs w:val="32"/>
          <w:lang w:eastAsia="en-US"/>
        </w:rPr>
        <w:t>nails.</w:t>
      </w:r>
    </w:p>
    <w:p w:rsidR="00E5299D" w:rsidRDefault="0092616F">
      <w:pPr>
        <w:pStyle w:val="NormalWeb"/>
        <w:numPr>
          <w:ilvl w:val="0"/>
          <w:numId w:val="9"/>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Despite differences in the nervous systems of snails and primates, Dalesman’s work suggests that these organisms have comparable responses to stress.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D is the best answer because “Dalesman’s research . . . reveals that </w:t>
      </w:r>
      <w:r>
        <w:rPr>
          <w:rFonts w:asciiTheme="minorHAnsi" w:eastAsia="Times New Roman" w:hAnsiTheme="minorHAnsi" w:cstheme="minorHAnsi"/>
          <w:sz w:val="32"/>
          <w:szCs w:val="32"/>
          <w:lang w:eastAsia="en-US"/>
        </w:rPr>
        <w:t xml:space="preserve">the workings of a pond snail’s roughly 20,000 neurons could shed light on the workings of a human’s roughly 84 billion” neurons. Moreover, Dalesman’s research is about stress responses. “Stress, in snails and in humans, can impede some forms of memory and </w:t>
      </w:r>
      <w:r>
        <w:rPr>
          <w:rFonts w:asciiTheme="minorHAnsi" w:eastAsia="Times New Roman" w:hAnsiTheme="minorHAnsi" w:cstheme="minorHAnsi"/>
          <w:sz w:val="32"/>
          <w:szCs w:val="32"/>
          <w:lang w:eastAsia="en-US"/>
        </w:rPr>
        <w:t>performance.” Thus, snails and primates have similar responses to stress despite their differing nervous systems.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though humans have many more neurons than snails do, Dalesman researched responses to stress, not cognition. C</w:t>
      </w:r>
      <w:r>
        <w:rPr>
          <w:rFonts w:asciiTheme="minorHAnsi" w:eastAsia="Times New Roman" w:hAnsiTheme="minorHAnsi" w:cstheme="minorHAnsi"/>
          <w:sz w:val="32"/>
          <w:szCs w:val="32"/>
          <w:lang w:eastAsia="en-US"/>
        </w:rPr>
        <w:t>hoice B is incorrect because, though Dalesman researched responses to stress, the text does not mention that she discovered coping mechanisms. Choice C is incorrect because, though the text mentions differences between the nervous systems of primates and t</w:t>
      </w:r>
      <w:r>
        <w:rPr>
          <w:rFonts w:asciiTheme="minorHAnsi" w:eastAsia="Times New Roman" w:hAnsiTheme="minorHAnsi" w:cstheme="minorHAnsi"/>
          <w:sz w:val="32"/>
          <w:szCs w:val="32"/>
          <w:lang w:eastAsia="en-US"/>
        </w:rPr>
        <w:t>hose of pond snails, Dalesman’s research has brought attention to similarities between those two nervous systems.</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Q.10) </w:t>
      </w:r>
      <w:r>
        <w:rPr>
          <w:rFonts w:asciiTheme="minorHAnsi" w:eastAsia="Times New Roman" w:hAnsiTheme="minorHAnsi" w:cstheme="minorHAnsi"/>
          <w:sz w:val="32"/>
          <w:szCs w:val="32"/>
          <w:lang w:eastAsia="en-US"/>
        </w:rPr>
        <w:t>Information and Ideas, Central Ideas &amp; Details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Ecologist Sarah Geroska and her research team have uncovered a significant development i</w:t>
      </w:r>
      <w:r>
        <w:rPr>
          <w:rFonts w:asciiTheme="minorHAnsi" w:eastAsia="Times New Roman" w:hAnsiTheme="minorHAnsi" w:cstheme="minorHAnsi"/>
          <w:sz w:val="32"/>
          <w:szCs w:val="32"/>
          <w:lang w:eastAsia="en-US"/>
        </w:rPr>
        <w:t xml:space="preserve">n their study of urban biodiversity. During a survey conducted in a city park, they stumbled upon a thriving population of a rare species of butterfly thought to be </w:t>
      </w:r>
      <w:r>
        <w:rPr>
          <w:rFonts w:asciiTheme="minorHAnsi" w:eastAsia="Times New Roman" w:hAnsiTheme="minorHAnsi" w:cstheme="minorHAnsi"/>
          <w:sz w:val="32"/>
          <w:szCs w:val="32"/>
          <w:lang w:eastAsia="en-US"/>
        </w:rPr>
        <w:lastRenderedPageBreak/>
        <w:t xml:space="preserve">locally extinct. Through careful observation and genetic analysis, they confirmed that the </w:t>
      </w:r>
      <w:r>
        <w:rPr>
          <w:rFonts w:asciiTheme="minorHAnsi" w:eastAsia="Times New Roman" w:hAnsiTheme="minorHAnsi" w:cstheme="minorHAnsi"/>
          <w:sz w:val="32"/>
          <w:szCs w:val="32"/>
          <w:lang w:eastAsia="en-US"/>
        </w:rPr>
        <w:t>butterflies had indeed reestablished themselves in the park, adapting to the urban environment. This discovery challenges conventional wisdom about the resilience of certain species in urban settings and highlights the potential for biodiversity conservati</w:t>
      </w:r>
      <w:r>
        <w:rPr>
          <w:rFonts w:asciiTheme="minorHAnsi" w:eastAsia="Times New Roman" w:hAnsiTheme="minorHAnsi" w:cstheme="minorHAnsi"/>
          <w:sz w:val="32"/>
          <w:szCs w:val="32"/>
          <w:lang w:eastAsia="en-US"/>
        </w:rPr>
        <w:t>on in cities.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What does the text most strongly suggest about the species discovered by the researchers?</w:t>
      </w:r>
    </w:p>
    <w:p w:rsidR="00E5299D" w:rsidRDefault="0092616F">
      <w:pPr>
        <w:pStyle w:val="NormalWeb"/>
        <w:numPr>
          <w:ilvl w:val="0"/>
          <w:numId w:val="10"/>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It demonstrates the potential for biodiversity conservation efforts to be successful in urban areas.</w:t>
      </w:r>
    </w:p>
    <w:p w:rsidR="00E5299D" w:rsidRDefault="0092616F">
      <w:pPr>
        <w:pStyle w:val="NormalWeb"/>
        <w:numPr>
          <w:ilvl w:val="0"/>
          <w:numId w:val="10"/>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It necessitates a reevaluation of current park mana</w:t>
      </w:r>
      <w:r>
        <w:rPr>
          <w:rFonts w:asciiTheme="minorHAnsi" w:eastAsia="Times New Roman" w:hAnsiTheme="minorHAnsi" w:cstheme="minorHAnsi"/>
          <w:sz w:val="32"/>
          <w:szCs w:val="32"/>
          <w:lang w:eastAsia="en-US"/>
        </w:rPr>
        <w:t>gement policies to ensure butterflies' survival.</w:t>
      </w:r>
    </w:p>
    <w:p w:rsidR="00E5299D" w:rsidRDefault="0092616F">
      <w:pPr>
        <w:pStyle w:val="NormalWeb"/>
        <w:numPr>
          <w:ilvl w:val="0"/>
          <w:numId w:val="10"/>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It could potentially attract other rare species to the park due to its presence.</w:t>
      </w:r>
    </w:p>
    <w:p w:rsidR="00E5299D" w:rsidRDefault="0092616F">
      <w:pPr>
        <w:pStyle w:val="NormalWeb"/>
        <w:numPr>
          <w:ilvl w:val="0"/>
          <w:numId w:val="10"/>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It represents an example of a species adapting to an urban environment after being thought locally extinct.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w:t>
      </w:r>
      <w:r>
        <w:rPr>
          <w:rFonts w:asciiTheme="minorHAnsi" w:eastAsia="Times New Roman" w:hAnsiTheme="minorHAnsi" w:cstheme="minorHAnsi"/>
          <w:sz w:val="32"/>
          <w:szCs w:val="32"/>
          <w:lang w:eastAsia="en-US"/>
        </w:rPr>
        <w: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D is the best answer because it presents a statement about the species discovered by the researchers that is supported by the text. The passage describes how Sarah Geroska and her team found a thriving population of a rare species of butterfly </w:t>
      </w:r>
      <w:r>
        <w:rPr>
          <w:rFonts w:asciiTheme="minorHAnsi" w:eastAsia="Times New Roman" w:hAnsiTheme="minorHAnsi" w:cstheme="minorHAnsi"/>
          <w:sz w:val="32"/>
          <w:szCs w:val="32"/>
          <w:lang w:eastAsia="en-US"/>
        </w:rPr>
        <w:t>in a city park, despite it being thought to be locally extinct. Through careful observation and genetic analysis, they confirmed that these butterflies had adapted to the urban environment and reestablished themselves in the park. This suggests that the sp</w:t>
      </w:r>
      <w:r>
        <w:rPr>
          <w:rFonts w:asciiTheme="minorHAnsi" w:eastAsia="Times New Roman" w:hAnsiTheme="minorHAnsi" w:cstheme="minorHAnsi"/>
          <w:sz w:val="32"/>
          <w:szCs w:val="32"/>
          <w:lang w:eastAsia="en-US"/>
        </w:rPr>
        <w:t>ecies represents a unique example of adapting to an urban environment after being presumed locally extinct.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while the discovery does indeed highlight the potential for biodiversity conservation in urban areas, the main focus o</w:t>
      </w:r>
      <w:r>
        <w:rPr>
          <w:rFonts w:asciiTheme="minorHAnsi" w:eastAsia="Times New Roman" w:hAnsiTheme="minorHAnsi" w:cstheme="minorHAnsi"/>
          <w:sz w:val="32"/>
          <w:szCs w:val="32"/>
          <w:lang w:eastAsia="en-US"/>
        </w:rPr>
        <w:t>f the text is on the unique adaptation of the discovered species rather than broader conservation efforts.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B is incorrect because it suggests a policy response that the text does not specifically address. The main focus of the text is on highlightin</w:t>
      </w:r>
      <w:r>
        <w:rPr>
          <w:rFonts w:asciiTheme="minorHAnsi" w:eastAsia="Times New Roman" w:hAnsiTheme="minorHAnsi" w:cstheme="minorHAnsi"/>
          <w:sz w:val="32"/>
          <w:szCs w:val="32"/>
          <w:lang w:eastAsia="en-US"/>
        </w:rPr>
        <w:t>g the discovery of the butterfly species and its implications for understanding biodiversity in urban environments.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because although the presence of the rare butterfly species in the park could potentially have implications for attrac</w:t>
      </w:r>
      <w:r>
        <w:rPr>
          <w:rFonts w:asciiTheme="minorHAnsi" w:eastAsia="Times New Roman" w:hAnsiTheme="minorHAnsi" w:cstheme="minorHAnsi"/>
          <w:sz w:val="32"/>
          <w:szCs w:val="32"/>
          <w:lang w:eastAsia="en-US"/>
        </w:rPr>
        <w:t>ting other species, this idea is not strongly suggested or emphasized in the text. The primary focus is on the unique adaptation of the discovered species itself.</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Q.11) </w:t>
      </w:r>
      <w:r>
        <w:rPr>
          <w:rFonts w:asciiTheme="minorHAnsi" w:eastAsia="Times New Roman" w:hAnsiTheme="minorHAnsi" w:cstheme="minorHAnsi"/>
          <w:sz w:val="32"/>
          <w:szCs w:val="32"/>
          <w:lang w:eastAsia="en-US"/>
        </w:rPr>
        <w:t>Information and Ideas, Command of Evidence (Textual)</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Investigating the impact of soil </w:t>
      </w:r>
      <w:r>
        <w:rPr>
          <w:rFonts w:asciiTheme="minorHAnsi" w:eastAsia="Times New Roman" w:hAnsiTheme="minorHAnsi" w:cstheme="minorHAnsi"/>
          <w:sz w:val="32"/>
          <w:szCs w:val="32"/>
          <w:lang w:eastAsia="en-US"/>
        </w:rPr>
        <w:t>composition on plant growth, a team of agronomists led by Lisa Lee conducted a study to assess the role of certain microbes in enhancing crop yield. Focusing on staple crops like wheat and maize, the researchers collected soil samples from agricultural fie</w:t>
      </w:r>
      <w:r>
        <w:rPr>
          <w:rFonts w:asciiTheme="minorHAnsi" w:eastAsia="Times New Roman" w:hAnsiTheme="minorHAnsi" w:cstheme="minorHAnsi"/>
          <w:sz w:val="32"/>
          <w:szCs w:val="32"/>
          <w:lang w:eastAsia="en-US"/>
        </w:rPr>
        <w:t xml:space="preserve">lds and analyzed the microbial diversity present. Through meticulous experimentation and data analysis, they identified correlations between the abundance of specific soil microbes and the productivity of crops. Their findings suggest that the presence of </w:t>
      </w:r>
      <w:r>
        <w:rPr>
          <w:rFonts w:asciiTheme="minorHAnsi" w:eastAsia="Times New Roman" w:hAnsiTheme="minorHAnsi" w:cstheme="minorHAnsi"/>
          <w:sz w:val="32"/>
          <w:szCs w:val="32"/>
          <w:lang w:eastAsia="en-US"/>
        </w:rPr>
        <w:t>certain microbes in the soil may contribute to increased crop yields.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finding, if true, would most directly support the researchers' conclusion?</w:t>
      </w:r>
    </w:p>
    <w:p w:rsidR="00E5299D" w:rsidRDefault="0092616F">
      <w:pPr>
        <w:pStyle w:val="NormalWeb"/>
        <w:numPr>
          <w:ilvl w:val="0"/>
          <w:numId w:val="1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Healthy plants were surrounded by soil with notably higher levels of microbes known to improve crop yield</w:t>
      </w:r>
      <w:r>
        <w:rPr>
          <w:rFonts w:asciiTheme="minorHAnsi" w:eastAsia="Times New Roman" w:hAnsiTheme="minorHAnsi" w:cstheme="minorHAnsi"/>
          <w:sz w:val="32"/>
          <w:szCs w:val="32"/>
          <w:lang w:eastAsia="en-US"/>
        </w:rPr>
        <w:t xml:space="preserve"> compared to soil around unhealthy plants.</w:t>
      </w:r>
    </w:p>
    <w:p w:rsidR="00E5299D" w:rsidRDefault="0092616F">
      <w:pPr>
        <w:pStyle w:val="NormalWeb"/>
        <w:numPr>
          <w:ilvl w:val="0"/>
          <w:numId w:val="1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Soil surrounding the plants contained elevated levels of detrimental microbes irrespective of crop productivity.</w:t>
      </w:r>
    </w:p>
    <w:p w:rsidR="00E5299D" w:rsidRDefault="0092616F">
      <w:pPr>
        <w:pStyle w:val="NormalWeb"/>
        <w:numPr>
          <w:ilvl w:val="0"/>
          <w:numId w:val="1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Soil around healthy plants generally exhibited significantly greater levels of vital inorganic nutri</w:t>
      </w:r>
      <w:r>
        <w:rPr>
          <w:rFonts w:asciiTheme="minorHAnsi" w:eastAsia="Times New Roman" w:hAnsiTheme="minorHAnsi" w:cstheme="minorHAnsi"/>
          <w:sz w:val="32"/>
          <w:szCs w:val="32"/>
          <w:lang w:eastAsia="en-US"/>
        </w:rPr>
        <w:t>ents than that around unhealthy plants.</w:t>
      </w:r>
    </w:p>
    <w:p w:rsidR="00E5299D" w:rsidRDefault="0092616F">
      <w:pPr>
        <w:pStyle w:val="NormalWeb"/>
        <w:numPr>
          <w:ilvl w:val="0"/>
          <w:numId w:val="1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By the study's conclusion, all plants showed enhanced growth, regardless of variations in soil microbe types and concentrations.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the best answer as it directly supports the research</w:t>
      </w:r>
      <w:r>
        <w:rPr>
          <w:rFonts w:asciiTheme="minorHAnsi" w:eastAsia="Times New Roman" w:hAnsiTheme="minorHAnsi" w:cstheme="minorHAnsi"/>
          <w:sz w:val="32"/>
          <w:szCs w:val="32"/>
          <w:lang w:eastAsia="en-US"/>
        </w:rPr>
        <w:t>ers' conclusion by indicating a positive correlation between the presence of beneficial microbes in the soil and crop yield. This finding suggests that the abundance of certain soil microbes contributes to increased crop productivity.</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w:t>
      </w:r>
      <w:r>
        <w:rPr>
          <w:rFonts w:asciiTheme="minorHAnsi" w:eastAsia="Times New Roman" w:hAnsiTheme="minorHAnsi" w:cstheme="minorHAnsi"/>
          <w:sz w:val="32"/>
          <w:szCs w:val="32"/>
          <w:lang w:eastAsia="en-US"/>
        </w:rPr>
        <w:t xml:space="preserve"> as it would weaken the researchers' conclusion by suggesting that detrimental microbes are equally present in soils regardless of crop productivity, undermining the significance of beneficial microbes.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because it does not directly ad</w:t>
      </w:r>
      <w:r>
        <w:rPr>
          <w:rFonts w:asciiTheme="minorHAnsi" w:eastAsia="Times New Roman" w:hAnsiTheme="minorHAnsi" w:cstheme="minorHAnsi"/>
          <w:sz w:val="32"/>
          <w:szCs w:val="32"/>
          <w:lang w:eastAsia="en-US"/>
        </w:rPr>
        <w:t>dress the role of specific microbes in crop yield enhancement, focusing instead on soil nutrient levels.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because it suggests that all plants experienced enhanced growth regardless of variations in soil microbe types and concentrations</w:t>
      </w:r>
      <w:r>
        <w:rPr>
          <w:rFonts w:asciiTheme="minorHAnsi" w:eastAsia="Times New Roman" w:hAnsiTheme="minorHAnsi" w:cstheme="minorHAnsi"/>
          <w:sz w:val="32"/>
          <w:szCs w:val="32"/>
          <w:lang w:eastAsia="en-US"/>
        </w:rPr>
        <w:t>, which would contradict the researchers' hypothesis about the role of specific microbes in crop yield improvement.</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Q.12) </w:t>
      </w:r>
      <w:r>
        <w:rPr>
          <w:rFonts w:asciiTheme="minorHAnsi" w:eastAsia="Times New Roman" w:hAnsiTheme="minorHAnsi" w:cstheme="minorHAnsi"/>
          <w:sz w:val="32"/>
          <w:szCs w:val="32"/>
          <w:lang w:eastAsia="en-US"/>
        </w:rPr>
        <w:t>Information and Ideas, Command of Evidence (Textual)</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Unknown Masterpiece is a 1831 novel by Honore de Balzac. In the novel, a you</w:t>
      </w:r>
      <w:r>
        <w:rPr>
          <w:rFonts w:asciiTheme="minorHAnsi" w:eastAsia="Times New Roman" w:hAnsiTheme="minorHAnsi" w:cstheme="minorHAnsi"/>
          <w:sz w:val="32"/>
          <w:szCs w:val="32"/>
          <w:lang w:eastAsia="en-US"/>
        </w:rPr>
        <w:t>ng artist named Porbus visits an older painter; this painter, addressing Porbus directly, critiques Porbus’s work as lacking vitality: _______</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quotation from The Unknown Masterpiece most effectively illustrates the claim?</w:t>
      </w:r>
    </w:p>
    <w:p w:rsidR="00E5299D" w:rsidRDefault="0092616F">
      <w:pPr>
        <w:pStyle w:val="NormalWeb"/>
        <w:numPr>
          <w:ilvl w:val="0"/>
          <w:numId w:val="1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“Your [painting of a] woman </w:t>
      </w:r>
      <w:r>
        <w:rPr>
          <w:rFonts w:asciiTheme="minorHAnsi" w:eastAsia="Times New Roman" w:hAnsiTheme="minorHAnsi" w:cstheme="minorHAnsi"/>
          <w:sz w:val="32"/>
          <w:szCs w:val="32"/>
          <w:lang w:eastAsia="en-US"/>
        </w:rPr>
        <w:t>is not badly done, but she is not alive. You artists fancy that when a figure is correctly drawn, and everything in its place according to the rules of anatomy, there is nothing more to be done.”</w:t>
      </w:r>
    </w:p>
    <w:p w:rsidR="00E5299D" w:rsidRDefault="0092616F">
      <w:pPr>
        <w:pStyle w:val="NormalWeb"/>
        <w:numPr>
          <w:ilvl w:val="0"/>
          <w:numId w:val="1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 xml:space="preserve">“You have set yourself to imitate [famous painters such as] </w:t>
      </w:r>
      <w:r>
        <w:rPr>
          <w:rFonts w:asciiTheme="minorHAnsi" w:eastAsia="Times New Roman" w:hAnsiTheme="minorHAnsi" w:cstheme="minorHAnsi"/>
          <w:sz w:val="32"/>
          <w:szCs w:val="32"/>
          <w:lang w:eastAsia="en-US"/>
        </w:rPr>
        <w:t>Hans Holbein and Titian, Albrecht Durer, and Paul Veronese in a single picture. A magnificent ambition truly, but what has come of it?”</w:t>
      </w:r>
    </w:p>
    <w:p w:rsidR="00E5299D" w:rsidRDefault="0092616F">
      <w:pPr>
        <w:pStyle w:val="NormalWeb"/>
        <w:numPr>
          <w:ilvl w:val="0"/>
          <w:numId w:val="1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“We [artists] must detect the spirit, the informing soul in the appearances of things and beings. Effects! What are effe</w:t>
      </w:r>
      <w:r>
        <w:rPr>
          <w:rFonts w:asciiTheme="minorHAnsi" w:eastAsia="Times New Roman" w:hAnsiTheme="minorHAnsi" w:cstheme="minorHAnsi"/>
          <w:sz w:val="32"/>
          <w:szCs w:val="32"/>
          <w:lang w:eastAsia="en-US"/>
        </w:rPr>
        <w:t>cts but the accidents of life, not life itself?”</w:t>
      </w:r>
    </w:p>
    <w:p w:rsidR="00E5299D" w:rsidRDefault="0092616F">
      <w:pPr>
        <w:pStyle w:val="NormalWeb"/>
        <w:numPr>
          <w:ilvl w:val="0"/>
          <w:numId w:val="1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“Some of you [younger artists] are satisfied with the first shape, or at most by the second or the third that appears.”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the best answer because the claim is that the “older</w:t>
      </w:r>
      <w:r>
        <w:rPr>
          <w:rFonts w:asciiTheme="minorHAnsi" w:eastAsia="Times New Roman" w:hAnsiTheme="minorHAnsi" w:cstheme="minorHAnsi"/>
          <w:sz w:val="32"/>
          <w:szCs w:val="32"/>
          <w:lang w:eastAsia="en-US"/>
        </w:rPr>
        <w:t xml:space="preserve"> . . . painter, addressing Porbus directly, critiques Porbus’s work as lacking vitality.” Choice A supports this claim because the older painter tells Porbus that the woman in the painting “is not alive.” The remainder of Choice A constitutes the older pai</w:t>
      </w:r>
      <w:r>
        <w:rPr>
          <w:rFonts w:asciiTheme="minorHAnsi" w:eastAsia="Times New Roman" w:hAnsiTheme="minorHAnsi" w:cstheme="minorHAnsi"/>
          <w:sz w:val="32"/>
          <w:szCs w:val="32"/>
          <w:lang w:eastAsia="en-US"/>
        </w:rPr>
        <w:t>nter’s critique of younger painters’ ideas about painting.</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because, though it shows the older painter addressing Porbus directly, it does not show the older painter critiquing Porbus’s work as lacking vitality. Choice C is incorrect b</w:t>
      </w:r>
      <w:r>
        <w:rPr>
          <w:rFonts w:asciiTheme="minorHAnsi" w:eastAsia="Times New Roman" w:hAnsiTheme="minorHAnsi" w:cstheme="minorHAnsi"/>
          <w:sz w:val="32"/>
          <w:szCs w:val="32"/>
          <w:lang w:eastAsia="en-US"/>
        </w:rPr>
        <w:t>ecause, though it is about the importance of vitality, it does not show the older painter claiming that Porbus’s work lacks vitality. Choice D is incorrect because, though it is about a critique of younger artists, it does not include an accusation that Po</w:t>
      </w:r>
      <w:r>
        <w:rPr>
          <w:rFonts w:asciiTheme="minorHAnsi" w:eastAsia="Times New Roman" w:hAnsiTheme="minorHAnsi" w:cstheme="minorHAnsi"/>
          <w:sz w:val="32"/>
          <w:szCs w:val="32"/>
          <w:lang w:eastAsia="en-US"/>
        </w:rPr>
        <w:t>rbus’s work lacks vitality.</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Q.13) </w:t>
      </w:r>
      <w:r>
        <w:rPr>
          <w:rFonts w:asciiTheme="minorHAnsi" w:eastAsia="Times New Roman" w:hAnsiTheme="minorHAnsi" w:cstheme="minorHAnsi"/>
          <w:sz w:val="32"/>
          <w:szCs w:val="32"/>
          <w:lang w:eastAsia="en-US"/>
        </w:rPr>
        <w:t>Information and Ideas, Command of Evidence (Textual)</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Nobel laureate Toni Morrison has forged a distinguished career as both a novelist and an essayist, earning acclaim for her profound exploration of African American expe</w:t>
      </w:r>
      <w:r>
        <w:rPr>
          <w:rFonts w:asciiTheme="minorHAnsi" w:eastAsia="Times New Roman" w:hAnsiTheme="minorHAnsi" w:cstheme="minorHAnsi"/>
          <w:sz w:val="32"/>
          <w:szCs w:val="32"/>
          <w:lang w:eastAsia="en-US"/>
        </w:rPr>
        <w:t>riences. In an analysis of Morrison's body of work, a scholar argues that Morrison seamlessly integrates her skills as an essayist into her fiction writing, enriching her novels with the depth and insight characteristic of her essays.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 xml:space="preserve">Which quotation from </w:t>
      </w:r>
      <w:r>
        <w:rPr>
          <w:rFonts w:asciiTheme="minorHAnsi" w:eastAsia="Times New Roman" w:hAnsiTheme="minorHAnsi" w:cstheme="minorHAnsi"/>
          <w:sz w:val="32"/>
          <w:szCs w:val="32"/>
          <w:lang w:eastAsia="en-US"/>
        </w:rPr>
        <w:t>a literary critic best supports the student’s claim?</w:t>
      </w:r>
    </w:p>
    <w:p w:rsidR="00E5299D" w:rsidRDefault="0092616F">
      <w:pPr>
        <w:pStyle w:val="NormalWeb"/>
        <w:numPr>
          <w:ilvl w:val="0"/>
          <w:numId w:val="1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“For her novel A Mercy, Morrison researched historical accounts, much like a historian, to provide a rich and accurate portrayal of the time period.”</w:t>
      </w:r>
    </w:p>
    <w:p w:rsidR="00E5299D" w:rsidRDefault="0092616F">
      <w:pPr>
        <w:pStyle w:val="NormalWeb"/>
        <w:numPr>
          <w:ilvl w:val="0"/>
          <w:numId w:val="1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“Morrison's pursuits as an essayist significantly inf</w:t>
      </w:r>
      <w:r>
        <w:rPr>
          <w:rFonts w:asciiTheme="minorHAnsi" w:eastAsia="Times New Roman" w:hAnsiTheme="minorHAnsi" w:cstheme="minorHAnsi"/>
          <w:sz w:val="32"/>
          <w:szCs w:val="32"/>
          <w:lang w:eastAsia="en-US"/>
        </w:rPr>
        <w:t>luenced her fiction writing, as seen in her ability to merge social commentary with her narratives.”</w:t>
      </w:r>
    </w:p>
    <w:p w:rsidR="00E5299D" w:rsidRDefault="0092616F">
      <w:pPr>
        <w:pStyle w:val="NormalWeb"/>
        <w:numPr>
          <w:ilvl w:val="0"/>
          <w:numId w:val="1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“Many of Morrison's acclaimed essays exhibit a narrative complexity and symbolic depth typically associated with postmodern fiction, showcasing her adeptne</w:t>
      </w:r>
      <w:r>
        <w:rPr>
          <w:rFonts w:asciiTheme="minorHAnsi" w:eastAsia="Times New Roman" w:hAnsiTheme="minorHAnsi" w:cstheme="minorHAnsi"/>
          <w:sz w:val="32"/>
          <w:szCs w:val="32"/>
          <w:lang w:eastAsia="en-US"/>
        </w:rPr>
        <w:t>ss at merging genres.”</w:t>
      </w:r>
    </w:p>
    <w:p w:rsidR="00E5299D" w:rsidRDefault="0092616F">
      <w:pPr>
        <w:pStyle w:val="NormalWeb"/>
        <w:numPr>
          <w:ilvl w:val="0"/>
          <w:numId w:val="1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 Morrison's novel Beloved, the characters' journeys towards self-awareness arguably reflect Morrison's own journey, wherein she draws inspiration from real-life encounters to shape her characters and narratives.”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B</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w:t>
      </w:r>
      <w:r>
        <w:rPr>
          <w:rFonts w:asciiTheme="minorHAnsi" w:eastAsia="Times New Roman" w:hAnsiTheme="minorHAnsi" w:cstheme="minorHAnsi"/>
          <w:sz w:val="32"/>
          <w:szCs w:val="32"/>
          <w:lang w:eastAsia="en-US"/>
        </w:rPr>
        <w:t>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the best answer. It directly supports the student's claim by highlighting Morrison's early career as an essayist and how it influenced her fiction writing. The statement emphasizes her ability to seamlessly merge social commentary with he</w:t>
      </w:r>
      <w:r>
        <w:rPr>
          <w:rFonts w:asciiTheme="minorHAnsi" w:eastAsia="Times New Roman" w:hAnsiTheme="minorHAnsi" w:cstheme="minorHAnsi"/>
          <w:sz w:val="32"/>
          <w:szCs w:val="32"/>
          <w:lang w:eastAsia="en-US"/>
        </w:rPr>
        <w:t>r narratives, which aligns with the assertion that she integrates her skills as an essayist into her fiction writing.</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While it mentions Morrison's research process for one of her novels, it doesn't specifically address her integratio</w:t>
      </w:r>
      <w:r>
        <w:rPr>
          <w:rFonts w:asciiTheme="minorHAnsi" w:eastAsia="Times New Roman" w:hAnsiTheme="minorHAnsi" w:cstheme="minorHAnsi"/>
          <w:sz w:val="32"/>
          <w:szCs w:val="32"/>
          <w:lang w:eastAsia="en-US"/>
        </w:rPr>
        <w:t>n of essayist skills into her fiction writing, which is the focus of the claim.</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because it discusses Morrison's essays exhibiting narrative complexity and symbolic depth, which are characteristics typically associated with fiction. Wh</w:t>
      </w:r>
      <w:r>
        <w:rPr>
          <w:rFonts w:asciiTheme="minorHAnsi" w:eastAsia="Times New Roman" w:hAnsiTheme="minorHAnsi" w:cstheme="minorHAnsi"/>
          <w:sz w:val="32"/>
          <w:szCs w:val="32"/>
          <w:lang w:eastAsia="en-US"/>
        </w:rPr>
        <w:t>ile this may suggest Morrison's proficiency in merging genres, it does not specifically support the claim that she seamlessly integrates her skills as an essayist into her fiction writing.</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 xml:space="preserve">Choice D is incorrect. While it discusses a character's aspiration </w:t>
      </w:r>
      <w:r>
        <w:rPr>
          <w:rFonts w:asciiTheme="minorHAnsi" w:eastAsia="Times New Roman" w:hAnsiTheme="minorHAnsi" w:cstheme="minorHAnsi"/>
          <w:sz w:val="32"/>
          <w:szCs w:val="32"/>
          <w:lang w:eastAsia="en-US"/>
        </w:rPr>
        <w:t>reflecting Morrison's journey, it doesn't provide evidence of Morrison herself integrating essayist skills into her fiction writing, as required by the claim.</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Q.14) </w:t>
      </w:r>
      <w:r>
        <w:rPr>
          <w:rFonts w:asciiTheme="minorHAnsi" w:eastAsia="Times New Roman" w:hAnsiTheme="minorHAnsi" w:cstheme="minorHAnsi"/>
          <w:sz w:val="32"/>
          <w:szCs w:val="32"/>
          <w:lang w:eastAsia="en-US"/>
        </w:rPr>
        <w:t>Information and Ideas, Inference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Protecting indigenous languages with relatively few spea</w:t>
      </w:r>
      <w:r>
        <w:rPr>
          <w:rFonts w:asciiTheme="minorHAnsi" w:eastAsia="Times New Roman" w:hAnsiTheme="minorHAnsi" w:cstheme="minorHAnsi"/>
          <w:sz w:val="32"/>
          <w:szCs w:val="32"/>
          <w:lang w:eastAsia="en-US"/>
        </w:rPr>
        <w:t>kers is a priority of individual scholars and of multinational organizations, including the United Nations. When the United Nations declared 2019 the “International Year of Indigenous Languages,” linguist and ethnologist Rosalyn R. LaPier welcomed the init</w:t>
      </w:r>
      <w:r>
        <w:rPr>
          <w:rFonts w:asciiTheme="minorHAnsi" w:eastAsia="Times New Roman" w:hAnsiTheme="minorHAnsi" w:cstheme="minorHAnsi"/>
          <w:sz w:val="32"/>
          <w:szCs w:val="32"/>
          <w:lang w:eastAsia="en-US"/>
        </w:rPr>
        <w:t>iative while noting that indigenous American languages should be preserved as valuable stores of information about enduring medical practices. Thus, preserving indigenous languages would safeguard information about _______</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most logically compl</w:t>
      </w:r>
      <w:r>
        <w:rPr>
          <w:rFonts w:asciiTheme="minorHAnsi" w:eastAsia="Times New Roman" w:hAnsiTheme="minorHAnsi" w:cstheme="minorHAnsi"/>
          <w:sz w:val="32"/>
          <w:szCs w:val="32"/>
          <w:lang w:eastAsia="en-US"/>
        </w:rPr>
        <w:t>etes the text?</w:t>
      </w:r>
    </w:p>
    <w:p w:rsidR="00E5299D" w:rsidRDefault="0092616F">
      <w:pPr>
        <w:pStyle w:val="NormalWeb"/>
        <w:numPr>
          <w:ilvl w:val="0"/>
          <w:numId w:val="1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herbal remedies that have remained in effect over the course of several centuries.</w:t>
      </w:r>
    </w:p>
    <w:p w:rsidR="00E5299D" w:rsidRDefault="0092616F">
      <w:pPr>
        <w:pStyle w:val="NormalWeb"/>
        <w:numPr>
          <w:ilvl w:val="0"/>
          <w:numId w:val="1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cultural norms surrounding medical procedures that contrast with today’s approaches.</w:t>
      </w:r>
    </w:p>
    <w:p w:rsidR="00E5299D" w:rsidRDefault="0092616F">
      <w:pPr>
        <w:pStyle w:val="NormalWeb"/>
        <w:numPr>
          <w:ilvl w:val="0"/>
          <w:numId w:val="1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social structures that explain diplomatic and decision making practices a</w:t>
      </w:r>
      <w:r>
        <w:rPr>
          <w:rFonts w:asciiTheme="minorHAnsi" w:eastAsia="Times New Roman" w:hAnsiTheme="minorHAnsi" w:cstheme="minorHAnsi"/>
          <w:sz w:val="32"/>
          <w:szCs w:val="32"/>
          <w:lang w:eastAsia="en-US"/>
        </w:rPr>
        <w:t>nalogous to those used today.</w:t>
      </w:r>
    </w:p>
    <w:p w:rsidR="00E5299D" w:rsidRDefault="0092616F">
      <w:pPr>
        <w:pStyle w:val="NormalWeb"/>
        <w:numPr>
          <w:ilvl w:val="0"/>
          <w:numId w:val="1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traditional cures based on the use of plant species that are now rare or extinct.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the best answer because the text is about efforts to preserve indigenous languages. The passage ends with the</w:t>
      </w:r>
      <w:r>
        <w:rPr>
          <w:rFonts w:asciiTheme="minorHAnsi" w:eastAsia="Times New Roman" w:hAnsiTheme="minorHAnsi" w:cstheme="minorHAnsi"/>
          <w:sz w:val="32"/>
          <w:szCs w:val="32"/>
          <w:lang w:eastAsia="en-US"/>
        </w:rPr>
        <w:t xml:space="preserve"> notion that “indigenous American languages should be preserved as valuable stores of information about enduring medical practices.” Herbal remedies that have remained in effect over the course of several centuries constitute “enduring medical practices.”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B is incorrect because, though it may be true that cultural norms surrounding medical procedures contrast with today’s approaches, the passage does not mention cultural norms. Choice C is incorrect because, though there are many parallels between ol</w:t>
      </w:r>
      <w:r>
        <w:rPr>
          <w:rFonts w:asciiTheme="minorHAnsi" w:eastAsia="Times New Roman" w:hAnsiTheme="minorHAnsi" w:cstheme="minorHAnsi"/>
          <w:sz w:val="32"/>
          <w:szCs w:val="32"/>
          <w:lang w:eastAsia="en-US"/>
        </w:rPr>
        <w:t>der societies and modern society, LaPier’s claim is that indigenous American languages can preserve “information about enduring medical practices,” not information about social structures. Choice D is incorrect because, though information about traditional</w:t>
      </w:r>
      <w:r>
        <w:rPr>
          <w:rFonts w:asciiTheme="minorHAnsi" w:eastAsia="Times New Roman" w:hAnsiTheme="minorHAnsi" w:cstheme="minorHAnsi"/>
          <w:sz w:val="32"/>
          <w:szCs w:val="32"/>
          <w:lang w:eastAsia="en-US"/>
        </w:rPr>
        <w:t xml:space="preserve"> cures would be preserved, a rare or extinct plant would not be the basis of “enduring medical practices,” since that would require an adequate supply of the plant.</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Q.15) </w:t>
      </w:r>
      <w:r>
        <w:rPr>
          <w:rFonts w:asciiTheme="minorHAnsi" w:eastAsia="Times New Roman" w:hAnsiTheme="minorHAnsi" w:cstheme="minorHAnsi"/>
          <w:sz w:val="32"/>
          <w:szCs w:val="32"/>
          <w:lang w:eastAsia="en-US"/>
        </w:rPr>
        <w:t>Standard English Conventions, Boundaries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Painters of the mode known as Allover Paint</w:t>
      </w:r>
      <w:r>
        <w:rPr>
          <w:rFonts w:asciiTheme="minorHAnsi" w:eastAsia="Times New Roman" w:hAnsiTheme="minorHAnsi" w:cstheme="minorHAnsi"/>
          <w:sz w:val="32"/>
          <w:szCs w:val="32"/>
          <w:lang w:eastAsia="en-US"/>
        </w:rPr>
        <w:t>ing create abstract canvases that purportedly do not have single focal points or main regions of interest. A closer look at the work of an Allover _______ Mark Tobey, challenges this view. Regardless of the precepts of Allover Painting, actual Allover canv</w:t>
      </w:r>
      <w:r>
        <w:rPr>
          <w:rFonts w:asciiTheme="minorHAnsi" w:eastAsia="Times New Roman" w:hAnsiTheme="minorHAnsi" w:cstheme="minorHAnsi"/>
          <w:sz w:val="32"/>
          <w:szCs w:val="32"/>
          <w:lang w:eastAsia="en-US"/>
        </w:rPr>
        <w:t>ases often guide a viewer’s eye towards the painting’s center.</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so that it conforms to the conventions of Standard English?</w:t>
      </w:r>
    </w:p>
    <w:p w:rsidR="00E5299D" w:rsidRDefault="0092616F">
      <w:pPr>
        <w:pStyle w:val="NormalWeb"/>
        <w:numPr>
          <w:ilvl w:val="0"/>
          <w:numId w:val="1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Painter such as</w:t>
      </w:r>
    </w:p>
    <w:p w:rsidR="00E5299D" w:rsidRDefault="0092616F">
      <w:pPr>
        <w:pStyle w:val="NormalWeb"/>
        <w:numPr>
          <w:ilvl w:val="0"/>
          <w:numId w:val="1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Painter, such as</w:t>
      </w:r>
    </w:p>
    <w:p w:rsidR="00E5299D" w:rsidRDefault="0092616F">
      <w:pPr>
        <w:pStyle w:val="NormalWeb"/>
        <w:numPr>
          <w:ilvl w:val="0"/>
          <w:numId w:val="1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Painter: such as</w:t>
      </w:r>
    </w:p>
    <w:p w:rsidR="00E5299D" w:rsidRDefault="0092616F">
      <w:pPr>
        <w:pStyle w:val="NormalWeb"/>
        <w:numPr>
          <w:ilvl w:val="0"/>
          <w:numId w:val="1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Painter, such as: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B</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B </w:t>
      </w:r>
      <w:r>
        <w:rPr>
          <w:rFonts w:asciiTheme="minorHAnsi" w:eastAsia="Times New Roman" w:hAnsiTheme="minorHAnsi" w:cstheme="minorHAnsi"/>
          <w:sz w:val="32"/>
          <w:szCs w:val="32"/>
          <w:lang w:eastAsia="en-US"/>
        </w:rPr>
        <w:t>is the best answer because it sets off the nonessential phrase (“such as Mark Tobey”) with commas. The parts of the independent clause (“A closer . . . Allover Painter” and “challenges this view”) should be joined in this manner, since other options result</w:t>
      </w:r>
      <w:r>
        <w:rPr>
          <w:rFonts w:asciiTheme="minorHAnsi" w:eastAsia="Times New Roman" w:hAnsiTheme="minorHAnsi" w:cstheme="minorHAnsi"/>
          <w:sz w:val="32"/>
          <w:szCs w:val="32"/>
          <w:lang w:eastAsia="en-US"/>
        </w:rPr>
        <w:t xml:space="preserve"> in incomplete independent clauses.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A is incorrect because it treats the nonessential phrase as essential and omits the verb from the independent clause. </w:t>
      </w:r>
      <w:r>
        <w:rPr>
          <w:rFonts w:asciiTheme="minorHAnsi" w:eastAsia="Times New Roman" w:hAnsiTheme="minorHAnsi" w:cstheme="minorHAnsi"/>
          <w:sz w:val="32"/>
          <w:szCs w:val="32"/>
          <w:lang w:eastAsia="en-US"/>
        </w:rPr>
        <w:lastRenderedPageBreak/>
        <w:t>Choice C is incorrect because an independent clause is required before a colon, but “A closer .</w:t>
      </w:r>
      <w:r>
        <w:rPr>
          <w:rFonts w:asciiTheme="minorHAnsi" w:eastAsia="Times New Roman" w:hAnsiTheme="minorHAnsi" w:cstheme="minorHAnsi"/>
          <w:sz w:val="32"/>
          <w:szCs w:val="32"/>
          <w:lang w:eastAsia="en-US"/>
        </w:rPr>
        <w:t xml:space="preserve"> . . Allover Painter” is not an independent clause. Choice D is incorrect because there is not an independent clause before the colon. All of these false answers result in errors in the coordination of independent clauses.</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Q.16) </w:t>
      </w:r>
      <w:r>
        <w:rPr>
          <w:rFonts w:asciiTheme="minorHAnsi" w:eastAsia="Times New Roman" w:hAnsiTheme="minorHAnsi" w:cstheme="minorHAnsi"/>
          <w:sz w:val="32"/>
          <w:szCs w:val="32"/>
          <w:lang w:eastAsia="en-US"/>
        </w:rPr>
        <w:t>Standard English Conventio</w:t>
      </w:r>
      <w:r>
        <w:rPr>
          <w:rFonts w:asciiTheme="minorHAnsi" w:eastAsia="Times New Roman" w:hAnsiTheme="minorHAnsi" w:cstheme="minorHAnsi"/>
          <w:sz w:val="32"/>
          <w:szCs w:val="32"/>
          <w:lang w:eastAsia="en-US"/>
        </w:rPr>
        <w:t>ns, Boundaries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Three years before the historic Apollo 11 moon landing, an astronaut Neil Armstrong, along with Buzz Aldrin and Michael Collins, embarked on the Apollo 8 _______ to some space historians, Armstrong's pioneering mission laid the groundwork fo</w:t>
      </w:r>
      <w:r>
        <w:rPr>
          <w:rFonts w:asciiTheme="minorHAnsi" w:eastAsia="Times New Roman" w:hAnsiTheme="minorHAnsi" w:cstheme="minorHAnsi"/>
          <w:sz w:val="32"/>
          <w:szCs w:val="32"/>
          <w:lang w:eastAsia="en-US"/>
        </w:rPr>
        <w:t>r the subsequent successful lunar landing, marking a significant milestone in space exploration history.</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so that it conforms to the conventions of Standard English?</w:t>
      </w:r>
    </w:p>
    <w:p w:rsidR="00E5299D" w:rsidRDefault="0092616F">
      <w:pPr>
        <w:pStyle w:val="NormalWeb"/>
        <w:numPr>
          <w:ilvl w:val="0"/>
          <w:numId w:val="1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mission. According</w:t>
      </w:r>
    </w:p>
    <w:p w:rsidR="00E5299D" w:rsidRDefault="0092616F">
      <w:pPr>
        <w:pStyle w:val="NormalWeb"/>
        <w:numPr>
          <w:ilvl w:val="0"/>
          <w:numId w:val="1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mission, according</w:t>
      </w:r>
    </w:p>
    <w:p w:rsidR="00E5299D" w:rsidRDefault="0092616F">
      <w:pPr>
        <w:pStyle w:val="NormalWeb"/>
        <w:numPr>
          <w:ilvl w:val="0"/>
          <w:numId w:val="1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mission according</w:t>
      </w:r>
    </w:p>
    <w:p w:rsidR="00E5299D" w:rsidRDefault="0092616F">
      <w:pPr>
        <w:pStyle w:val="NormalWeb"/>
        <w:numPr>
          <w:ilvl w:val="0"/>
          <w:numId w:val="1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mis</w:t>
      </w:r>
      <w:r>
        <w:rPr>
          <w:rFonts w:asciiTheme="minorHAnsi" w:eastAsia="Times New Roman" w:hAnsiTheme="minorHAnsi" w:cstheme="minorHAnsi"/>
          <w:sz w:val="32"/>
          <w:szCs w:val="32"/>
          <w:lang w:eastAsia="en-US"/>
        </w:rPr>
        <w:t>sion and according</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A is the best answer. “Three years…mission” and “according to…history” are both independent clauses. Separating them with a period and turning them into their own sentences is the only grammatically correct </w:t>
      </w:r>
      <w:r>
        <w:rPr>
          <w:rFonts w:asciiTheme="minorHAnsi" w:eastAsia="Times New Roman" w:hAnsiTheme="minorHAnsi" w:cstheme="minorHAnsi"/>
          <w:sz w:val="32"/>
          <w:szCs w:val="32"/>
          <w:lang w:eastAsia="en-US"/>
        </w:rPr>
        <w:t>choice among the provided options.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This choice results in a comma splice error, which is a punctuation error that occurs when two independent clauses are joined by only a comma. “Three years…mission” and “according to…history” are b</w:t>
      </w:r>
      <w:r>
        <w:rPr>
          <w:rFonts w:asciiTheme="minorHAnsi" w:eastAsia="Times New Roman" w:hAnsiTheme="minorHAnsi" w:cstheme="minorHAnsi"/>
          <w:sz w:val="32"/>
          <w:szCs w:val="32"/>
          <w:lang w:eastAsia="en-US"/>
        </w:rPr>
        <w:t>oth independent clauses, so they need to be either joined by a semicolon, joined by a comma and a coordinating conjunction, or separated by a period.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C is incorrect. This choice results in a run-on sentence, which occurs when two independent clauses</w:t>
      </w:r>
      <w:r>
        <w:rPr>
          <w:rFonts w:asciiTheme="minorHAnsi" w:eastAsia="Times New Roman" w:hAnsiTheme="minorHAnsi" w:cstheme="minorHAnsi"/>
          <w:sz w:val="32"/>
          <w:szCs w:val="32"/>
          <w:lang w:eastAsia="en-US"/>
        </w:rPr>
        <w:t xml:space="preserve"> are joined without punctuation. “Three years…mission” and “according to…history” are both independent clauses, so they need to be either joined by a semicolon, joined by a comma and a coordinating conjunction, or separated by a period.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w:t>
      </w:r>
      <w:r>
        <w:rPr>
          <w:rFonts w:asciiTheme="minorHAnsi" w:eastAsia="Times New Roman" w:hAnsiTheme="minorHAnsi" w:cstheme="minorHAnsi"/>
          <w:sz w:val="32"/>
          <w:szCs w:val="32"/>
          <w:lang w:eastAsia="en-US"/>
        </w:rPr>
        <w:t>ct. This choice results in a run-on sentence, which occurs when two independent clauses are joined without punctuation. “Three years…mission” and “according to…history” are independent clauses, so we would need to put a comma before the coordinating conjun</w:t>
      </w:r>
      <w:r>
        <w:rPr>
          <w:rFonts w:asciiTheme="minorHAnsi" w:eastAsia="Times New Roman" w:hAnsiTheme="minorHAnsi" w:cstheme="minorHAnsi"/>
          <w:sz w:val="32"/>
          <w:szCs w:val="32"/>
          <w:lang w:eastAsia="en-US"/>
        </w:rPr>
        <w:t>ction “and” to join them properly.</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Q.17) </w:t>
      </w:r>
      <w:r>
        <w:rPr>
          <w:rFonts w:asciiTheme="minorHAnsi" w:eastAsia="Times New Roman" w:hAnsiTheme="minorHAnsi" w:cstheme="minorHAnsi"/>
          <w:sz w:val="32"/>
          <w:szCs w:val="32"/>
          <w:lang w:eastAsia="en-US"/>
        </w:rPr>
        <w:t>Standard English Conventions, Boundaries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For centuries, historians believed that the ancient city of Petra was established around the 6th century BCE. However, a team of archaeologists has recently utilized advance</w:t>
      </w:r>
      <w:r>
        <w:rPr>
          <w:rFonts w:asciiTheme="minorHAnsi" w:eastAsia="Times New Roman" w:hAnsiTheme="minorHAnsi" w:cstheme="minorHAnsi"/>
          <w:sz w:val="32"/>
          <w:szCs w:val="32"/>
          <w:lang w:eastAsia="en-US"/>
        </w:rPr>
        <w:t>d dating techniques to reveal that the city's origins date back even _______ the 8th century BCE, according to this research, Petra was likely inhabited.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so that it conforms to the conventions of Standard English?</w:t>
      </w:r>
    </w:p>
    <w:p w:rsidR="00E5299D" w:rsidRDefault="0092616F">
      <w:pPr>
        <w:pStyle w:val="NormalWeb"/>
        <w:numPr>
          <w:ilvl w:val="0"/>
          <w:numId w:val="1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further. </w:t>
      </w:r>
      <w:r>
        <w:rPr>
          <w:rFonts w:asciiTheme="minorHAnsi" w:eastAsia="Times New Roman" w:hAnsiTheme="minorHAnsi" w:cstheme="minorHAnsi"/>
          <w:sz w:val="32"/>
          <w:szCs w:val="32"/>
          <w:lang w:eastAsia="en-US"/>
        </w:rPr>
        <w:t>In</w:t>
      </w:r>
    </w:p>
    <w:p w:rsidR="00E5299D" w:rsidRDefault="0092616F">
      <w:pPr>
        <w:pStyle w:val="NormalWeb"/>
        <w:numPr>
          <w:ilvl w:val="0"/>
          <w:numId w:val="1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further, in</w:t>
      </w:r>
    </w:p>
    <w:p w:rsidR="00E5299D" w:rsidRDefault="0092616F">
      <w:pPr>
        <w:pStyle w:val="NormalWeb"/>
        <w:numPr>
          <w:ilvl w:val="0"/>
          <w:numId w:val="1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further, which in</w:t>
      </w:r>
    </w:p>
    <w:p w:rsidR="00E5299D" w:rsidRDefault="0092616F">
      <w:pPr>
        <w:pStyle w:val="NormalWeb"/>
        <w:numPr>
          <w:ilvl w:val="0"/>
          <w:numId w:val="1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further in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the best answer. The convention being tested is punctuation use between sentences. In this choice, the period is used correctly to mark the boundary between one sentence (“Howev</w:t>
      </w:r>
      <w:r>
        <w:rPr>
          <w:rFonts w:asciiTheme="minorHAnsi" w:eastAsia="Times New Roman" w:hAnsiTheme="minorHAnsi" w:cstheme="minorHAnsi"/>
          <w:sz w:val="32"/>
          <w:szCs w:val="32"/>
          <w:lang w:eastAsia="en-US"/>
        </w:rPr>
        <w:t>er...further”) and another (“In...inhabited”). The supplementary phrase “in the 8th century BCE” modifies “Petra,” the subject of the third sentence.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B is incorrect because it results in a comma splice. A comma can’t be used in this way to mark the</w:t>
      </w:r>
      <w:r>
        <w:rPr>
          <w:rFonts w:asciiTheme="minorHAnsi" w:eastAsia="Times New Roman" w:hAnsiTheme="minorHAnsi" w:cstheme="minorHAnsi"/>
          <w:sz w:val="32"/>
          <w:szCs w:val="32"/>
          <w:lang w:eastAsia="en-US"/>
        </w:rPr>
        <w:t xml:space="preserve"> boundary between sentences.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because it results in a comma splice. A comma can’t be used in this way to mark the boundary between sentences. Moreover, the subordinating conjunction “which” creates a confusing and illogical sentence th</w:t>
      </w:r>
      <w:r>
        <w:rPr>
          <w:rFonts w:asciiTheme="minorHAnsi" w:eastAsia="Times New Roman" w:hAnsiTheme="minorHAnsi" w:cstheme="minorHAnsi"/>
          <w:sz w:val="32"/>
          <w:szCs w:val="32"/>
          <w:lang w:eastAsia="en-US"/>
        </w:rPr>
        <w:t>at suggests that the supplementary phrase beginning with “in” modifies the previous information (“However...further”) rather than the information that follows.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because it results in a run-on sentence. The sentences (“However...further</w:t>
      </w:r>
      <w:r>
        <w:rPr>
          <w:rFonts w:asciiTheme="minorHAnsi" w:eastAsia="Times New Roman" w:hAnsiTheme="minorHAnsi" w:cstheme="minorHAnsi"/>
          <w:sz w:val="32"/>
          <w:szCs w:val="32"/>
          <w:lang w:eastAsia="en-US"/>
        </w:rPr>
        <w:t>” and “in...inhabited”) are fused without punctuation and/or a conjunction.</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Q.18) </w:t>
      </w:r>
      <w:r>
        <w:rPr>
          <w:rFonts w:asciiTheme="minorHAnsi" w:eastAsia="Times New Roman" w:hAnsiTheme="minorHAnsi" w:cstheme="minorHAnsi"/>
          <w:sz w:val="32"/>
          <w:szCs w:val="32"/>
          <w:lang w:eastAsia="en-US"/>
        </w:rPr>
        <w:t>Standard English Conventions, Form Structure and Sense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Dajia, a small coastal municipality in Taiwan, is the home of the opulent Dajia Jenn Lann temple, though the presence </w:t>
      </w:r>
      <w:r>
        <w:rPr>
          <w:rFonts w:asciiTheme="minorHAnsi" w:eastAsia="Times New Roman" w:hAnsiTheme="minorHAnsi" w:cstheme="minorHAnsi"/>
          <w:sz w:val="32"/>
          <w:szCs w:val="32"/>
          <w:lang w:eastAsia="en-US"/>
        </w:rPr>
        <w:t>of both traditional edifices and more recent constructions _______ evident to Dajia’s visitors as they stroll along. One park in Dajia is home to a wooden building that recalls a wooden windmill from centuries past. Just off the Dajia coastline, modern win</w:t>
      </w:r>
      <w:r>
        <w:rPr>
          <w:rFonts w:asciiTheme="minorHAnsi" w:eastAsia="Times New Roman" w:hAnsiTheme="minorHAnsi" w:cstheme="minorHAnsi"/>
          <w:sz w:val="32"/>
          <w:szCs w:val="32"/>
          <w:lang w:eastAsia="en-US"/>
        </w:rPr>
        <w:t>d turbines rotate.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so that it conforms to the conventions of Standard English?</w:t>
      </w:r>
    </w:p>
    <w:p w:rsidR="00E5299D" w:rsidRDefault="0092616F">
      <w:pPr>
        <w:pStyle w:val="NormalWeb"/>
        <w:numPr>
          <w:ilvl w:val="0"/>
          <w:numId w:val="18"/>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Becomes</w:t>
      </w:r>
    </w:p>
    <w:p w:rsidR="00E5299D" w:rsidRDefault="0092616F">
      <w:pPr>
        <w:pStyle w:val="NormalWeb"/>
        <w:numPr>
          <w:ilvl w:val="0"/>
          <w:numId w:val="18"/>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Become</w:t>
      </w:r>
    </w:p>
    <w:p w:rsidR="00E5299D" w:rsidRDefault="0092616F">
      <w:pPr>
        <w:pStyle w:val="NormalWeb"/>
        <w:numPr>
          <w:ilvl w:val="0"/>
          <w:numId w:val="18"/>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have become</w:t>
      </w:r>
    </w:p>
    <w:p w:rsidR="00E5299D" w:rsidRDefault="0092616F">
      <w:pPr>
        <w:pStyle w:val="NormalWeb"/>
        <w:numPr>
          <w:ilvl w:val="0"/>
          <w:numId w:val="18"/>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are becoming</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A is the best answer because the singular verb “becomes” agrees with the </w:t>
      </w:r>
      <w:r>
        <w:rPr>
          <w:rFonts w:asciiTheme="minorHAnsi" w:eastAsia="Times New Roman" w:hAnsiTheme="minorHAnsi" w:cstheme="minorHAnsi"/>
          <w:sz w:val="32"/>
          <w:szCs w:val="32"/>
          <w:lang w:eastAsia="en-US"/>
        </w:rPr>
        <w:t>singular subject “presence.” The subject may be hard to locate due to the intervening prepositional phrase between it and the verb.</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B is incorrect because the plural verb “become” does not agree with the singular subject. Choice C is incorrect becau</w:t>
      </w:r>
      <w:r>
        <w:rPr>
          <w:rFonts w:asciiTheme="minorHAnsi" w:eastAsia="Times New Roman" w:hAnsiTheme="minorHAnsi" w:cstheme="minorHAnsi"/>
          <w:sz w:val="32"/>
          <w:szCs w:val="32"/>
          <w:lang w:eastAsia="en-US"/>
        </w:rPr>
        <w:t>se the plural verb “have become” does not agree with the singular subject. Choice D is incorrect because the plural verb “are becoming” does not agree with the singular subject.</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Q.19) </w:t>
      </w:r>
      <w:r>
        <w:rPr>
          <w:rFonts w:asciiTheme="minorHAnsi" w:eastAsia="Times New Roman" w:hAnsiTheme="minorHAnsi" w:cstheme="minorHAnsi"/>
          <w:sz w:val="32"/>
          <w:szCs w:val="32"/>
          <w:lang w:eastAsia="en-US"/>
        </w:rPr>
        <w:t>Standard English Conventions, Boundaries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 2022, a group of scientists</w:t>
      </w:r>
      <w:r>
        <w:rPr>
          <w:rFonts w:asciiTheme="minorHAnsi" w:eastAsia="Times New Roman" w:hAnsiTheme="minorHAnsi" w:cstheme="minorHAnsi"/>
          <w:sz w:val="32"/>
          <w:szCs w:val="32"/>
          <w:lang w:eastAsia="en-US"/>
        </w:rPr>
        <w:t xml:space="preserve"> led gathered all existing data on atmospheric pressure patterns from the last twenty years. Using this comprehensive dataset, the team could analyze the variations in atmospheric circulation across different geographical _______ and assess its influence o</w:t>
      </w:r>
      <w:r>
        <w:rPr>
          <w:rFonts w:asciiTheme="minorHAnsi" w:eastAsia="Times New Roman" w:hAnsiTheme="minorHAnsi" w:cstheme="minorHAnsi"/>
          <w:sz w:val="32"/>
          <w:szCs w:val="32"/>
          <w:lang w:eastAsia="en-US"/>
        </w:rPr>
        <w:t>n weather patterns and climate dynamics.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so that it conforms to the conventions of Standard English?</w:t>
      </w:r>
    </w:p>
    <w:p w:rsidR="00E5299D" w:rsidRDefault="0092616F">
      <w:pPr>
        <w:pStyle w:val="NormalWeb"/>
        <w:numPr>
          <w:ilvl w:val="0"/>
          <w:numId w:val="19"/>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areas,</w:t>
      </w:r>
    </w:p>
    <w:p w:rsidR="00E5299D" w:rsidRDefault="0092616F">
      <w:pPr>
        <w:pStyle w:val="NormalWeb"/>
        <w:numPr>
          <w:ilvl w:val="0"/>
          <w:numId w:val="19"/>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areas:</w:t>
      </w:r>
    </w:p>
    <w:p w:rsidR="00E5299D" w:rsidRDefault="0092616F">
      <w:pPr>
        <w:pStyle w:val="NormalWeb"/>
        <w:numPr>
          <w:ilvl w:val="0"/>
          <w:numId w:val="19"/>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areas;</w:t>
      </w:r>
    </w:p>
    <w:p w:rsidR="00E5299D" w:rsidRDefault="0092616F">
      <w:pPr>
        <w:pStyle w:val="NormalWeb"/>
        <w:numPr>
          <w:ilvl w:val="0"/>
          <w:numId w:val="19"/>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Areas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D</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D is the best answer. The convention being tested is punctuation </w:t>
      </w:r>
      <w:r>
        <w:rPr>
          <w:rFonts w:asciiTheme="minorHAnsi" w:eastAsia="Times New Roman" w:hAnsiTheme="minorHAnsi" w:cstheme="minorHAnsi"/>
          <w:sz w:val="32"/>
          <w:szCs w:val="32"/>
          <w:lang w:eastAsia="en-US"/>
        </w:rPr>
        <w:t xml:space="preserve">between coordinates in a sentence. The two elements "analyze…areas" and "assess…dynamics" work together as coordinates to complete the description of what the team was able to determine. Because there are only two coordinates in this case (as opposed to a </w:t>
      </w:r>
      <w:r>
        <w:rPr>
          <w:rFonts w:asciiTheme="minorHAnsi" w:eastAsia="Times New Roman" w:hAnsiTheme="minorHAnsi" w:cstheme="minorHAnsi"/>
          <w:sz w:val="32"/>
          <w:szCs w:val="32"/>
          <w:lang w:eastAsia="en-US"/>
        </w:rPr>
        <w:t>series of three or more), no punctuation is needed between them.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no punctuation is needed between the coordinates "analyze…areas" and "assess…dynamics."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because no punctuation is needed between the coord</w:t>
      </w:r>
      <w:r>
        <w:rPr>
          <w:rFonts w:asciiTheme="minorHAnsi" w:eastAsia="Times New Roman" w:hAnsiTheme="minorHAnsi" w:cstheme="minorHAnsi"/>
          <w:sz w:val="32"/>
          <w:szCs w:val="32"/>
          <w:lang w:eastAsia="en-US"/>
        </w:rPr>
        <w:t>inates "analyze…areas" and "assess…dynamics."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C is incorrect because no punctuation is needed between the coordinates "analyze…areas" and "assess…dynamics."</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Q.20) </w:t>
      </w:r>
      <w:r>
        <w:rPr>
          <w:rFonts w:asciiTheme="minorHAnsi" w:eastAsia="Times New Roman" w:hAnsiTheme="minorHAnsi" w:cstheme="minorHAnsi"/>
          <w:sz w:val="32"/>
          <w:szCs w:val="32"/>
          <w:lang w:eastAsia="en-US"/>
        </w:rPr>
        <w:t>Standard English Conventions, Boundaries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 the phenomenon of capillary action, the c</w:t>
      </w:r>
      <w:r>
        <w:rPr>
          <w:rFonts w:asciiTheme="minorHAnsi" w:eastAsia="Times New Roman" w:hAnsiTheme="minorHAnsi" w:cstheme="minorHAnsi"/>
          <w:sz w:val="32"/>
          <w:szCs w:val="32"/>
          <w:lang w:eastAsia="en-US"/>
        </w:rPr>
        <w:t>hemical properties of water begin to reveal their biological _______ that rely on this process to distribute water from their root systems to their trunks, branches, and leaves. This property is predicated on molecular chemistry, particularly the subtletie</w:t>
      </w:r>
      <w:r>
        <w:rPr>
          <w:rFonts w:asciiTheme="minorHAnsi" w:eastAsia="Times New Roman" w:hAnsiTheme="minorHAnsi" w:cstheme="minorHAnsi"/>
          <w:sz w:val="32"/>
          <w:szCs w:val="32"/>
          <w:lang w:eastAsia="en-US"/>
        </w:rPr>
        <w:t>s of the hydrogen bonds in water molecules.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so that it conforms to the conventions of Standard English?</w:t>
      </w:r>
    </w:p>
    <w:p w:rsidR="00E5299D" w:rsidRDefault="0092616F">
      <w:pPr>
        <w:pStyle w:val="NormalWeb"/>
        <w:numPr>
          <w:ilvl w:val="0"/>
          <w:numId w:val="20"/>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utility, aiding plants,</w:t>
      </w:r>
    </w:p>
    <w:p w:rsidR="00E5299D" w:rsidRDefault="0092616F">
      <w:pPr>
        <w:pStyle w:val="NormalWeb"/>
        <w:numPr>
          <w:ilvl w:val="0"/>
          <w:numId w:val="20"/>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utility—aiding plants</w:t>
      </w:r>
    </w:p>
    <w:p w:rsidR="00E5299D" w:rsidRDefault="0092616F">
      <w:pPr>
        <w:pStyle w:val="NormalWeb"/>
        <w:numPr>
          <w:ilvl w:val="0"/>
          <w:numId w:val="20"/>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utility—aiding plants,</w:t>
      </w:r>
    </w:p>
    <w:p w:rsidR="00E5299D" w:rsidRDefault="0092616F">
      <w:pPr>
        <w:pStyle w:val="NormalWeb"/>
        <w:numPr>
          <w:ilvl w:val="0"/>
          <w:numId w:val="20"/>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utility; aiding plants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B</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w:t>
      </w:r>
      <w:r>
        <w:rPr>
          <w:rFonts w:asciiTheme="minorHAnsi" w:eastAsia="Times New Roman" w:hAnsiTheme="minorHAnsi" w:cstheme="minorHAnsi"/>
          <w:sz w:val="32"/>
          <w:szCs w:val="32"/>
          <w:lang w:eastAsia="en-US"/>
        </w:rPr>
        <w:t>e B is the best answer because it uses a dash to separate the independent clause (“the chemical . . . utility”) from the dependent clause (“aiding plants . . . and leaves”) that follows it. Moreover, it includes the essential modifier (“that rely . . . and</w:t>
      </w:r>
      <w:r>
        <w:rPr>
          <w:rFonts w:asciiTheme="minorHAnsi" w:eastAsia="Times New Roman" w:hAnsiTheme="minorHAnsi" w:cstheme="minorHAnsi"/>
          <w:sz w:val="32"/>
          <w:szCs w:val="32"/>
          <w:lang w:eastAsia="en-US"/>
        </w:rPr>
        <w:t xml:space="preserve"> leaves”) in the dependent clause by not preceding it with a comma. Other answer choices produce incomplete clauses.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it treats “aiding plants” as nonessential. Choice C is incorrect because it treats “that rely . . . and leave</w:t>
      </w:r>
      <w:r>
        <w:rPr>
          <w:rFonts w:asciiTheme="minorHAnsi" w:eastAsia="Times New Roman" w:hAnsiTheme="minorHAnsi" w:cstheme="minorHAnsi"/>
          <w:sz w:val="32"/>
          <w:szCs w:val="32"/>
          <w:lang w:eastAsia="en-US"/>
        </w:rPr>
        <w:t>s” as nonessential. Choice D is incorrect because it treats “aiding plants . . . and leaves” as an independent clause. All of these false answers result in errors in the coordination of independent and dependent clauses.</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Q.21) </w:t>
      </w:r>
      <w:r>
        <w:rPr>
          <w:rFonts w:asciiTheme="minorHAnsi" w:eastAsia="Times New Roman" w:hAnsiTheme="minorHAnsi" w:cstheme="minorHAnsi"/>
          <w:sz w:val="32"/>
          <w:szCs w:val="32"/>
          <w:lang w:eastAsia="en-US"/>
        </w:rPr>
        <w:t>Standard English Conventions</w:t>
      </w:r>
      <w:r>
        <w:rPr>
          <w:rFonts w:asciiTheme="minorHAnsi" w:eastAsia="Times New Roman" w:hAnsiTheme="minorHAnsi" w:cstheme="minorHAnsi"/>
          <w:sz w:val="32"/>
          <w:szCs w:val="32"/>
          <w:lang w:eastAsia="en-US"/>
        </w:rPr>
        <w:t>, Boundaries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Even now, the majority of novels in the fantasy genre feature quests based on clear distinctions between villains and heroes. </w:t>
      </w:r>
      <w:r>
        <w:rPr>
          <w:rFonts w:asciiTheme="minorHAnsi" w:eastAsia="Times New Roman" w:hAnsiTheme="minorHAnsi" w:cstheme="minorHAnsi"/>
          <w:sz w:val="32"/>
          <w:szCs w:val="32"/>
          <w:lang w:eastAsia="en-US"/>
        </w:rPr>
        <w:lastRenderedPageBreak/>
        <w:t>In the recent past, _______ authors introduced a groundbreaking and more sophisticated approach centered around polit</w:t>
      </w:r>
      <w:r>
        <w:rPr>
          <w:rFonts w:asciiTheme="minorHAnsi" w:eastAsia="Times New Roman" w:hAnsiTheme="minorHAnsi" w:cstheme="minorHAnsi"/>
          <w:sz w:val="32"/>
          <w:szCs w:val="32"/>
          <w:lang w:eastAsia="en-US"/>
        </w:rPr>
        <w:t>ical intrigue and courtly drama. Rather than simplifying conflicts to clashes of good and evil, recent fantasy writing explores the complexities of power struggles and alliances in medieval-inspired worlds.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Which choice completes the text with the most log</w:t>
      </w:r>
      <w:r>
        <w:rPr>
          <w:rFonts w:asciiTheme="minorHAnsi" w:eastAsia="Times New Roman" w:hAnsiTheme="minorHAnsi" w:cstheme="minorHAnsi"/>
          <w:sz w:val="32"/>
          <w:szCs w:val="32"/>
          <w:lang w:eastAsia="en-US"/>
        </w:rPr>
        <w:t>ical transition? </w:t>
      </w:r>
    </w:p>
    <w:p w:rsidR="00E5299D" w:rsidRDefault="0092616F">
      <w:pPr>
        <w:pStyle w:val="NormalWeb"/>
        <w:numPr>
          <w:ilvl w:val="0"/>
          <w:numId w:val="2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similarly,</w:t>
      </w:r>
    </w:p>
    <w:p w:rsidR="00E5299D" w:rsidRDefault="0092616F">
      <w:pPr>
        <w:pStyle w:val="NormalWeb"/>
        <w:numPr>
          <w:ilvl w:val="0"/>
          <w:numId w:val="2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thus,</w:t>
      </w:r>
    </w:p>
    <w:p w:rsidR="00E5299D" w:rsidRDefault="0092616F">
      <w:pPr>
        <w:pStyle w:val="NormalWeb"/>
        <w:numPr>
          <w:ilvl w:val="0"/>
          <w:numId w:val="2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nevertheless,</w:t>
      </w:r>
    </w:p>
    <w:p w:rsidR="00E5299D" w:rsidRDefault="0092616F">
      <w:pPr>
        <w:pStyle w:val="NormalWeb"/>
        <w:numPr>
          <w:ilvl w:val="0"/>
          <w:numId w:val="21"/>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for instance,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C is the best answer. The word "nevertheless" logically signals that the information in this sentence about the introduction of a groundbreaking series focused on </w:t>
      </w:r>
      <w:r>
        <w:rPr>
          <w:rFonts w:asciiTheme="minorHAnsi" w:eastAsia="Times New Roman" w:hAnsiTheme="minorHAnsi" w:cstheme="minorHAnsi"/>
          <w:sz w:val="32"/>
          <w:szCs w:val="32"/>
          <w:lang w:eastAsia="en-US"/>
        </w:rPr>
        <w:t>political intrigue contrasts with the previous information about the typical content of novels in the fantasy genre. Most fantasy novels feature quests and epic battles, but this series deviates from that norm by centering around political intrigue and cou</w:t>
      </w:r>
      <w:r>
        <w:rPr>
          <w:rFonts w:asciiTheme="minorHAnsi" w:eastAsia="Times New Roman" w:hAnsiTheme="minorHAnsi" w:cstheme="minorHAnsi"/>
          <w:sz w:val="32"/>
          <w:szCs w:val="32"/>
          <w:lang w:eastAsia="en-US"/>
        </w:rPr>
        <w:t>rtly drama.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"similarly" illogically suggests that the introduction of the groundbreaking series follows a pattern similar to the typical content of fantasy novels. Instead, it contrasts with that information.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w:t>
      </w:r>
      <w:r>
        <w:rPr>
          <w:rFonts w:asciiTheme="minorHAnsi" w:eastAsia="Times New Roman" w:hAnsiTheme="minorHAnsi" w:cstheme="minorHAnsi"/>
          <w:sz w:val="32"/>
          <w:szCs w:val="32"/>
          <w:lang w:eastAsia="en-US"/>
        </w:rPr>
        <w:t>rect because "thus" illogically implies that the introduction of the series is a result of the typical content of fantasy novels. Instead, it contrasts with that information.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because "for instance" illogically suggests that the introd</w:t>
      </w:r>
      <w:r>
        <w:rPr>
          <w:rFonts w:asciiTheme="minorHAnsi" w:eastAsia="Times New Roman" w:hAnsiTheme="minorHAnsi" w:cstheme="minorHAnsi"/>
          <w:sz w:val="32"/>
          <w:szCs w:val="32"/>
          <w:lang w:eastAsia="en-US"/>
        </w:rPr>
        <w:t>uction of the series is an example of the typical content of fantasy novels. Instead, it contrasts with that information.</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Q.22) </w:t>
      </w:r>
      <w:r>
        <w:rPr>
          <w:rFonts w:asciiTheme="minorHAnsi" w:eastAsia="Times New Roman" w:hAnsiTheme="minorHAnsi" w:cstheme="minorHAnsi"/>
          <w:sz w:val="32"/>
          <w:szCs w:val="32"/>
          <w:lang w:eastAsia="en-US"/>
        </w:rPr>
        <w:t>Expression of Ideas, Rhetorical Synthesis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While researching a topic, a student has taken the following notes: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Playwright Arthur</w:t>
      </w:r>
      <w:r>
        <w:rPr>
          <w:rFonts w:asciiTheme="minorHAnsi" w:eastAsia="Times New Roman" w:hAnsiTheme="minorHAnsi" w:cstheme="minorHAnsi"/>
          <w:sz w:val="32"/>
          <w:szCs w:val="32"/>
          <w:lang w:eastAsia="en-US"/>
        </w:rPr>
        <w:t xml:space="preserve"> Miller was born and raised in New York City and later attended the University of Michigan. Several of Miller's most famous plays are set in New York City. Two such plays are Death of a Salesman (1949) and A View from the Bridge (1955). Miller's plays depi</w:t>
      </w:r>
      <w:r>
        <w:rPr>
          <w:rFonts w:asciiTheme="minorHAnsi" w:eastAsia="Times New Roman" w:hAnsiTheme="minorHAnsi" w:cstheme="minorHAnsi"/>
          <w:sz w:val="32"/>
          <w:szCs w:val="32"/>
          <w:lang w:eastAsia="en-US"/>
        </w:rPr>
        <w:t xml:space="preserve">ct the struggles of working-class families in urban America.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student wants to identify the setting of Miller`s play A View from the Bridge. Which choice most effectively uses relevant information from the notes to accomplish this goal?</w:t>
      </w:r>
    </w:p>
    <w:p w:rsidR="00E5299D" w:rsidRDefault="0092616F">
      <w:pPr>
        <w:pStyle w:val="NormalWeb"/>
        <w:numPr>
          <w:ilvl w:val="0"/>
          <w:numId w:val="2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Among Miller’s </w:t>
      </w:r>
      <w:r>
        <w:rPr>
          <w:rFonts w:asciiTheme="minorHAnsi" w:eastAsia="Times New Roman" w:hAnsiTheme="minorHAnsi" w:cstheme="minorHAnsi"/>
          <w:sz w:val="32"/>
          <w:szCs w:val="32"/>
          <w:lang w:eastAsia="en-US"/>
        </w:rPr>
        <w:t>most famous plays are Death of a Salesman (1949) and A View from the Bridge (1955).</w:t>
      </w:r>
    </w:p>
    <w:p w:rsidR="00E5299D" w:rsidRDefault="0092616F">
      <w:pPr>
        <w:pStyle w:val="NormalWeb"/>
        <w:numPr>
          <w:ilvl w:val="0"/>
          <w:numId w:val="2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Miller, the author of A View from the Bridge, depicted the struggles of working-class families in his plays.</w:t>
      </w:r>
    </w:p>
    <w:p w:rsidR="00E5299D" w:rsidRDefault="0092616F">
      <w:pPr>
        <w:pStyle w:val="NormalWeb"/>
        <w:numPr>
          <w:ilvl w:val="0"/>
          <w:numId w:val="2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 View from the Bridge is set in New York City, where Miller wa</w:t>
      </w:r>
      <w:r>
        <w:rPr>
          <w:rFonts w:asciiTheme="minorHAnsi" w:eastAsia="Times New Roman" w:hAnsiTheme="minorHAnsi" w:cstheme="minorHAnsi"/>
          <w:sz w:val="32"/>
          <w:szCs w:val="32"/>
          <w:lang w:eastAsia="en-US"/>
        </w:rPr>
        <w:t>s born and raised.</w:t>
      </w:r>
    </w:p>
    <w:p w:rsidR="00E5299D" w:rsidRDefault="0092616F">
      <w:pPr>
        <w:pStyle w:val="NormalWeb"/>
        <w:numPr>
          <w:ilvl w:val="0"/>
          <w:numId w:val="22"/>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Miller attended the University of Michigan and set some of his plays in New York City.</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the best answer. This choice directly identifies the setting of Miller's play A View from the Bridge as New York Ci</w:t>
      </w:r>
      <w:r>
        <w:rPr>
          <w:rFonts w:asciiTheme="minorHAnsi" w:eastAsia="Times New Roman" w:hAnsiTheme="minorHAnsi" w:cstheme="minorHAnsi"/>
          <w:sz w:val="32"/>
          <w:szCs w:val="32"/>
          <w:lang w:eastAsia="en-US"/>
        </w:rPr>
        <w:t>ty, where Miller was born and raised. This effectively uses relevant information from the notes to accomplish the goal of identifying the setting.</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A is incorrect because while it mentions A View from the Bridge, it doesn't provide information about </w:t>
      </w:r>
      <w:r>
        <w:rPr>
          <w:rFonts w:asciiTheme="minorHAnsi" w:eastAsia="Times New Roman" w:hAnsiTheme="minorHAnsi" w:cstheme="minorHAnsi"/>
          <w:sz w:val="32"/>
          <w:szCs w:val="32"/>
          <w:lang w:eastAsia="en-US"/>
        </w:rPr>
        <w:t>the setting of the play.</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because it mentions the theme of Miller's plays but doesn't specify the setting of A View from the Bridge.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because it mentions Miller's education and his plays being set in New York City,</w:t>
      </w:r>
      <w:r>
        <w:rPr>
          <w:rFonts w:asciiTheme="minorHAnsi" w:eastAsia="Times New Roman" w:hAnsiTheme="minorHAnsi" w:cstheme="minorHAnsi"/>
          <w:sz w:val="32"/>
          <w:szCs w:val="32"/>
          <w:lang w:eastAsia="en-US"/>
        </w:rPr>
        <w:t xml:space="preserve"> but it doesn't specify the setting of A View from the Bridge.</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 xml:space="preserve">Q.23) </w:t>
      </w:r>
      <w:r>
        <w:rPr>
          <w:rFonts w:asciiTheme="minorHAnsi" w:eastAsia="Times New Roman" w:hAnsiTheme="minorHAnsi" w:cstheme="minorHAnsi"/>
          <w:sz w:val="32"/>
          <w:szCs w:val="32"/>
          <w:lang w:eastAsia="en-US"/>
        </w:rPr>
        <w:t>Expression of Ideas, Rhetorical Synthesis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While researching a topic, a student has taken the following notes: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 2019, researchers examined dog paw prints discovered near the ancient city of Pompeii. The prints were dated to approximately 2,000 years ago. An analysis of the prints suggested that the dogs had scavenged from human settlements. This scavenging behavi</w:t>
      </w:r>
      <w:r>
        <w:rPr>
          <w:rFonts w:asciiTheme="minorHAnsi" w:eastAsia="Times New Roman" w:hAnsiTheme="minorHAnsi" w:cstheme="minorHAnsi"/>
          <w:sz w:val="32"/>
          <w:szCs w:val="32"/>
          <w:lang w:eastAsia="en-US"/>
        </w:rPr>
        <w:t xml:space="preserve">or indicates that the Pompeii dogs may have found the proximity of human settlements beneficial.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The student wants to present the Pompeii study and its conclusions. Which choice most effectively uses relevant information from the notes to accomplish this </w:t>
      </w:r>
      <w:r>
        <w:rPr>
          <w:rFonts w:asciiTheme="minorHAnsi" w:eastAsia="Times New Roman" w:hAnsiTheme="minorHAnsi" w:cstheme="minorHAnsi"/>
          <w:sz w:val="32"/>
          <w:szCs w:val="32"/>
          <w:lang w:eastAsia="en-US"/>
        </w:rPr>
        <w:t>goal?</w:t>
      </w:r>
    </w:p>
    <w:p w:rsidR="00E5299D" w:rsidRDefault="0092616F">
      <w:pPr>
        <w:pStyle w:val="NormalWeb"/>
        <w:numPr>
          <w:ilvl w:val="0"/>
          <w:numId w:val="2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As part of a 2019 study of dog behavior near Pompeii, researchers analyzed paw prints discovered near the ancient city.</w:t>
      </w:r>
    </w:p>
    <w:p w:rsidR="00E5299D" w:rsidRDefault="0092616F">
      <w:pPr>
        <w:pStyle w:val="NormalWeb"/>
        <w:numPr>
          <w:ilvl w:val="0"/>
          <w:numId w:val="2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 2019, researchers examined paw prints near Pompeii, dating back approximately 2,000 years ago.</w:t>
      </w:r>
    </w:p>
    <w:p w:rsidR="00E5299D" w:rsidRDefault="0092616F">
      <w:pPr>
        <w:pStyle w:val="NormalWeb"/>
        <w:numPr>
          <w:ilvl w:val="0"/>
          <w:numId w:val="2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 2019 analysis of centuries-old</w:t>
      </w:r>
      <w:r>
        <w:rPr>
          <w:rFonts w:asciiTheme="minorHAnsi" w:eastAsia="Times New Roman" w:hAnsiTheme="minorHAnsi" w:cstheme="minorHAnsi"/>
          <w:sz w:val="32"/>
          <w:szCs w:val="32"/>
          <w:lang w:eastAsia="en-US"/>
        </w:rPr>
        <w:t xml:space="preserve"> dog paw prints near Pompeii suggests that the dogs may have benefited from the proximity of human settlements.</w:t>
      </w:r>
    </w:p>
    <w:p w:rsidR="00E5299D" w:rsidRDefault="0092616F">
      <w:pPr>
        <w:pStyle w:val="NormalWeb"/>
        <w:numPr>
          <w:ilvl w:val="0"/>
          <w:numId w:val="23"/>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Dog paw prints dating back approximately 2,000 years were discovered near Pompeii in 2019, prompting researchers to analyze them.</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w:t>
      </w:r>
      <w:r>
        <w:rPr>
          <w:rFonts w:asciiTheme="minorHAnsi" w:eastAsia="Times New Roman" w:hAnsiTheme="minorHAnsi" w:cstheme="minorHAnsi"/>
          <w:sz w:val="32"/>
          <w:szCs w:val="32"/>
          <w:lang w:eastAsia="en-US"/>
        </w:rPr>
        <w:t>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the best answer. The sentence effectively presents the study by stating that researchers examined paw prints near Pompeii in 2019 and provides a conclusion from the study, suggesting that dogs scavenged from human settlements approxima</w:t>
      </w:r>
      <w:r>
        <w:rPr>
          <w:rFonts w:asciiTheme="minorHAnsi" w:eastAsia="Times New Roman" w:hAnsiTheme="minorHAnsi" w:cstheme="minorHAnsi"/>
          <w:sz w:val="32"/>
          <w:szCs w:val="32"/>
          <w:lang w:eastAsia="en-US"/>
        </w:rPr>
        <w:t>tely 2,000 years ago.</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while it mentions the study, it doesn't provide any conclusions or findings from the research.</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B is incorrect as it provides a general overview of the study but lacks specific conclusions or findin</w:t>
      </w:r>
      <w:r>
        <w:rPr>
          <w:rFonts w:asciiTheme="minorHAnsi" w:eastAsia="Times New Roman" w:hAnsiTheme="minorHAnsi" w:cstheme="minorHAnsi"/>
          <w:sz w:val="32"/>
          <w:szCs w:val="32"/>
          <w:lang w:eastAsia="en-US"/>
        </w:rPr>
        <w:t>gs about the behavior of the Pompeii dogs.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because it primarily describes the discovery of the paw prints without presenting any conclusions or findings from the subsequent analysis.</w:t>
      </w:r>
    </w:p>
    <w:p w:rsidR="00E5299D" w:rsidRDefault="00E5299D">
      <w:pPr>
        <w:pStyle w:val="NormalWeb"/>
        <w:spacing w:beforeAutospacing="0" w:afterAutospacing="0"/>
        <w:rPr>
          <w:rFonts w:ascii="sans-serif" w:eastAsia="sans-serif" w:hAnsi="sans-serif" w:cs="sans-serif"/>
          <w:color w:val="212529"/>
          <w:sz w:val="21"/>
          <w:szCs w:val="21"/>
          <w:shd w:val="clear" w:color="auto" w:fill="FFFFFF"/>
          <w:lang w:eastAsia="en-US"/>
        </w:rPr>
      </w:pPr>
    </w:p>
    <w:p w:rsidR="00E5299D" w:rsidRDefault="00E5299D">
      <w:pPr>
        <w:pStyle w:val="NormalWeb"/>
        <w:spacing w:beforeAutospacing="0" w:afterAutospacing="0"/>
        <w:rPr>
          <w:rFonts w:ascii="sans-serif" w:eastAsia="sans-serif" w:hAnsi="sans-serif" w:cs="sans-serif"/>
          <w:color w:val="212529"/>
          <w:sz w:val="21"/>
          <w:szCs w:val="21"/>
          <w:shd w:val="clear" w:color="auto" w:fill="FFFFFF"/>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Q.24) </w:t>
      </w:r>
      <w:r>
        <w:rPr>
          <w:rFonts w:asciiTheme="minorHAnsi" w:eastAsia="Times New Roman" w:hAnsiTheme="minorHAnsi" w:cstheme="minorHAnsi"/>
          <w:sz w:val="32"/>
          <w:szCs w:val="32"/>
          <w:lang w:eastAsia="en-US"/>
        </w:rPr>
        <w:t>Expression of Ideas, Rhetorical Synthesis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While researching a topic, a student has taken the following notes: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 2016, researchers from the University of California investigated how sunflowers respond to the presence and absence of natural sunlight. A team led by Benjamin Blackman and Hagop Atamia</w:t>
      </w:r>
      <w:r>
        <w:rPr>
          <w:rFonts w:asciiTheme="minorHAnsi" w:eastAsia="Times New Roman" w:hAnsiTheme="minorHAnsi" w:cstheme="minorHAnsi"/>
          <w:sz w:val="32"/>
          <w:szCs w:val="32"/>
          <w:lang w:eastAsia="en-US"/>
        </w:rPr>
        <w:t>n monitored the growth of sunflower stems during nighttime and daytime conditions. During the day, the east-facing side of a sunflower’s stem elongates, causing the head of the sunflower to follow the Sun from east to west. During the night, the west-facin</w:t>
      </w:r>
      <w:r>
        <w:rPr>
          <w:rFonts w:asciiTheme="minorHAnsi" w:eastAsia="Times New Roman" w:hAnsiTheme="minorHAnsi" w:cstheme="minorHAnsi"/>
          <w:sz w:val="32"/>
          <w:szCs w:val="32"/>
          <w:lang w:eastAsia="en-US"/>
        </w:rPr>
        <w:t>g side of a sunflower’s stem elongates, causing the head of the sunflower to face back east to greet the Sun as it rises. This behavior maximizes the amount of sunlight that reaches the petals and seeds at the head of the sunflower.</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student wants to ex</w:t>
      </w:r>
      <w:r>
        <w:rPr>
          <w:rFonts w:asciiTheme="minorHAnsi" w:eastAsia="Times New Roman" w:hAnsiTheme="minorHAnsi" w:cstheme="minorHAnsi"/>
          <w:sz w:val="32"/>
          <w:szCs w:val="32"/>
          <w:lang w:eastAsia="en-US"/>
        </w:rPr>
        <w:t>plain how a sunflower repositions its head during the night. Which choice most effectively uses relevant information from the notes to accomplish this goal?</w:t>
      </w:r>
    </w:p>
    <w:p w:rsidR="00E5299D" w:rsidRDefault="0092616F">
      <w:pPr>
        <w:pStyle w:val="NormalWeb"/>
        <w:numPr>
          <w:ilvl w:val="0"/>
          <w:numId w:val="2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Blackman, Atamian, and colleagues monitored the growth of sunflower stems during nighttime and duri</w:t>
      </w:r>
      <w:r>
        <w:rPr>
          <w:rFonts w:asciiTheme="minorHAnsi" w:eastAsia="Times New Roman" w:hAnsiTheme="minorHAnsi" w:cstheme="minorHAnsi"/>
          <w:sz w:val="32"/>
          <w:szCs w:val="32"/>
          <w:lang w:eastAsia="en-US"/>
        </w:rPr>
        <w:t>ng daytime.</w:t>
      </w:r>
    </w:p>
    <w:p w:rsidR="00E5299D" w:rsidRDefault="0092616F">
      <w:pPr>
        <w:pStyle w:val="NormalWeb"/>
        <w:numPr>
          <w:ilvl w:val="0"/>
          <w:numId w:val="2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By elongating the west-facing side of its stem overnight, a sunflower can rotate its head to the east.</w:t>
      </w:r>
    </w:p>
    <w:p w:rsidR="00E5299D" w:rsidRDefault="0092616F">
      <w:pPr>
        <w:pStyle w:val="NormalWeb"/>
        <w:numPr>
          <w:ilvl w:val="0"/>
          <w:numId w:val="2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Research from the University of California illustrates that sunflowers respond to the absence of sunlight.</w:t>
      </w:r>
    </w:p>
    <w:p w:rsidR="00E5299D" w:rsidRDefault="0092616F">
      <w:pPr>
        <w:pStyle w:val="NormalWeb"/>
        <w:numPr>
          <w:ilvl w:val="0"/>
          <w:numId w:val="24"/>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Sunflowers rotate their heads in o</w:t>
      </w:r>
      <w:r>
        <w:rPr>
          <w:rFonts w:asciiTheme="minorHAnsi" w:eastAsia="Times New Roman" w:hAnsiTheme="minorHAnsi" w:cstheme="minorHAnsi"/>
          <w:sz w:val="32"/>
          <w:szCs w:val="32"/>
          <w:lang w:eastAsia="en-US"/>
        </w:rPr>
        <w:t>rder to maximize the amount of sunlight that reaches their petals.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B</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the best answer because it explains the physical mechanism (elongating the west-facing side) by which a sunflower can rotate its head overnight. This choi</w:t>
      </w:r>
      <w:r>
        <w:rPr>
          <w:rFonts w:asciiTheme="minorHAnsi" w:eastAsia="Times New Roman" w:hAnsiTheme="minorHAnsi" w:cstheme="minorHAnsi"/>
          <w:sz w:val="32"/>
          <w:szCs w:val="32"/>
          <w:lang w:eastAsia="en-US"/>
        </w:rPr>
        <w:t>ce is consistent with the student’s goal of “explain[ing] how a sunflower repositions its head during the night.”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though it mentions sunflower stems at night, it does not explain how a sunflower repositions its head. Choice C</w:t>
      </w:r>
      <w:r>
        <w:rPr>
          <w:rFonts w:asciiTheme="minorHAnsi" w:eastAsia="Times New Roman" w:hAnsiTheme="minorHAnsi" w:cstheme="minorHAnsi"/>
          <w:sz w:val="32"/>
          <w:szCs w:val="32"/>
          <w:lang w:eastAsia="en-US"/>
        </w:rPr>
        <w:t xml:space="preserve"> is incorrect because, though it states that sunflowers respond to the absence of sunlight, it does not explain the physical mechanism by which they respond. Choice D is incorrect because, though it states that sunflowers rotate their heads, it does not ex</w:t>
      </w:r>
      <w:r>
        <w:rPr>
          <w:rFonts w:asciiTheme="minorHAnsi" w:eastAsia="Times New Roman" w:hAnsiTheme="minorHAnsi" w:cstheme="minorHAnsi"/>
          <w:sz w:val="32"/>
          <w:szCs w:val="32"/>
          <w:lang w:eastAsia="en-US"/>
        </w:rPr>
        <w:t>plain how that rotation occurs.</w:t>
      </w:r>
    </w:p>
    <w:p w:rsidR="00E5299D" w:rsidRDefault="00E5299D">
      <w:pPr>
        <w:pStyle w:val="NormalWeb"/>
        <w:spacing w:beforeAutospacing="0" w:afterAutospacing="0"/>
        <w:rPr>
          <w:rFonts w:ascii="sans-serif" w:eastAsia="sans-serif" w:hAnsi="sans-serif" w:cs="sans-serif"/>
          <w:color w:val="212529"/>
          <w:sz w:val="21"/>
          <w:szCs w:val="21"/>
          <w:shd w:val="clear" w:color="auto" w:fill="FFFFFF"/>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Q.25) </w:t>
      </w:r>
      <w:r>
        <w:rPr>
          <w:rFonts w:asciiTheme="minorHAnsi" w:eastAsia="Times New Roman" w:hAnsiTheme="minorHAnsi" w:cstheme="minorHAnsi"/>
          <w:sz w:val="32"/>
          <w:szCs w:val="32"/>
          <w:lang w:eastAsia="en-US"/>
        </w:rPr>
        <w:t>Expression of Ideas, Rhetorical Synthesis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While researching a topic, a student has taken the following notes: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Roughly 90% of Japan's estimated 30,000 plant species are flowering plants. Flowering plants of the family Rosaceae, which consists of roses, strawberries, and cherries, are estimated to total 4,500 species in Japan. Flowering plants of the family Poaceae,</w:t>
      </w:r>
      <w:r>
        <w:rPr>
          <w:rFonts w:asciiTheme="minorHAnsi" w:eastAsia="Times New Roman" w:hAnsiTheme="minorHAnsi" w:cstheme="minorHAnsi"/>
          <w:sz w:val="32"/>
          <w:szCs w:val="32"/>
          <w:lang w:eastAsia="en-US"/>
        </w:rPr>
        <w:t xml:space="preserve"> which consists of grasses, are estimated to total 6,000 species in Japan. Some of these flowering plants' habitats are threatened by urban development and deforestation.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The student wants to emphasize two different ways in which Japan's flowering plants </w:t>
      </w:r>
      <w:r>
        <w:rPr>
          <w:rFonts w:asciiTheme="minorHAnsi" w:eastAsia="Times New Roman" w:hAnsiTheme="minorHAnsi" w:cstheme="minorHAnsi"/>
          <w:sz w:val="32"/>
          <w:szCs w:val="32"/>
          <w:lang w:eastAsia="en-US"/>
        </w:rPr>
        <w:t>are classified. Which choice most effectively uses relevant information from the notes to accomplish this goal?</w:t>
      </w:r>
    </w:p>
    <w:p w:rsidR="00E5299D" w:rsidRDefault="0092616F">
      <w:pPr>
        <w:pStyle w:val="NormalWeb"/>
        <w:numPr>
          <w:ilvl w:val="0"/>
          <w:numId w:val="2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In Japan, 4,500 species belong to the family Rosaceae, which includes roses, strawberries, and cherries, all classified as flowering plants.</w:t>
      </w:r>
    </w:p>
    <w:p w:rsidR="00E5299D" w:rsidRDefault="0092616F">
      <w:pPr>
        <w:pStyle w:val="NormalWeb"/>
        <w:numPr>
          <w:ilvl w:val="0"/>
          <w:numId w:val="2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Man</w:t>
      </w:r>
      <w:r>
        <w:rPr>
          <w:rFonts w:asciiTheme="minorHAnsi" w:eastAsia="Times New Roman" w:hAnsiTheme="minorHAnsi" w:cstheme="minorHAnsi"/>
          <w:sz w:val="32"/>
          <w:szCs w:val="32"/>
          <w:lang w:eastAsia="en-US"/>
        </w:rPr>
        <w:t>y flowering plants of the family Rosaceae, including roses, strawberries, and cherries, are threatened by urban development and deforestation.</w:t>
      </w:r>
    </w:p>
    <w:p w:rsidR="00E5299D" w:rsidRDefault="0092616F">
      <w:pPr>
        <w:pStyle w:val="NormalWeb"/>
        <w:numPr>
          <w:ilvl w:val="0"/>
          <w:numId w:val="2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Among Japan's many flowering plants are species classified as members of the family Poaceae, which comprises gras</w:t>
      </w:r>
      <w:r>
        <w:rPr>
          <w:rFonts w:asciiTheme="minorHAnsi" w:eastAsia="Times New Roman" w:hAnsiTheme="minorHAnsi" w:cstheme="minorHAnsi"/>
          <w:sz w:val="32"/>
          <w:szCs w:val="32"/>
          <w:lang w:eastAsia="en-US"/>
        </w:rPr>
        <w:t>ses, while another 4,500 species belong to the family Rosaceae, including roses, strawberries, and cherries.</w:t>
      </w:r>
    </w:p>
    <w:p w:rsidR="00E5299D" w:rsidRDefault="0092616F">
      <w:pPr>
        <w:pStyle w:val="NormalWeb"/>
        <w:numPr>
          <w:ilvl w:val="0"/>
          <w:numId w:val="25"/>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family Rosaceae accounts for roughly 15% of Japan's estimated 30,000 plant species, including roses, strawberries, and cherries.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w:t>
      </w:r>
      <w:r>
        <w:rPr>
          <w:rFonts w:asciiTheme="minorHAnsi" w:eastAsia="Times New Roman" w:hAnsiTheme="minorHAnsi" w:cstheme="minorHAnsi"/>
          <w:sz w:val="32"/>
          <w:szCs w:val="32"/>
          <w:lang w:eastAsia="en-US"/>
        </w:rPr>
        <w:t>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the best answer. It effectively emphasizes the different ways in which Japan's flowering plants are classified by mentioning two distinct families: Poaceae and Rosaceae. This choice specifies that one family comprises grasses, while th</w:t>
      </w:r>
      <w:r>
        <w:rPr>
          <w:rFonts w:asciiTheme="minorHAnsi" w:eastAsia="Times New Roman" w:hAnsiTheme="minorHAnsi" w:cstheme="minorHAnsi"/>
          <w:sz w:val="32"/>
          <w:szCs w:val="32"/>
          <w:lang w:eastAsia="en-US"/>
        </w:rPr>
        <w:t>e other includes roses, strawberries, and cherries, thereby highlighting the diversity of flowering plants in Japan.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it only discusses the family Rosaceae without providing information about another family, failing to emphasiz</w:t>
      </w:r>
      <w:r>
        <w:rPr>
          <w:rFonts w:asciiTheme="minorHAnsi" w:eastAsia="Times New Roman" w:hAnsiTheme="minorHAnsi" w:cstheme="minorHAnsi"/>
          <w:sz w:val="32"/>
          <w:szCs w:val="32"/>
          <w:lang w:eastAsia="en-US"/>
        </w:rPr>
        <w:t>e the different orders of flowering plants in Japan.</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as it mentions the family Rosaceae but focuses on the threat to its species rather than emphasizing the different orders of flowering plants.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as it discusses t</w:t>
      </w:r>
      <w:r>
        <w:rPr>
          <w:rFonts w:asciiTheme="minorHAnsi" w:eastAsia="Times New Roman" w:hAnsiTheme="minorHAnsi" w:cstheme="minorHAnsi"/>
          <w:sz w:val="32"/>
          <w:szCs w:val="32"/>
          <w:lang w:eastAsia="en-US"/>
        </w:rPr>
        <w:t>he family Rosaceae but fails to mention another family, neglecting to emphasize the diversity of flowering plants and their classification into different orders.</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Q.26) </w:t>
      </w:r>
      <w:r>
        <w:rPr>
          <w:rFonts w:asciiTheme="minorHAnsi" w:eastAsia="Times New Roman" w:hAnsiTheme="minorHAnsi" w:cstheme="minorHAnsi"/>
          <w:sz w:val="32"/>
          <w:szCs w:val="32"/>
          <w:lang w:eastAsia="en-US"/>
        </w:rPr>
        <w:t>Expression of Ideas, Rhetorical Synthesis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While researching a topic, a student has take</w:t>
      </w:r>
      <w:r>
        <w:rPr>
          <w:rFonts w:asciiTheme="minorHAnsi" w:eastAsia="Times New Roman" w:hAnsiTheme="minorHAnsi" w:cstheme="minorHAnsi"/>
          <w:sz w:val="32"/>
          <w:szCs w:val="32"/>
          <w:lang w:eastAsia="en-US"/>
        </w:rPr>
        <w:t>n the following notes: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aurora borealis, also known as the northern lights, is a natural light display visible in the polar regions. The aurora borealis appears as colorful curtains or arcs in the sky. This display of lights is often visible within the Arctic Circle. Like oth</w:t>
      </w:r>
      <w:r>
        <w:rPr>
          <w:rFonts w:asciiTheme="minorHAnsi" w:eastAsia="Times New Roman" w:hAnsiTheme="minorHAnsi" w:cstheme="minorHAnsi"/>
          <w:sz w:val="32"/>
          <w:szCs w:val="32"/>
          <w:lang w:eastAsia="en-US"/>
        </w:rPr>
        <w:t xml:space="preserve">er auroras, it is named for its geographic location, in this </w:t>
      </w:r>
      <w:r>
        <w:rPr>
          <w:rFonts w:asciiTheme="minorHAnsi" w:eastAsia="Times New Roman" w:hAnsiTheme="minorHAnsi" w:cstheme="minorHAnsi"/>
          <w:sz w:val="32"/>
          <w:szCs w:val="32"/>
          <w:lang w:eastAsia="en-US"/>
        </w:rPr>
        <w:lastRenderedPageBreak/>
        <w:t xml:space="preserve">case near the North Pole. Its most common sightings occur near the Earth's magnetic poles.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student wants to specify the origin of the aurora borealis’s name. Which choice most effectively us</w:t>
      </w:r>
      <w:r>
        <w:rPr>
          <w:rFonts w:asciiTheme="minorHAnsi" w:eastAsia="Times New Roman" w:hAnsiTheme="minorHAnsi" w:cstheme="minorHAnsi"/>
          <w:sz w:val="32"/>
          <w:szCs w:val="32"/>
          <w:lang w:eastAsia="en-US"/>
        </w:rPr>
        <w:t>es relevant information from the notes to accomplish this goal?</w:t>
      </w:r>
    </w:p>
    <w:p w:rsidR="00E5299D" w:rsidRDefault="0092616F">
      <w:pPr>
        <w:pStyle w:val="NormalWeb"/>
        <w:numPr>
          <w:ilvl w:val="0"/>
          <w:numId w:val="2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aurora borealis, also known as the northern lights, is named for its geographic location near the North Pole.</w:t>
      </w:r>
    </w:p>
    <w:p w:rsidR="00E5299D" w:rsidRDefault="0092616F">
      <w:pPr>
        <w:pStyle w:val="NormalWeb"/>
        <w:numPr>
          <w:ilvl w:val="0"/>
          <w:numId w:val="2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 natural light display like the aurora borealis may appear as colorful curtai</w:t>
      </w:r>
      <w:r>
        <w:rPr>
          <w:rFonts w:asciiTheme="minorHAnsi" w:eastAsia="Times New Roman" w:hAnsiTheme="minorHAnsi" w:cstheme="minorHAnsi"/>
          <w:sz w:val="32"/>
          <w:szCs w:val="32"/>
          <w:lang w:eastAsia="en-US"/>
        </w:rPr>
        <w:t>ns or arcs in the sky.</w:t>
      </w:r>
    </w:p>
    <w:p w:rsidR="00E5299D" w:rsidRDefault="0092616F">
      <w:pPr>
        <w:pStyle w:val="NormalWeb"/>
        <w:numPr>
          <w:ilvl w:val="0"/>
          <w:numId w:val="2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northern lights, visible in the Arctic Circle, are a type of aurora.</w:t>
      </w:r>
    </w:p>
    <w:p w:rsidR="00E5299D" w:rsidRDefault="0092616F">
      <w:pPr>
        <w:pStyle w:val="NormalWeb"/>
        <w:numPr>
          <w:ilvl w:val="0"/>
          <w:numId w:val="26"/>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aurora borealis, visible in the polar regions, appears as colorful curtains or arcs in the sky, similar to other auroras.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A</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w:t>
      </w:r>
      <w:r>
        <w:rPr>
          <w:rFonts w:asciiTheme="minorHAnsi" w:eastAsia="Times New Roman" w:hAnsiTheme="minorHAnsi" w:cstheme="minorHAnsi"/>
          <w:sz w:val="32"/>
          <w:szCs w:val="32"/>
          <w:lang w:eastAsia="en-US"/>
        </w:rPr>
        <w:t xml:space="preserve"> the best answer. It explains the origin of the aurora borealis's name, linking it directly to its geographic location near the Earth's magnetic poles. This aligns with the student's goal of explaining the name's origin based on the provided notes.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w:t>
      </w:r>
      <w:r>
        <w:rPr>
          <w:rFonts w:asciiTheme="minorHAnsi" w:eastAsia="Times New Roman" w:hAnsiTheme="minorHAnsi" w:cstheme="minorHAnsi"/>
          <w:sz w:val="32"/>
          <w:szCs w:val="32"/>
          <w:lang w:eastAsia="en-US"/>
        </w:rPr>
        <w:t>B is incorrect as it discusses the general appearance of natural light displays without addressing the specific origin of the aurora borealis's name.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C is incorrect because although it mentions the location where the aurora borealis is visible, it d</w:t>
      </w:r>
      <w:r>
        <w:rPr>
          <w:rFonts w:asciiTheme="minorHAnsi" w:eastAsia="Times New Roman" w:hAnsiTheme="minorHAnsi" w:cstheme="minorHAnsi"/>
          <w:sz w:val="32"/>
          <w:szCs w:val="32"/>
          <w:lang w:eastAsia="en-US"/>
        </w:rPr>
        <w:t>oesn't explicitly explain the origin of the name.</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D is incorrect because it provides additional details about the aurora borealis but fails to explain the direct connection between its name and geographic location.</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Q.27) </w:t>
      </w:r>
      <w:r>
        <w:rPr>
          <w:rFonts w:asciiTheme="minorHAnsi" w:eastAsia="Times New Roman" w:hAnsiTheme="minorHAnsi" w:cstheme="minorHAnsi"/>
          <w:sz w:val="32"/>
          <w:szCs w:val="32"/>
          <w:lang w:eastAsia="en-US"/>
        </w:rPr>
        <w:t>Expression of Ideas, Rhetor</w:t>
      </w:r>
      <w:r>
        <w:rPr>
          <w:rFonts w:asciiTheme="minorHAnsi" w:eastAsia="Times New Roman" w:hAnsiTheme="minorHAnsi" w:cstheme="minorHAnsi"/>
          <w:sz w:val="32"/>
          <w:szCs w:val="32"/>
          <w:lang w:eastAsia="en-US"/>
        </w:rPr>
        <w:t>ical Synthesis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While analyzing a collection of poems, a student has taken the following notes: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Emily Martinez is a contemporary poet known for her exploration of nature and human emotions. Her poems have </w:t>
      </w:r>
      <w:r>
        <w:rPr>
          <w:rFonts w:asciiTheme="minorHAnsi" w:eastAsia="Times New Roman" w:hAnsiTheme="minorHAnsi" w:cstheme="minorHAnsi"/>
          <w:sz w:val="32"/>
          <w:szCs w:val="32"/>
          <w:lang w:eastAsia="en-US"/>
        </w:rPr>
        <w:lastRenderedPageBreak/>
        <w:t>been published in various international literary jou</w:t>
      </w:r>
      <w:r>
        <w:rPr>
          <w:rFonts w:asciiTheme="minorHAnsi" w:eastAsia="Times New Roman" w:hAnsiTheme="minorHAnsi" w:cstheme="minorHAnsi"/>
          <w:sz w:val="32"/>
          <w:szCs w:val="32"/>
          <w:lang w:eastAsia="en-US"/>
        </w:rPr>
        <w:t>rnals. Many of her poems feature themes of solitude and introspection. Her long poem Silent Woods (2017) delves into the solitude and tranquility of a forest during winter. Her long poem Solitude's Echo (2018) explores the issue of loneliness through the i</w:t>
      </w:r>
      <w:r>
        <w:rPr>
          <w:rFonts w:asciiTheme="minorHAnsi" w:eastAsia="Times New Roman" w:hAnsiTheme="minorHAnsi" w:cstheme="minorHAnsi"/>
          <w:sz w:val="32"/>
          <w:szCs w:val="32"/>
          <w:lang w:eastAsia="en-US"/>
        </w:rPr>
        <w:t xml:space="preserve">magery of empty landscapes. </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The student wants to highlight a similarity between the two poems. Which choice most effectively utilizes relevant information from the notes to accomplish this goal?</w:t>
      </w:r>
    </w:p>
    <w:p w:rsidR="00E5299D" w:rsidRDefault="0092616F">
      <w:pPr>
        <w:pStyle w:val="NormalWeb"/>
        <w:numPr>
          <w:ilvl w:val="0"/>
          <w:numId w:val="2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Silent Woods (2017) portrays the serenity of a winter forest</w:t>
      </w:r>
      <w:r>
        <w:rPr>
          <w:rFonts w:asciiTheme="minorHAnsi" w:eastAsia="Times New Roman" w:hAnsiTheme="minorHAnsi" w:cstheme="minorHAnsi"/>
          <w:sz w:val="32"/>
          <w:szCs w:val="32"/>
          <w:lang w:eastAsia="en-US"/>
        </w:rPr>
        <w:t>; Solitude's Echo (2018), however, delves into the depths of loneliness.</w:t>
      </w:r>
    </w:p>
    <w:p w:rsidR="00E5299D" w:rsidRDefault="0092616F">
      <w:pPr>
        <w:pStyle w:val="NormalWeb"/>
        <w:numPr>
          <w:ilvl w:val="0"/>
          <w:numId w:val="2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Martinez’s poems, often centered around solitude and introspection, have been published in literary journals worldwide.</w:t>
      </w:r>
    </w:p>
    <w:p w:rsidR="00E5299D" w:rsidRDefault="0092616F">
      <w:pPr>
        <w:pStyle w:val="NormalWeb"/>
        <w:numPr>
          <w:ilvl w:val="0"/>
          <w:numId w:val="2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Like many of Martinez’s poems, both Silent Woods and Solitude's</w:t>
      </w:r>
      <w:r>
        <w:rPr>
          <w:rFonts w:asciiTheme="minorHAnsi" w:eastAsia="Times New Roman" w:hAnsiTheme="minorHAnsi" w:cstheme="minorHAnsi"/>
          <w:sz w:val="32"/>
          <w:szCs w:val="32"/>
          <w:lang w:eastAsia="en-US"/>
        </w:rPr>
        <w:t xml:space="preserve"> Echo explore themes of solitude: Silent Woods through the tranquility of a forest, and Solitude's Echo through the depths of loneliness.</w:t>
      </w:r>
    </w:p>
    <w:p w:rsidR="00E5299D" w:rsidRDefault="0092616F">
      <w:pPr>
        <w:pStyle w:val="NormalWeb"/>
        <w:numPr>
          <w:ilvl w:val="0"/>
          <w:numId w:val="27"/>
        </w:numPr>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Martinez penned Silent Woods in 2018 and Solitude's Echo in 2017.</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Answer: C</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Explanation</w:t>
      </w:r>
      <w:r>
        <w:rPr>
          <w:rFonts w:asciiTheme="minorHAnsi" w:eastAsia="Times New Roman" w:hAnsiTheme="minorHAnsi" w:cstheme="minorHAnsi"/>
          <w:sz w:val="32"/>
          <w:szCs w:val="32"/>
          <w:lang w:eastAsia="en-US"/>
        </w:rPr>
        <w:t>:</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 xml:space="preserve">Choice C is the best answer, </w:t>
      </w:r>
      <w:r>
        <w:rPr>
          <w:rFonts w:asciiTheme="minorHAnsi" w:eastAsia="Times New Roman" w:hAnsiTheme="minorHAnsi" w:cstheme="minorHAnsi"/>
          <w:sz w:val="32"/>
          <w:szCs w:val="32"/>
          <w:lang w:eastAsia="en-US"/>
        </w:rPr>
        <w:t>because it effectively emphasizes a similarity between the two poems by pointing out that both Silent Woods and Solitude's Echo explore themes of solitude. This choice directly addresses the student's goal of highlighting a shared trait between the poems b</w:t>
      </w:r>
      <w:r>
        <w:rPr>
          <w:rFonts w:asciiTheme="minorHAnsi" w:eastAsia="Times New Roman" w:hAnsiTheme="minorHAnsi" w:cstheme="minorHAnsi"/>
          <w:sz w:val="32"/>
          <w:szCs w:val="32"/>
          <w:lang w:eastAsia="en-US"/>
        </w:rPr>
        <w:t>y providing specific examples from the notes.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A is incorrect because it focuses on the differences between the themes of the two poems rather than emphasizing a similarity.</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t>Choice B is incorrect as it mentions the widespread publication of Martinez'</w:t>
      </w:r>
      <w:r>
        <w:rPr>
          <w:rFonts w:asciiTheme="minorHAnsi" w:eastAsia="Times New Roman" w:hAnsiTheme="minorHAnsi" w:cstheme="minorHAnsi"/>
          <w:sz w:val="32"/>
          <w:szCs w:val="32"/>
          <w:lang w:eastAsia="en-US"/>
        </w:rPr>
        <w:t>s poems but does not address the specific similarity between the two mentioned pieces.</w:t>
      </w:r>
    </w:p>
    <w:p w:rsidR="00E5299D" w:rsidRDefault="0092616F">
      <w:pPr>
        <w:pStyle w:val="NormalWeb"/>
        <w:spacing w:beforeAutospacing="0" w:afterAutospacing="0"/>
        <w:rPr>
          <w:rFonts w:asciiTheme="minorHAnsi" w:eastAsia="Times New Roman" w:hAnsiTheme="minorHAnsi" w:cstheme="minorHAnsi"/>
          <w:sz w:val="32"/>
          <w:szCs w:val="32"/>
          <w:lang w:eastAsia="en-US"/>
        </w:rPr>
      </w:pPr>
      <w:r>
        <w:rPr>
          <w:rFonts w:asciiTheme="minorHAnsi" w:eastAsia="Times New Roman" w:hAnsiTheme="minorHAnsi" w:cstheme="minorHAnsi"/>
          <w:sz w:val="32"/>
          <w:szCs w:val="32"/>
          <w:lang w:eastAsia="en-US"/>
        </w:rPr>
        <w:lastRenderedPageBreak/>
        <w:t>Choice D is incorrect because it simply states the years in which the two poems were written, which does not emphasize any similarity between them. Moreover, this choice</w:t>
      </w:r>
      <w:r>
        <w:rPr>
          <w:rFonts w:asciiTheme="minorHAnsi" w:eastAsia="Times New Roman" w:hAnsiTheme="minorHAnsi" w:cstheme="minorHAnsi"/>
          <w:sz w:val="32"/>
          <w:szCs w:val="32"/>
          <w:lang w:eastAsia="en-US"/>
        </w:rPr>
        <w:t xml:space="preserve"> does not accurately reflect the years given in the notes.</w:t>
      </w:r>
    </w:p>
    <w:p w:rsidR="00E5299D" w:rsidRDefault="00E5299D">
      <w:pPr>
        <w:pStyle w:val="NormalWeb"/>
        <w:spacing w:beforeAutospacing="0" w:afterAutospacing="0"/>
        <w:rPr>
          <w:rFonts w:asciiTheme="minorHAnsi" w:eastAsia="Times New Roman" w:hAnsiTheme="minorHAnsi" w:cstheme="minorHAnsi"/>
          <w:sz w:val="32"/>
          <w:szCs w:val="32"/>
          <w:lang w:eastAsia="en-US"/>
        </w:rPr>
      </w:pPr>
    </w:p>
    <w:sectPr w:rsidR="00E5299D">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616F" w:rsidRDefault="0092616F">
      <w:pPr>
        <w:spacing w:line="240" w:lineRule="auto"/>
      </w:pPr>
      <w:r>
        <w:separator/>
      </w:r>
    </w:p>
  </w:endnote>
  <w:endnote w:type="continuationSeparator" w:id="0">
    <w:p w:rsidR="0092616F" w:rsidRDefault="009261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altName w:val="Arial Unicode MS"/>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616F" w:rsidRDefault="0092616F">
      <w:pPr>
        <w:spacing w:after="0"/>
      </w:pPr>
      <w:r>
        <w:separator/>
      </w:r>
    </w:p>
  </w:footnote>
  <w:footnote w:type="continuationSeparator" w:id="0">
    <w:p w:rsidR="0092616F" w:rsidRDefault="0092616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3FAE88B"/>
    <w:multiLevelType w:val="singleLevel"/>
    <w:tmpl w:val="A3FAE88B"/>
    <w:lvl w:ilvl="0">
      <w:start w:val="1"/>
      <w:numFmt w:val="upperLetter"/>
      <w:suff w:val="space"/>
      <w:lvlText w:val="%1)"/>
      <w:lvlJc w:val="left"/>
    </w:lvl>
  </w:abstractNum>
  <w:abstractNum w:abstractNumId="1">
    <w:nsid w:val="A9071E01"/>
    <w:multiLevelType w:val="singleLevel"/>
    <w:tmpl w:val="A9071E01"/>
    <w:lvl w:ilvl="0">
      <w:start w:val="1"/>
      <w:numFmt w:val="upperLetter"/>
      <w:suff w:val="space"/>
      <w:lvlText w:val="%1)"/>
      <w:lvlJc w:val="left"/>
    </w:lvl>
  </w:abstractNum>
  <w:abstractNum w:abstractNumId="2">
    <w:nsid w:val="AFA1B555"/>
    <w:multiLevelType w:val="singleLevel"/>
    <w:tmpl w:val="AFA1B555"/>
    <w:lvl w:ilvl="0">
      <w:start w:val="1"/>
      <w:numFmt w:val="upperLetter"/>
      <w:suff w:val="space"/>
      <w:lvlText w:val="%1)"/>
      <w:lvlJc w:val="left"/>
    </w:lvl>
  </w:abstractNum>
  <w:abstractNum w:abstractNumId="3">
    <w:nsid w:val="B19F2CC8"/>
    <w:multiLevelType w:val="singleLevel"/>
    <w:tmpl w:val="B19F2CC8"/>
    <w:lvl w:ilvl="0">
      <w:start w:val="1"/>
      <w:numFmt w:val="upperLetter"/>
      <w:suff w:val="space"/>
      <w:lvlText w:val="%1)"/>
      <w:lvlJc w:val="left"/>
    </w:lvl>
  </w:abstractNum>
  <w:abstractNum w:abstractNumId="4">
    <w:nsid w:val="B4AD2482"/>
    <w:multiLevelType w:val="singleLevel"/>
    <w:tmpl w:val="B4AD2482"/>
    <w:lvl w:ilvl="0">
      <w:start w:val="1"/>
      <w:numFmt w:val="upperLetter"/>
      <w:suff w:val="space"/>
      <w:lvlText w:val="%1)"/>
      <w:lvlJc w:val="left"/>
    </w:lvl>
  </w:abstractNum>
  <w:abstractNum w:abstractNumId="5">
    <w:nsid w:val="D2AFBEBD"/>
    <w:multiLevelType w:val="singleLevel"/>
    <w:tmpl w:val="D2AFBEBD"/>
    <w:lvl w:ilvl="0">
      <w:start w:val="1"/>
      <w:numFmt w:val="upperLetter"/>
      <w:suff w:val="space"/>
      <w:lvlText w:val="%1)"/>
      <w:lvlJc w:val="left"/>
    </w:lvl>
  </w:abstractNum>
  <w:abstractNum w:abstractNumId="6">
    <w:nsid w:val="DA244893"/>
    <w:multiLevelType w:val="singleLevel"/>
    <w:tmpl w:val="DA244893"/>
    <w:lvl w:ilvl="0">
      <w:start w:val="1"/>
      <w:numFmt w:val="upperLetter"/>
      <w:suff w:val="space"/>
      <w:lvlText w:val="%1)"/>
      <w:lvlJc w:val="left"/>
    </w:lvl>
  </w:abstractNum>
  <w:abstractNum w:abstractNumId="7">
    <w:nsid w:val="DCAC9170"/>
    <w:multiLevelType w:val="singleLevel"/>
    <w:tmpl w:val="DCAC9170"/>
    <w:lvl w:ilvl="0">
      <w:start w:val="1"/>
      <w:numFmt w:val="upperLetter"/>
      <w:suff w:val="space"/>
      <w:lvlText w:val="%1)"/>
      <w:lvlJc w:val="left"/>
    </w:lvl>
  </w:abstractNum>
  <w:abstractNum w:abstractNumId="8">
    <w:nsid w:val="F1C45088"/>
    <w:multiLevelType w:val="singleLevel"/>
    <w:tmpl w:val="F1C45088"/>
    <w:lvl w:ilvl="0">
      <w:start w:val="1"/>
      <w:numFmt w:val="upperLetter"/>
      <w:suff w:val="space"/>
      <w:lvlText w:val="%1)"/>
      <w:lvlJc w:val="left"/>
    </w:lvl>
  </w:abstractNum>
  <w:abstractNum w:abstractNumId="9">
    <w:nsid w:val="F1EA5101"/>
    <w:multiLevelType w:val="singleLevel"/>
    <w:tmpl w:val="F1EA5101"/>
    <w:lvl w:ilvl="0">
      <w:start w:val="1"/>
      <w:numFmt w:val="upperLetter"/>
      <w:suff w:val="space"/>
      <w:lvlText w:val="%1)"/>
      <w:lvlJc w:val="left"/>
    </w:lvl>
  </w:abstractNum>
  <w:abstractNum w:abstractNumId="10">
    <w:nsid w:val="F2609C15"/>
    <w:multiLevelType w:val="singleLevel"/>
    <w:tmpl w:val="F2609C15"/>
    <w:lvl w:ilvl="0">
      <w:start w:val="1"/>
      <w:numFmt w:val="upperLetter"/>
      <w:suff w:val="space"/>
      <w:lvlText w:val="%1)"/>
      <w:lvlJc w:val="left"/>
    </w:lvl>
  </w:abstractNum>
  <w:abstractNum w:abstractNumId="11">
    <w:nsid w:val="1068209F"/>
    <w:multiLevelType w:val="singleLevel"/>
    <w:tmpl w:val="1068209F"/>
    <w:lvl w:ilvl="0">
      <w:start w:val="1"/>
      <w:numFmt w:val="upperLetter"/>
      <w:suff w:val="space"/>
      <w:lvlText w:val="%1)"/>
      <w:lvlJc w:val="left"/>
    </w:lvl>
  </w:abstractNum>
  <w:abstractNum w:abstractNumId="12">
    <w:nsid w:val="19A445FF"/>
    <w:multiLevelType w:val="singleLevel"/>
    <w:tmpl w:val="19A445FF"/>
    <w:lvl w:ilvl="0">
      <w:start w:val="1"/>
      <w:numFmt w:val="upperLetter"/>
      <w:suff w:val="space"/>
      <w:lvlText w:val="%1)"/>
      <w:lvlJc w:val="left"/>
    </w:lvl>
  </w:abstractNum>
  <w:abstractNum w:abstractNumId="13">
    <w:nsid w:val="1B1BD955"/>
    <w:multiLevelType w:val="singleLevel"/>
    <w:tmpl w:val="1B1BD955"/>
    <w:lvl w:ilvl="0">
      <w:start w:val="1"/>
      <w:numFmt w:val="upperLetter"/>
      <w:suff w:val="space"/>
      <w:lvlText w:val="%1)"/>
      <w:lvlJc w:val="left"/>
    </w:lvl>
  </w:abstractNum>
  <w:abstractNum w:abstractNumId="14">
    <w:nsid w:val="1FFEF7D0"/>
    <w:multiLevelType w:val="singleLevel"/>
    <w:tmpl w:val="1FFEF7D0"/>
    <w:lvl w:ilvl="0">
      <w:start w:val="1"/>
      <w:numFmt w:val="upperLetter"/>
      <w:suff w:val="space"/>
      <w:lvlText w:val="%1)"/>
      <w:lvlJc w:val="left"/>
    </w:lvl>
  </w:abstractNum>
  <w:abstractNum w:abstractNumId="15">
    <w:nsid w:val="25B068E8"/>
    <w:multiLevelType w:val="singleLevel"/>
    <w:tmpl w:val="25B068E8"/>
    <w:lvl w:ilvl="0">
      <w:start w:val="1"/>
      <w:numFmt w:val="upperLetter"/>
      <w:suff w:val="space"/>
      <w:lvlText w:val="%1)"/>
      <w:lvlJc w:val="left"/>
    </w:lvl>
  </w:abstractNum>
  <w:abstractNum w:abstractNumId="16">
    <w:nsid w:val="26A08A76"/>
    <w:multiLevelType w:val="singleLevel"/>
    <w:tmpl w:val="26A08A76"/>
    <w:lvl w:ilvl="0">
      <w:start w:val="1"/>
      <w:numFmt w:val="upperLetter"/>
      <w:suff w:val="space"/>
      <w:lvlText w:val="%1)"/>
      <w:lvlJc w:val="left"/>
    </w:lvl>
  </w:abstractNum>
  <w:abstractNum w:abstractNumId="17">
    <w:nsid w:val="2923B221"/>
    <w:multiLevelType w:val="singleLevel"/>
    <w:tmpl w:val="2923B221"/>
    <w:lvl w:ilvl="0">
      <w:start w:val="1"/>
      <w:numFmt w:val="upperLetter"/>
      <w:suff w:val="space"/>
      <w:lvlText w:val="%1)"/>
      <w:lvlJc w:val="left"/>
    </w:lvl>
  </w:abstractNum>
  <w:abstractNum w:abstractNumId="18">
    <w:nsid w:val="2A718B05"/>
    <w:multiLevelType w:val="singleLevel"/>
    <w:tmpl w:val="2A718B05"/>
    <w:lvl w:ilvl="0">
      <w:start w:val="1"/>
      <w:numFmt w:val="upperLetter"/>
      <w:suff w:val="space"/>
      <w:lvlText w:val="%1)"/>
      <w:lvlJc w:val="left"/>
    </w:lvl>
  </w:abstractNum>
  <w:abstractNum w:abstractNumId="19">
    <w:nsid w:val="2B01B9A6"/>
    <w:multiLevelType w:val="singleLevel"/>
    <w:tmpl w:val="2B01B9A6"/>
    <w:lvl w:ilvl="0">
      <w:start w:val="1"/>
      <w:numFmt w:val="upperLetter"/>
      <w:suff w:val="space"/>
      <w:lvlText w:val="%1)"/>
      <w:lvlJc w:val="left"/>
    </w:lvl>
  </w:abstractNum>
  <w:abstractNum w:abstractNumId="20">
    <w:nsid w:val="58FFFD1D"/>
    <w:multiLevelType w:val="singleLevel"/>
    <w:tmpl w:val="58FFFD1D"/>
    <w:lvl w:ilvl="0">
      <w:start w:val="1"/>
      <w:numFmt w:val="upperLetter"/>
      <w:suff w:val="space"/>
      <w:lvlText w:val="%1)"/>
      <w:lvlJc w:val="left"/>
    </w:lvl>
  </w:abstractNum>
  <w:abstractNum w:abstractNumId="21">
    <w:nsid w:val="62565384"/>
    <w:multiLevelType w:val="singleLevel"/>
    <w:tmpl w:val="62565384"/>
    <w:lvl w:ilvl="0">
      <w:start w:val="1"/>
      <w:numFmt w:val="upperLetter"/>
      <w:suff w:val="space"/>
      <w:lvlText w:val="%1)"/>
      <w:lvlJc w:val="left"/>
    </w:lvl>
  </w:abstractNum>
  <w:abstractNum w:abstractNumId="22">
    <w:nsid w:val="6A1EA211"/>
    <w:multiLevelType w:val="singleLevel"/>
    <w:tmpl w:val="6A1EA211"/>
    <w:lvl w:ilvl="0">
      <w:start w:val="1"/>
      <w:numFmt w:val="upperLetter"/>
      <w:suff w:val="space"/>
      <w:lvlText w:val="%1)"/>
      <w:lvlJc w:val="left"/>
    </w:lvl>
  </w:abstractNum>
  <w:abstractNum w:abstractNumId="23">
    <w:nsid w:val="6CBB79C1"/>
    <w:multiLevelType w:val="singleLevel"/>
    <w:tmpl w:val="6CBB79C1"/>
    <w:lvl w:ilvl="0">
      <w:start w:val="1"/>
      <w:numFmt w:val="upperLetter"/>
      <w:suff w:val="space"/>
      <w:lvlText w:val="%1)"/>
      <w:lvlJc w:val="left"/>
    </w:lvl>
  </w:abstractNum>
  <w:abstractNum w:abstractNumId="24">
    <w:nsid w:val="7320FFF3"/>
    <w:multiLevelType w:val="singleLevel"/>
    <w:tmpl w:val="7320FFF3"/>
    <w:lvl w:ilvl="0">
      <w:start w:val="1"/>
      <w:numFmt w:val="upperLetter"/>
      <w:suff w:val="space"/>
      <w:lvlText w:val="%1)"/>
      <w:lvlJc w:val="left"/>
    </w:lvl>
  </w:abstractNum>
  <w:abstractNum w:abstractNumId="25">
    <w:nsid w:val="7328EADA"/>
    <w:multiLevelType w:val="singleLevel"/>
    <w:tmpl w:val="7328EADA"/>
    <w:lvl w:ilvl="0">
      <w:start w:val="1"/>
      <w:numFmt w:val="upperLetter"/>
      <w:suff w:val="space"/>
      <w:lvlText w:val="%1)"/>
      <w:lvlJc w:val="left"/>
    </w:lvl>
  </w:abstractNum>
  <w:abstractNum w:abstractNumId="26">
    <w:nsid w:val="77ABE529"/>
    <w:multiLevelType w:val="singleLevel"/>
    <w:tmpl w:val="77ABE529"/>
    <w:lvl w:ilvl="0">
      <w:start w:val="1"/>
      <w:numFmt w:val="upperLetter"/>
      <w:suff w:val="space"/>
      <w:lvlText w:val="%1)"/>
      <w:lvlJc w:val="left"/>
    </w:lvl>
  </w:abstractNum>
  <w:num w:numId="1">
    <w:abstractNumId w:val="25"/>
  </w:num>
  <w:num w:numId="2">
    <w:abstractNumId w:val="9"/>
  </w:num>
  <w:num w:numId="3">
    <w:abstractNumId w:val="4"/>
  </w:num>
  <w:num w:numId="4">
    <w:abstractNumId w:val="12"/>
  </w:num>
  <w:num w:numId="5">
    <w:abstractNumId w:val="19"/>
  </w:num>
  <w:num w:numId="6">
    <w:abstractNumId w:val="3"/>
  </w:num>
  <w:num w:numId="7">
    <w:abstractNumId w:val="18"/>
  </w:num>
  <w:num w:numId="8">
    <w:abstractNumId w:val="11"/>
  </w:num>
  <w:num w:numId="9">
    <w:abstractNumId w:val="10"/>
  </w:num>
  <w:num w:numId="10">
    <w:abstractNumId w:val="20"/>
  </w:num>
  <w:num w:numId="11">
    <w:abstractNumId w:val="13"/>
  </w:num>
  <w:num w:numId="12">
    <w:abstractNumId w:val="6"/>
  </w:num>
  <w:num w:numId="13">
    <w:abstractNumId w:val="7"/>
  </w:num>
  <w:num w:numId="14">
    <w:abstractNumId w:val="26"/>
  </w:num>
  <w:num w:numId="15">
    <w:abstractNumId w:val="21"/>
  </w:num>
  <w:num w:numId="16">
    <w:abstractNumId w:val="16"/>
  </w:num>
  <w:num w:numId="17">
    <w:abstractNumId w:val="8"/>
  </w:num>
  <w:num w:numId="18">
    <w:abstractNumId w:val="24"/>
  </w:num>
  <w:num w:numId="19">
    <w:abstractNumId w:val="1"/>
  </w:num>
  <w:num w:numId="20">
    <w:abstractNumId w:val="17"/>
  </w:num>
  <w:num w:numId="21">
    <w:abstractNumId w:val="14"/>
  </w:num>
  <w:num w:numId="22">
    <w:abstractNumId w:val="23"/>
  </w:num>
  <w:num w:numId="23">
    <w:abstractNumId w:val="5"/>
  </w:num>
  <w:num w:numId="24">
    <w:abstractNumId w:val="22"/>
  </w:num>
  <w:num w:numId="25">
    <w:abstractNumId w:val="0"/>
  </w:num>
  <w:num w:numId="26">
    <w:abstractNumId w:val="2"/>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CE0043"/>
    <w:rsid w:val="00551CF2"/>
    <w:rsid w:val="0092616F"/>
    <w:rsid w:val="00D61C21"/>
    <w:rsid w:val="00E5299D"/>
    <w:rsid w:val="0BCE0043"/>
    <w:rsid w:val="7BFF2B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227A1BE-ED16-4A06-8461-73392751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33</Pages>
  <Words>8083</Words>
  <Characters>46076</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2025-08-28T08:15:00Z</dcterms:created>
  <dcterms:modified xsi:type="dcterms:W3CDTF">2025-09-11T10:17:00Z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942F9FC3C9A5462394D64ED68DB3ED78_13</vt:lpwstr>
  </property>
</Properties>
</file>