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891B2"/>
          <w:spacing w:val="200"/>
          <w:sz w:val="20"/>
          <w:szCs w:val="20"/>
        </w:rPr>
        <w:t xml:space="preserve">CDACL-003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Supply Chain Analysis Report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Diagnostic Report &amp; Power BI Dashboard Analysis</w:t>
      </w:r>
    </w:p>
    <w:p>
      <w:pPr>
        <w:spacing w:after="480"/>
        <w:jc w:val="center"/>
      </w:pPr>
      <w:r>
        <w:rPr>
          <w:rFonts w:ascii="Arial" w:cs="Arial" w:eastAsia="Arial" w:hAnsi="Arial"/>
          <w:color w:val="0891B2"/>
          <w:sz w:val="22"/>
          <w:szCs w:val="22"/>
        </w:rPr>
        <w:t xml:space="preserve">Beauty &amp; Personal Care | 100 SKUs | 5 Cities | 5 Suppliers</w:t>
      </w:r>
    </w:p>
    <w:p>
      <w:pPr>
        <w:pBdr>
          <w:bottom w:val="single" w:color="0891B2" w:sz="4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Key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₹5,77,600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Units Sold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46,099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Total Supply Cost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₹52,924.58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Avg Defect Rate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2.28%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Needs Improvement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Avg Lead Time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15.96 days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Avg Shipping Cost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₹5.55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SKU Count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Portfolio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report presents a complete diagnostic analysis of the supply chain for a Beauty &amp; Personal Care company, covering 100 SKUs across three product categories: Skincare, Haircare, and Cosmetics. The analysis is based on the supply chain dataset (CDACL-003) and the Power BI dashboard built from it.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dataset encompasses 24 attributes spanning product details, supplier information, logistics, manufacturing metrics, and quality control indicators across 5 Indian cities: Mumbai, Delhi, Kolkata, Chennai, and Bangalore.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Analyse revenue performance across product types and geographies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Evaluate supplier performance on cost, lead time, and defect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Identify logistics and shipping inefficiencies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Benchmark product quality and manufacturing efficiency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actionable recommendations for supply chain optimisation</w:t>
      </w:r>
    </w:p>
    <w:p>
      <w:pPr>
        <w:pBdr>
          <w:bottom w:val="single" w:color="0891B2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2. Dataset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dataset contains 100 records, each representing a unique SKU with complete supply chain attributes. Key dimensions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Categories: Skincare (40 SKUs), Haircare (34 SKUs), Cosmetics (26 SKUs)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Supplier Cities: Kolkata (25), Mumbai (22), Chennai (20), Bangalore (18), Delhi (15)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Suppliers: Supplier 1 through Supplier 5 — varied in cost, lead time, and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Transportation: Road (29%), Rail (28%), Air (26%), Sea (17%)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Shipping Carriers: Carrier A, B, C — with near-identical average costs (₹5.51–₹5.60)</w:t>
      </w:r>
    </w:p>
    <w:p>
      <w:pPr>
        <w:pBdr>
          <w:bottom w:val="single" w:color="0891B2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3. Power BI Dashboard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Power BI dashboard provides a comprehensive view of all key supply chain KPIs in a single management screen. The full dashboard is shown below:</w:t>
      </w:r>
    </w:p>
    <w:p>
      <w:pPr>
        <w:spacing w:after="160" w:before="160"/>
        <w:jc w:val="center"/>
      </w:pPr>
      <w:r>
        <w:drawing>
          <wp:inline distT="0" distB="0" distL="0" distR="0">
            <wp:extent cx="92188" cy="5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88" cy="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dashboard is structured into four quadrants: KPI cards (top left), product revenue charts (top right), supplier analysis (middle), and geographic and pricing analysis (bottom).</w:t>
      </w:r>
    </w:p>
    <w:p>
      <w:pPr>
        <w:pBdr>
          <w:bottom w:val="single" w:color="0891B2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4. Revenue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4.1 Revenue by Product Type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Total revenue across all SKUs is ₹5,77,600. The donut chart below from the Power BI dashboard shows the breakdown by product type:</w:t>
      </w:r>
    </w:p>
    <w:p>
      <w:pPr>
        <w:spacing w:after="160" w:before="160"/>
        <w:jc w:val="center"/>
      </w:pPr>
      <w:r>
        <w:drawing>
          <wp:inline distT="0" distB="0" distL="0" distR="0">
            <wp:extent cx="68542" cy="452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2" cy="4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(₹)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Share (%)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Skincare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2,41,630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41.83%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Haircare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1,74,460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30.20%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Cosmetics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1,61,520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27.96%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5,77,600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Skincare dominates the revenue mix at 41.83%, driven by a higher number of SKUs (40) and strong demand. Cosmetics, while third in revenue share, presents the best margin opportunity given its lowest manufacturing cost (₹43.05 avg) and lowest defect rate (1.92%).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4.2 Revenue by Supplier Name</w:t>
      </w:r>
    </w:p>
    <w:p>
      <w:pPr>
        <w:spacing w:after="160" w:before="160"/>
        <w:jc w:val="center"/>
      </w:pPr>
      <w:r>
        <w:drawing>
          <wp:inline distT="0" distB="0" distL="0" distR="0">
            <wp:extent cx="68542" cy="38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2" cy="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Supplier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Revenue (₹)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Share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1,58,000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27.4%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1,25,000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21.7%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1,10,000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19.1%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98,000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17.0%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86,000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14.9%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Supplier 1 is the clear revenue leader with ₹158K despite having only 27 SKUs, indicating higher-value products or stronger demand pull. Supplier 4, with 18 SKUs, generates the least revenue — indicating a need for portfolio review.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4.3 Revenue by Product Type and Location</w:t>
      </w:r>
    </w:p>
    <w:p>
      <w:pPr>
        <w:spacing w:after="160" w:before="160"/>
        <w:jc w:val="center"/>
      </w:pPr>
      <w:r>
        <w:drawing>
          <wp:inline distT="0" distB="0" distL="0" distR="0">
            <wp:extent cx="82813" cy="57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" cy="5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ribbon/Sankey chart reveals regional strengths: Kolkata and Mumbai are the strongest markets overall (₹137K each). Bangalore leads in Haircare (₹52K), while Kolkata dominates Skincare (₹78K). Delhi underperforms across all categories with only ₹81K total.</w:t>
      </w:r>
    </w:p>
    <w:p>
      <w:pPr>
        <w:pBdr>
          <w:bottom w:val="single" w:color="0891B2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5. Supplier Performance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5.1 SKU Count by Supplier</w:t>
      </w:r>
    </w:p>
    <w:p>
      <w:pPr>
        <w:spacing w:after="160" w:before="160"/>
        <w:jc w:val="center"/>
      </w:pPr>
      <w:r>
        <w:drawing>
          <wp:inline distT="0" distB="0" distL="0" distR="0">
            <wp:extent cx="68542" cy="38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2" cy="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Supplier 1 manages the widest portfolio (27 SKUs = 27% of total). Supplier 3 has the smallest portfolio (15 SKUs). Portfolio breadth does not directly correlate with revenue — Supplier 1 also leads in revenue, but Supplier 4 has the same SKU count as Supplier 5 (18 each) yet generates less revenue.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5.2 Lead Time Analysis</w:t>
      </w:r>
    </w:p>
    <w:p>
      <w:pPr>
        <w:spacing w:after="160" w:before="160"/>
        <w:jc w:val="center"/>
      </w:pPr>
      <w:r>
        <w:drawing>
          <wp:inline distT="0" distB="0" distL="0" distR="0">
            <wp:extent cx="68542" cy="38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2" cy="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Supplier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Lead Time (days)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 Lead Time (days)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408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18.5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399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14.8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325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18.1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3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20.1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274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15.2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Supplier 2 accumulates the highest total lead time (408 days), reflecting a large SKU count and longer cycle times. Supplier 4 is the most efficient with only 274 total lead time days. Supplier 3 has the worst average lead time at 20.1 days despite having the fewest SKUs.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5.3 Products Sold by Supplier</w:t>
      </w:r>
    </w:p>
    <w:p>
      <w:pPr>
        <w:spacing w:after="160" w:before="160"/>
        <w:jc w:val="center"/>
      </w:pPr>
      <w:r>
        <w:drawing>
          <wp:inline distT="0" distB="0" distL="0" distR="0">
            <wp:extent cx="68542" cy="38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2" cy="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Suppliers 1 and 2 are tied at the top with 11,100 units each. Supplier 4 lags at 7,200 units. This suggests that Supplier 4 has lower product velocity despite an adequate portfolio size — potential pricing or quality issues.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5.4 Supplier Performance Scorecard (from Supplier Dataset)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Supplier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Cost/Unit (₹)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Lead Time (days)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Defect Rate (%)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B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Supplier 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From the dedicated supplier performance dataset: Supplier B offers the best value proposition — lowest cost per unit (₹45) and lowest defect rate (1%). Supplier C is the weakest: highest cost (₹55) and highest defect rate (3%), though it has the shortest lead time (4 days).</w:t>
      </w:r>
    </w:p>
    <w:p>
      <w:pPr>
        <w:pBdr>
          <w:bottom w:val="single" w:color="0891B2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6. Cost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6.1 Total Cost Across Locations</w:t>
      </w:r>
    </w:p>
    <w:p>
      <w:pPr>
        <w:spacing w:after="160" w:before="160"/>
        <w:jc w:val="center"/>
      </w:pPr>
      <w:r>
        <w:drawing>
          <wp:inline distT="0" distB="0" distL="0" distR="0">
            <wp:extent cx="82813" cy="4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" cy="4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Total supply chain cost across all suppliers and cities is ₹52,924.58. Supplier 1 alone accounts for ₹15,520.98 (29.3% of total costs), driven by high presence in Kolkata (₹5,302). Supplier 3 is the most cost-efficient at ₹7,032 total. Chennai is the costliest city overall (₹12,435), while Delhi is the cheapest (₹8,223).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6.2 Price by Supplier and Product Type</w:t>
      </w:r>
    </w:p>
    <w:p>
      <w:pPr>
        <w:spacing w:after="160" w:before="160"/>
        <w:jc w:val="center"/>
      </w:pPr>
      <w:r>
        <w:drawing>
          <wp:inline distT="0" distB="0" distL="0" distR="0">
            <wp:extent cx="68542" cy="38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2" cy="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Supplier 1 commands the highest pricing across all three categories, especially in Skincare (₹898 sum). Supplier 3 has an extremely low cosmetics price sum (₹24 only), suggesting very limited cosmetics involvement. Supplier 2 leads in Haircare pricing (₹553). This pricing analysis reveals that Supplier 1 is the most premium-positioned partner across the entire portfolio.</w:t>
      </w:r>
    </w:p>
    <w:p>
      <w:pPr>
        <w:pBdr>
          <w:bottom w:val="single" w:color="0891B2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7. Quality Control &amp; Manufacturing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 Defect Rate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 Mfg Cost (₹)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 Lead Time (days)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Cosmetics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1.92%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43.05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15.5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Skincare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2.34%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48.99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15.8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Haircare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2.48%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48.46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16.6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Cosmetics is the most operationally efficient product line — lowest defect rate (1.92%), lowest manufacturing cost (₹43.05), and shortest average lead time (15.5 days). Haircare requires the most attention: it has the highest defect rate (2.48%) and the longest lead time (16.6 days). A large portion of inspection results are marked 'Pending', indicating a quality control bottleneck that needs to be resolved urgently.</w:t>
      </w:r>
    </w:p>
    <w:p>
      <w:pPr>
        <w:pBdr>
          <w:bottom w:val="single" w:color="0891B2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8. Product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Skincare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Haircare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Cosmetics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SKU Count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Total Revenue (₹)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2,41,630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1,74,460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1,61,520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41.83%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30.20%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27.96%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Avg Price (₹)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49.4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50.1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48.8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Avg Mfg Cost (₹)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48.99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48.46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43.05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Avg Defect Rate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2.34%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2.48%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1.92%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Avg Lead Time (days)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15.8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16.6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15.5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Skincare wins on revenue and volume. Cosmetics wins on efficiency (cost, defects, speed). Haircare is a revenue contributor but operationally the weakest category — it needs quality investment to realise its pricing potential (₹50.1 avg).</w:t>
      </w:r>
    </w:p>
    <w:p>
      <w:pPr>
        <w:pBdr>
          <w:bottom w:val="single" w:color="0891B2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9. Key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9.1 Revenue &amp; Product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 Skincare production: With ₹2.41L revenue and 40 SKUs, skincare is the primary growth lever. Expand product variants in top-performing cities (Kolkata, Mumbai).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Invest in Cosmetics margins: Lowest manufacturing cost (₹43.05) and defect rate (1.92%) make cosmetics the margin champion. Premium-price the category for better ROI.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Improve Haircare quality: Highest defect rate (2.48%) must be brought to below 1.5% through tighter QC and supplier accountability.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9.2 Supplier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Prioritise Supplier 1 for volume: Best revenue (₹158K) and SKU breadth (27). However, at ₹15,521 supply cost, negotiate volume discounts.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Leverage Supplier B / Supplier 3 (cost): Supplier 3 has the lowest total cost (₹7,032). Supplier B in the scorecard has the best defect rate (1%). Use both for cost-optimised procurement.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Supplier 2 lead times: 408 total lead days is unacceptable. Set contractual SLAs with penalty clauses.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Diversify Supplier 3 cosmetics portfolio: Currently only ₹24 in cosmetics pricing — a single-category dependency risk.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9.3 Geographic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Delhi growth push: Lowest total revenue (₹81K) despite being a major consumption city. Dedicated marketing and distribution investment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Leverage Bangalore's haircare strength: Bangalore leads haircare revenue (₹52K). Expand haircare SKUs in this market.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9.4 Logistics Optimisation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 air freight: Air accounts for 26% of shipments but is the costliest mode. Shift non-urgent orders to Rail or Sea.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Maximise Sea freight: Currently only 17% usage despite best long-haul cost efficiency. Target 25–30% for coastal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Carrier SLA review: All 3 carriers have near-identical cost (₹5.51–5.60). Negotiate on delivery time and reliability, not price.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9.5 Quality &amp;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 inspection backlog: Large number of SKUs have 'Pending' inspection results. Establish 48-hour QC closure SLA.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Manufacturing cost audit: Skincare has the highest average manufacturing cost (₹48.99) but generates the most revenue. A cost reduction of 10% here would yield ₹4,800+ annual savings.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Digitise supply chain tracking: Implement real-time visibility tools for lead time monitoring across all 5 suppliers.</w:t>
      </w:r>
    </w:p>
    <w:p>
      <w:pPr>
        <w:pBdr>
          <w:bottom w:val="single" w:color="0891B2" w:sz="4" w:space="1"/>
        </w:pBdr>
        <w:spacing w:after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2137"/>
          <w:sz w:val="32"/>
          <w:szCs w:val="32"/>
        </w:rPr>
        <w:t xml:space="preserve">10. Conclusion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supply chain analysis reveals a company with strong revenue fundamentals (₹5.77L) but clear operational improvement opportunities. The three product lines each play a distinct strategic role: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Skincare: Revenue engine — protect and grow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Cosmetics: Efficiency leader — scale for margin improvement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Haircare: Quality laggard — invest in QC and lead time reduction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the supplier side, Supplier 1 is the strategic anchor for volume and premium pricing, while Suppliers 3 and B offer the best cost efficiency. The company should use a dual-supplier strategy: Supplier 1 for growth, Supplier 3/B for cost control.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Geographically, Delhi is the single biggest growth opportunity. A targeted investment of ₹10–15L in distribution and marketing in the NCR region could add ₹25–35K in annual revenue within 12 months.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With these focused interventions — supplier SLA enforcement, cosmetics scaling, air freight reduction, and Delhi expansion — the company can target a 15–20% revenue uplift and a 10% reduction in supply chain costs within the next fiscal year.</w:t>
      </w:r>
    </w:p>
    <w:p>
      <w:pPr>
        <w:pBdr>
          <w:bottom w:val="single" w:color="0891B2" w:sz="4" w:space="1"/>
        </w:pBdr>
        <w:spacing w:after="20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End of Report —</w:t>
      </w:r>
    </w:p>
    <w:p>
      <w:pPr>
        <w:spacing w:after="120"/>
        <w:jc w:val="center"/>
      </w:pPr>
      <w:r>
        <w:rPr>
          <w:rFonts w:ascii="Arial" w:cs="Arial" w:eastAsia="Arial" w:hAnsi="Arial"/>
          <w:color w:val="0891B2"/>
          <w:sz w:val="18"/>
          <w:szCs w:val="18"/>
        </w:rPr>
        <w:t xml:space="preserve">CDACL-003 | Supply Chain Analytics | Beauty &amp; Personal Care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4"/>
      </w:pBdr>
      <w:spacing w:after="160"/>
    </w:pPr>
    <w:r>
      <w:rPr>
        <w:rFonts w:ascii="Arial" w:cs="Arial" w:eastAsia="Arial" w:hAnsi="Arial"/>
        <w:b/>
        <w:bCs/>
        <w:color w:val="0D2137"/>
        <w:sz w:val="18"/>
        <w:szCs w:val="18"/>
      </w:rPr>
      <w:t xml:space="preserve">Supply Chain Analysis Report | CDACL-003</w:t>
    </w:r>
    <w:r>
      <w:rPr>
        <w:rFonts w:ascii="Arial" w:cs="Arial" w:eastAsia="Arial" w:hAnsi="Arial"/>
        <w:color w:val="0891B2"/>
        <w:sz w:val="16"/>
        <w:szCs w:val="16"/>
      </w:rPr>
      <w:t xml:space="preserve">   |   Beauty &amp; Personal Care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21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e8a689c88038987525588b7bccaefa6adddc60c8.png"/><Relationship Id="rId9" Type="http://schemas.openxmlformats.org/officeDocument/2006/relationships/image" Target="media/86142138f471b16f334814ea20cd4bc3b85418f2.png"/><Relationship Id="rId10" Type="http://schemas.openxmlformats.org/officeDocument/2006/relationships/image" Target="media/80a3cb397ea5a2d20726a66d7c89adbb3efea7e3.png"/><Relationship Id="rId11" Type="http://schemas.openxmlformats.org/officeDocument/2006/relationships/image" Target="media/d03f77c0f82aff5a70cc389f00e638a522b6dba2.png"/><Relationship Id="rId12" Type="http://schemas.openxmlformats.org/officeDocument/2006/relationships/image" Target="media/4987857de7b6eaa05bed47a55ee255788f727a5a.png"/><Relationship Id="rId13" Type="http://schemas.openxmlformats.org/officeDocument/2006/relationships/image" Target="media/27bc96f3aa1708ddc0b5682a57a2bed2dad2c7a3.png"/><Relationship Id="rId14" Type="http://schemas.openxmlformats.org/officeDocument/2006/relationships/image" Target="media/7acf63f3f5a2d8bab919a464d05914c497818bb5.png"/><Relationship Id="rId15" Type="http://schemas.openxmlformats.org/officeDocument/2006/relationships/image" Target="media/9c31f1a21e11cd3a6d65fd746217f304346392fb.png"/><Relationship Id="rId16" Type="http://schemas.openxmlformats.org/officeDocument/2006/relationships/image" Target="media/dd76f5fe9aa96384c2433e965f974ab11a2a7bd7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2026-06-24T07:32:20.806Z</dcterms:created>
  <dcterms:modified xsi:type="dcterms:W3CDTF">2026-06-24T07:32:20.806Z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