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Refund Policy</w:t>
      </w:r>
    </w:p>
    <w:p>
      <w:r>
        <w:t>Refunds are accepted within 30 days with a receipt.</w:t>
      </w:r>
    </w:p>
    <w:p>
      <w:pPr>
        <w:pStyle w:val="ListBullet"/>
      </w:pPr>
      <w:r>
        <w:t>Manager approval required for refunds over $50.</w:t>
      </w:r>
    </w:p>
    <w:p>
      <w:pPr>
        <w:pStyle w:val="Heading2"/>
      </w:pPr>
      <w:r>
        <w:t>Store Hours</w:t>
      </w:r>
    </w:p>
    <w:p>
      <w:r>
        <w:t>Monday to Saturday 7am-9pm. Sunday 8am-6pm.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Day</w:t>
            </w:r>
          </w:p>
        </w:tc>
        <w:tc>
          <w:tcPr>
            <w:tcW w:type="dxa" w:w="2880"/>
          </w:tcPr>
          <w:p>
            <w:r>
              <w:t>Open</w:t>
            </w:r>
          </w:p>
        </w:tc>
        <w:tc>
          <w:tcPr>
            <w:tcW w:type="dxa" w:w="2880"/>
          </w:tcPr>
          <w:p>
            <w:r>
              <w:t>Close</w:t>
            </w:r>
          </w:p>
        </w:tc>
      </w:tr>
      <w:tr>
        <w:tc>
          <w:tcPr>
            <w:tcW w:type="dxa" w:w="2880"/>
          </w:tcPr>
          <w:p>
            <w:r>
              <w:t>Mon-Sat</w:t>
            </w:r>
          </w:p>
        </w:tc>
        <w:tc>
          <w:tcPr>
            <w:tcW w:type="dxa" w:w="2880"/>
          </w:tcPr>
          <w:p>
            <w:r>
              <w:t>07:00</w:t>
            </w:r>
          </w:p>
        </w:tc>
        <w:tc>
          <w:tcPr>
            <w:tcW w:type="dxa" w:w="2880"/>
          </w:tcPr>
          <w:p>
            <w:r>
              <w:t>21:00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