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A709B" w14:textId="77777777" w:rsidR="00606C30" w:rsidRPr="00606C30" w:rsidRDefault="00606C30" w:rsidP="00606C30">
      <w:pPr>
        <w:shd w:val="clear" w:color="auto" w:fill="FFFFFF"/>
        <w:spacing w:before="150" w:after="150" w:line="518" w:lineRule="atLeast"/>
        <w:outlineLvl w:val="1"/>
        <w:rPr>
          <w:rFonts w:eastAsia="Times New Roman" w:cs="Times New Roman"/>
          <w:color w:val="01344E"/>
        </w:rPr>
      </w:pPr>
    </w:p>
    <w:p w14:paraId="26BEC2A7" w14:textId="77777777" w:rsidR="00606C30" w:rsidRPr="00606C30" w:rsidRDefault="00606C30" w:rsidP="00606C30">
      <w:pPr>
        <w:pStyle w:val="NoSpacing"/>
      </w:pPr>
      <w:r w:rsidRPr="00606C30">
        <w:tab/>
        <w:t>The minimum size for Batch Apex is 1.</w:t>
      </w:r>
    </w:p>
    <w:p w14:paraId="7F3E3A0F" w14:textId="77777777" w:rsidR="00606C30" w:rsidRPr="00606C30" w:rsidRDefault="00606C30" w:rsidP="00606C30">
      <w:pPr>
        <w:pStyle w:val="NoSpacing"/>
      </w:pPr>
      <w:r w:rsidRPr="00606C30">
        <w:tab/>
        <w:t>The maximum size for Batch Apex is 2000.</w:t>
      </w:r>
    </w:p>
    <w:p w14:paraId="114656E6" w14:textId="77777777" w:rsidR="00606C30" w:rsidRPr="00606C30" w:rsidRDefault="00606C30" w:rsidP="00606C30">
      <w:pPr>
        <w:pStyle w:val="NoSpacing"/>
      </w:pPr>
      <w:r w:rsidRPr="00606C30">
        <w:tab/>
        <w:t>The default is 200.</w:t>
      </w:r>
    </w:p>
    <w:p w14:paraId="52807C5C" w14:textId="77777777" w:rsidR="00606C30" w:rsidRPr="00606C30" w:rsidRDefault="00606C30" w:rsidP="00606C30">
      <w:pPr>
        <w:pStyle w:val="NoSpacing"/>
      </w:pPr>
    </w:p>
    <w:p w14:paraId="262FC837" w14:textId="77777777" w:rsidR="00606C30" w:rsidRPr="00606C30" w:rsidRDefault="00606C30" w:rsidP="00606C30">
      <w:pPr>
        <w:pStyle w:val="NoSpacing"/>
      </w:pPr>
    </w:p>
    <w:p w14:paraId="1220A3F3" w14:textId="77777777" w:rsidR="00606C30" w:rsidRPr="00606C30" w:rsidRDefault="00606C30" w:rsidP="00606C30">
      <w:pPr>
        <w:pStyle w:val="NoSpacing"/>
      </w:pPr>
      <w:r w:rsidRPr="00606C30">
        <w:tab/>
        <w:t xml:space="preserve">Total number of records retrieved by </w:t>
      </w:r>
      <w:proofErr w:type="spellStart"/>
      <w:r w:rsidRPr="00606C30">
        <w:t>Database.getQueryLocator</w:t>
      </w:r>
      <w:proofErr w:type="spellEnd"/>
      <w:r w:rsidRPr="00606C30">
        <w:tab/>
        <w:t>10,000</w:t>
      </w:r>
    </w:p>
    <w:p w14:paraId="093E5D13" w14:textId="77777777" w:rsidR="00606C30" w:rsidRPr="00606C30" w:rsidRDefault="00606C30" w:rsidP="00606C30">
      <w:pPr>
        <w:pStyle w:val="NoSpacing"/>
      </w:pPr>
      <w:r w:rsidRPr="00606C30">
        <w:tab/>
        <w:t>Total number of records retrieved by SOQL queries</w:t>
      </w:r>
      <w:r w:rsidRPr="00606C30">
        <w:tab/>
        <w:t>50,000</w:t>
      </w:r>
    </w:p>
    <w:p w14:paraId="61A327DE" w14:textId="3885536E" w:rsidR="00606C30" w:rsidRDefault="00606C30" w:rsidP="00606C30">
      <w:pPr>
        <w:pStyle w:val="NoSpacing"/>
      </w:pPr>
      <w:r w:rsidRPr="00606C30">
        <w:tab/>
        <w:t>Total number of SOQL queries issued1</w:t>
      </w:r>
      <w:r w:rsidRPr="00606C30">
        <w:tab/>
        <w:t>100</w:t>
      </w:r>
      <w:r w:rsidRPr="00606C30">
        <w:tab/>
        <w:t>200</w:t>
      </w:r>
    </w:p>
    <w:p w14:paraId="0D918009" w14:textId="77777777" w:rsidR="00606C30" w:rsidRDefault="00606C30" w:rsidP="00F314D9">
      <w:pPr>
        <w:shd w:val="clear" w:color="auto" w:fill="FFFFFF"/>
        <w:spacing w:before="150" w:after="150" w:line="518" w:lineRule="atLeast"/>
        <w:outlineLvl w:val="1"/>
        <w:rPr>
          <w:rFonts w:eastAsia="Times New Roman" w:cs="Times New Roman"/>
          <w:color w:val="01344E"/>
        </w:rPr>
      </w:pPr>
    </w:p>
    <w:p w14:paraId="1A2D9184" w14:textId="77777777" w:rsidR="00606C30" w:rsidRDefault="00606C30" w:rsidP="00F314D9">
      <w:pPr>
        <w:shd w:val="clear" w:color="auto" w:fill="FFFFFF"/>
        <w:spacing w:before="150" w:after="150" w:line="518" w:lineRule="atLeast"/>
        <w:outlineLvl w:val="1"/>
        <w:rPr>
          <w:rFonts w:eastAsia="Times New Roman" w:cs="Times New Roman"/>
          <w:color w:val="01344E"/>
        </w:rPr>
      </w:pPr>
    </w:p>
    <w:p w14:paraId="699006F8" w14:textId="21E99CB5" w:rsidR="00F314D9" w:rsidRPr="00F314D9" w:rsidRDefault="00F314D9" w:rsidP="00F314D9">
      <w:pPr>
        <w:shd w:val="clear" w:color="auto" w:fill="FFFFFF"/>
        <w:spacing w:before="150" w:after="150" w:line="518" w:lineRule="atLeast"/>
        <w:outlineLvl w:val="1"/>
        <w:rPr>
          <w:rFonts w:eastAsia="Times New Roman" w:cs="Times New Roman"/>
          <w:color w:val="01344E"/>
        </w:rPr>
      </w:pPr>
      <w:r w:rsidRPr="00F314D9">
        <w:rPr>
          <w:rFonts w:eastAsia="Times New Roman" w:cs="Times New Roman"/>
          <w:color w:val="01344E"/>
        </w:rPr>
        <w:t>Per-Transaction Apex Limits</w:t>
      </w:r>
    </w:p>
    <w:p w14:paraId="55683D0F" w14:textId="77777777" w:rsidR="00F314D9" w:rsidRPr="00F314D9" w:rsidRDefault="00F314D9" w:rsidP="00F314D9">
      <w:pPr>
        <w:shd w:val="clear" w:color="auto" w:fill="FFFFFF"/>
        <w:spacing w:after="150" w:line="240" w:lineRule="auto"/>
        <w:rPr>
          <w:rFonts w:eastAsia="Times New Roman" w:cs="Times New Roman"/>
          <w:color w:val="333333"/>
        </w:rPr>
      </w:pPr>
      <w:bookmarkStart w:id="0" w:name="per_transaction_p1"/>
      <w:bookmarkEnd w:id="0"/>
      <w:r w:rsidRPr="00F314D9">
        <w:rPr>
          <w:rFonts w:eastAsia="Times New Roman" w:cs="Times New Roman"/>
          <w:color w:val="333333"/>
        </w:rPr>
        <w:t>These limits count for each Apex transaction. For Batch Apex, these limits are reset for each execution of a batch of records in the </w:t>
      </w:r>
      <w:r w:rsidRPr="00F314D9">
        <w:rPr>
          <w:rFonts w:eastAsia="Times New Roman" w:cs="Courier New"/>
          <w:color w:val="333333"/>
        </w:rPr>
        <w:t>execute</w:t>
      </w:r>
      <w:r w:rsidRPr="00F314D9">
        <w:rPr>
          <w:rFonts w:eastAsia="Times New Roman" w:cs="Times New Roman"/>
          <w:color w:val="333333"/>
        </w:rPr>
        <w:t> method.</w:t>
      </w:r>
    </w:p>
    <w:p w14:paraId="1AFB4C42" w14:textId="77777777" w:rsidR="00F314D9" w:rsidRPr="00F314D9" w:rsidRDefault="00F314D9" w:rsidP="00F314D9">
      <w:pPr>
        <w:shd w:val="clear" w:color="auto" w:fill="FFFFFF"/>
        <w:spacing w:after="150" w:line="240" w:lineRule="auto"/>
        <w:rPr>
          <w:rFonts w:eastAsia="Times New Roman" w:cs="Times New Roman"/>
          <w:color w:val="333333"/>
        </w:rPr>
      </w:pPr>
      <w:bookmarkStart w:id="1" w:name="gov_limits_table_leading_sentence"/>
      <w:bookmarkEnd w:id="1"/>
      <w:r w:rsidRPr="00F314D9">
        <w:rPr>
          <w:rFonts w:eastAsia="Times New Roman" w:cs="Times New Roman"/>
          <w:color w:val="333333"/>
        </w:rPr>
        <w:t>This table lists limits for synchronous Apex and asynchronous Apex (Batch Apex and future methods) when they’re different. Otherwise, this table lists only one limit that applies to both synchronous and asynchronous Apex.</w:t>
      </w:r>
    </w:p>
    <w:p w14:paraId="35A9315B" w14:textId="44CD6B06" w:rsidR="00F314D9" w:rsidRPr="00F314D9" w:rsidRDefault="00F314D9" w:rsidP="00F314D9">
      <w:pPr>
        <w:shd w:val="clear" w:color="auto" w:fill="FCF8E3"/>
        <w:spacing w:after="0" w:line="240" w:lineRule="auto"/>
        <w:rPr>
          <w:rFonts w:eastAsia="Times New Roman" w:cs="Times New Roman"/>
          <w:color w:val="333333"/>
        </w:rPr>
      </w:pPr>
      <w:r w:rsidRPr="00F753D6">
        <w:rPr>
          <w:rFonts w:eastAsia="Times New Roman" w:cs="Times New Roman"/>
          <w:noProof/>
          <w:color w:val="333333"/>
        </w:rPr>
        <w:drawing>
          <wp:inline distT="0" distB="0" distL="0" distR="0" wp14:anchorId="078A8EAC" wp14:editId="06F3749D">
            <wp:extent cx="421640" cy="52324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640" cy="523240"/>
                    </a:xfrm>
                    <a:prstGeom prst="rect">
                      <a:avLst/>
                    </a:prstGeom>
                    <a:noFill/>
                    <a:ln>
                      <a:noFill/>
                    </a:ln>
                  </pic:spPr>
                </pic:pic>
              </a:graphicData>
            </a:graphic>
          </wp:inline>
        </w:drawing>
      </w:r>
    </w:p>
    <w:p w14:paraId="36D73E6F" w14:textId="77777777" w:rsidR="00F314D9" w:rsidRPr="00F314D9" w:rsidRDefault="00F314D9" w:rsidP="00F314D9">
      <w:pPr>
        <w:shd w:val="clear" w:color="auto" w:fill="FCF8E3"/>
        <w:spacing w:line="240" w:lineRule="auto"/>
        <w:rPr>
          <w:rFonts w:eastAsia="Times New Roman" w:cs="Times New Roman"/>
          <w:color w:val="333333"/>
        </w:rPr>
      </w:pPr>
      <w:r w:rsidRPr="00F314D9">
        <w:rPr>
          <w:rFonts w:eastAsia="Times New Roman" w:cs="Times New Roman"/>
          <w:color w:val="333333"/>
        </w:rPr>
        <w:t>Although scheduled Apex is an asynchronous feature, synchronous limits apply to scheduled Apex jobs.</w:t>
      </w:r>
    </w:p>
    <w:tbl>
      <w:tblPr>
        <w:tblW w:w="10890" w:type="dxa"/>
        <w:tblCellSpacing w:w="15" w:type="dxa"/>
        <w:tblInd w:w="16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6394"/>
        <w:gridCol w:w="1722"/>
        <w:gridCol w:w="2774"/>
      </w:tblGrid>
      <w:tr w:rsidR="00F314D9" w:rsidRPr="00F314D9" w14:paraId="4E727604" w14:textId="77777777" w:rsidTr="005927B7">
        <w:trPr>
          <w:trHeight w:val="1032"/>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7A830203" w14:textId="77777777" w:rsidR="00F314D9" w:rsidRPr="00F314D9" w:rsidRDefault="00F314D9" w:rsidP="00F314D9">
            <w:pPr>
              <w:spacing w:before="300" w:after="345" w:line="345" w:lineRule="atLeast"/>
              <w:rPr>
                <w:rFonts w:eastAsia="Times New Roman" w:cs="Times New Roman"/>
                <w:b/>
                <w:bCs/>
              </w:rPr>
            </w:pPr>
            <w:r w:rsidRPr="00F314D9">
              <w:rPr>
                <w:rFonts w:eastAsia="Times New Roman" w:cs="Times New Roman"/>
                <w:b/>
                <w:bCs/>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0EF11731" w14:textId="77777777" w:rsidR="00F314D9" w:rsidRPr="00F314D9" w:rsidRDefault="00F314D9" w:rsidP="00F314D9">
            <w:pPr>
              <w:spacing w:before="300" w:after="345" w:line="345" w:lineRule="atLeast"/>
              <w:rPr>
                <w:rFonts w:eastAsia="Times New Roman" w:cs="Times New Roman"/>
                <w:b/>
                <w:bCs/>
              </w:rPr>
            </w:pPr>
            <w:r w:rsidRPr="00F314D9">
              <w:rPr>
                <w:rFonts w:eastAsia="Times New Roman" w:cs="Times New Roman"/>
                <w:b/>
                <w:bCs/>
              </w:rPr>
              <w:t>Synchronous Limit</w:t>
            </w:r>
          </w:p>
        </w:tc>
        <w:tc>
          <w:tcPr>
            <w:tcW w:w="2729" w:type="dxa"/>
            <w:tcBorders>
              <w:top w:val="nil"/>
              <w:left w:val="single" w:sz="6" w:space="0" w:color="DDDDDD"/>
            </w:tcBorders>
            <w:shd w:val="clear" w:color="auto" w:fill="F9F9F9"/>
            <w:tcMar>
              <w:top w:w="120" w:type="dxa"/>
              <w:left w:w="120" w:type="dxa"/>
              <w:bottom w:w="120" w:type="dxa"/>
              <w:right w:w="120" w:type="dxa"/>
            </w:tcMar>
            <w:hideMark/>
          </w:tcPr>
          <w:p w14:paraId="52136E11" w14:textId="77777777" w:rsidR="00F314D9" w:rsidRPr="00F314D9" w:rsidRDefault="00F314D9" w:rsidP="00F314D9">
            <w:pPr>
              <w:spacing w:before="300" w:after="345" w:line="345" w:lineRule="atLeast"/>
              <w:rPr>
                <w:rFonts w:eastAsia="Times New Roman" w:cs="Times New Roman"/>
                <w:b/>
                <w:bCs/>
              </w:rPr>
            </w:pPr>
            <w:r w:rsidRPr="00F314D9">
              <w:rPr>
                <w:rFonts w:eastAsia="Times New Roman" w:cs="Times New Roman"/>
                <w:b/>
                <w:bCs/>
              </w:rPr>
              <w:t>Asynchronous Limit</w:t>
            </w:r>
          </w:p>
        </w:tc>
      </w:tr>
      <w:tr w:rsidR="00F314D9" w:rsidRPr="00F314D9" w14:paraId="0D3AF702" w14:textId="77777777" w:rsidTr="005927B7">
        <w:trPr>
          <w:trHeight w:val="939"/>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8264A40" w14:textId="77777777" w:rsidR="00F314D9" w:rsidRPr="00F314D9" w:rsidRDefault="00F314D9" w:rsidP="00F314D9">
            <w:pPr>
              <w:spacing w:before="300" w:after="345" w:line="345" w:lineRule="atLeast"/>
              <w:rPr>
                <w:rFonts w:eastAsia="Times New Roman" w:cs="Times New Roman"/>
              </w:rPr>
            </w:pPr>
            <w:bookmarkStart w:id="2" w:name="TotalSOQLQueries-desc"/>
            <w:bookmarkEnd w:id="2"/>
            <w:r w:rsidRPr="00F314D9">
              <w:rPr>
                <w:rFonts w:eastAsia="Times New Roman" w:cs="Times New Roman"/>
                <w:color w:val="333333"/>
              </w:rPr>
              <w:t>Total number of SOQL queries issued</w:t>
            </w:r>
            <w:r w:rsidRPr="00F314D9">
              <w:rPr>
                <w:rFonts w:eastAsia="Times New Roman" w:cs="Times New Roman"/>
                <w:vertAlign w:val="superscript"/>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FFB4814" w14:textId="77777777" w:rsidR="00F314D9" w:rsidRPr="00F314D9" w:rsidRDefault="00F314D9" w:rsidP="00F314D9">
            <w:pPr>
              <w:spacing w:before="300" w:after="345" w:line="345" w:lineRule="atLeast"/>
              <w:rPr>
                <w:rFonts w:eastAsia="Times New Roman" w:cs="Times New Roman"/>
              </w:rPr>
            </w:pPr>
            <w:bookmarkStart w:id="3" w:name="TotalSOQLQueries"/>
            <w:bookmarkEnd w:id="3"/>
            <w:r w:rsidRPr="00F314D9">
              <w:rPr>
                <w:rFonts w:eastAsia="Times New Roman" w:cs="Times New Roman"/>
                <w:color w:val="333333"/>
              </w:rPr>
              <w:t>100</w:t>
            </w:r>
          </w:p>
        </w:tc>
        <w:tc>
          <w:tcPr>
            <w:tcW w:w="272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608DE0A" w14:textId="77777777" w:rsidR="00F314D9" w:rsidRPr="00F314D9" w:rsidRDefault="00F314D9" w:rsidP="00F314D9">
            <w:pPr>
              <w:spacing w:before="300" w:after="345" w:line="345" w:lineRule="atLeast"/>
              <w:rPr>
                <w:rFonts w:eastAsia="Times New Roman" w:cs="Times New Roman"/>
              </w:rPr>
            </w:pPr>
            <w:bookmarkStart w:id="4" w:name="TotalSOQLQueriesAsync"/>
            <w:bookmarkEnd w:id="4"/>
            <w:r w:rsidRPr="00F314D9">
              <w:rPr>
                <w:rFonts w:eastAsia="Times New Roman" w:cs="Times New Roman"/>
                <w:color w:val="333333"/>
              </w:rPr>
              <w:t>200</w:t>
            </w:r>
          </w:p>
        </w:tc>
      </w:tr>
      <w:tr w:rsidR="00F314D9" w:rsidRPr="00F314D9" w14:paraId="77F65A0C"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A22C53F" w14:textId="77777777" w:rsidR="00F314D9" w:rsidRPr="00F314D9" w:rsidRDefault="00F314D9" w:rsidP="00F314D9">
            <w:pPr>
              <w:spacing w:before="300" w:after="345" w:line="345" w:lineRule="atLeast"/>
              <w:rPr>
                <w:rFonts w:eastAsia="Times New Roman" w:cs="Times New Roman"/>
              </w:rPr>
            </w:pPr>
            <w:bookmarkStart w:id="5" w:name="TotalRecRetrieved-desc"/>
            <w:bookmarkEnd w:id="5"/>
            <w:r w:rsidRPr="00F314D9">
              <w:rPr>
                <w:rFonts w:eastAsia="Times New Roman" w:cs="Times New Roman"/>
                <w:color w:val="333333"/>
              </w:rPr>
              <w:t>Total number of records retrieved by SOQL queries</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12F5BA3C" w14:textId="77777777" w:rsidR="00F314D9" w:rsidRPr="00F314D9" w:rsidRDefault="00F314D9" w:rsidP="00F314D9">
            <w:pPr>
              <w:spacing w:before="300" w:after="345" w:line="345" w:lineRule="atLeast"/>
              <w:rPr>
                <w:rFonts w:eastAsia="Times New Roman" w:cs="Times New Roman"/>
              </w:rPr>
            </w:pPr>
            <w:bookmarkStart w:id="6" w:name="TotalRecRetrieved"/>
            <w:bookmarkEnd w:id="6"/>
            <w:r w:rsidRPr="00F314D9">
              <w:rPr>
                <w:rFonts w:eastAsia="Times New Roman" w:cs="Times New Roman"/>
                <w:color w:val="333333"/>
              </w:rPr>
              <w:t>50,000</w:t>
            </w:r>
          </w:p>
        </w:tc>
      </w:tr>
      <w:tr w:rsidR="00F314D9" w:rsidRPr="00F314D9" w14:paraId="37E2395A" w14:textId="77777777" w:rsidTr="005927B7">
        <w:trPr>
          <w:trHeight w:val="633"/>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0E97EC9" w14:textId="77777777" w:rsidR="00F314D9" w:rsidRPr="00F314D9" w:rsidRDefault="00F314D9" w:rsidP="00F314D9">
            <w:pPr>
              <w:spacing w:before="300" w:after="345" w:line="345" w:lineRule="atLeast"/>
              <w:rPr>
                <w:rFonts w:eastAsia="Times New Roman" w:cs="Times New Roman"/>
              </w:rPr>
            </w:pPr>
            <w:bookmarkStart w:id="7" w:name="TotalDBQueries-desc"/>
            <w:bookmarkEnd w:id="7"/>
            <w:r w:rsidRPr="00F314D9">
              <w:rPr>
                <w:rFonts w:eastAsia="Times New Roman" w:cs="Times New Roman"/>
                <w:color w:val="333333"/>
              </w:rPr>
              <w:t>Total number of records retrieved by </w:t>
            </w:r>
            <w:proofErr w:type="spellStart"/>
            <w:r w:rsidRPr="00F314D9">
              <w:rPr>
                <w:rFonts w:eastAsia="Times New Roman" w:cs="Courier New"/>
                <w:color w:val="333333"/>
              </w:rPr>
              <w:t>Database.getQueryLocator</w:t>
            </w:r>
            <w:proofErr w:type="spellEnd"/>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58B1CBBF" w14:textId="77777777" w:rsidR="00F314D9" w:rsidRPr="00F314D9" w:rsidRDefault="00F314D9" w:rsidP="00F314D9">
            <w:pPr>
              <w:spacing w:before="300" w:after="345" w:line="345" w:lineRule="atLeast"/>
              <w:rPr>
                <w:rFonts w:eastAsia="Times New Roman" w:cs="Times New Roman"/>
              </w:rPr>
            </w:pPr>
            <w:bookmarkStart w:id="8" w:name="TotalRecordsQueryLocator"/>
            <w:bookmarkEnd w:id="8"/>
            <w:r w:rsidRPr="00F314D9">
              <w:rPr>
                <w:rFonts w:eastAsia="Times New Roman" w:cs="Times New Roman"/>
                <w:color w:val="333333"/>
              </w:rPr>
              <w:t>10,000</w:t>
            </w:r>
          </w:p>
        </w:tc>
      </w:tr>
      <w:tr w:rsidR="00F314D9" w:rsidRPr="00F314D9" w14:paraId="6ACC57C6"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CBEF8CD" w14:textId="77777777" w:rsidR="00F314D9" w:rsidRPr="00F314D9" w:rsidRDefault="00F314D9" w:rsidP="00F314D9">
            <w:pPr>
              <w:spacing w:before="300" w:after="345" w:line="345" w:lineRule="atLeast"/>
              <w:rPr>
                <w:rFonts w:eastAsia="Times New Roman" w:cs="Times New Roman"/>
              </w:rPr>
            </w:pPr>
            <w:bookmarkStart w:id="9" w:name="TotalSOSLQueries-desc"/>
            <w:bookmarkEnd w:id="9"/>
            <w:r w:rsidRPr="00F314D9">
              <w:rPr>
                <w:rFonts w:eastAsia="Times New Roman" w:cs="Times New Roman"/>
                <w:color w:val="333333"/>
              </w:rPr>
              <w:t>Total number of SOSL queries issued</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455BB8C6" w14:textId="77777777" w:rsidR="00F314D9" w:rsidRPr="00F314D9" w:rsidRDefault="00F314D9" w:rsidP="00F314D9">
            <w:pPr>
              <w:spacing w:before="300" w:after="345" w:line="345" w:lineRule="atLeast"/>
              <w:rPr>
                <w:rFonts w:eastAsia="Times New Roman" w:cs="Times New Roman"/>
              </w:rPr>
            </w:pPr>
            <w:bookmarkStart w:id="10" w:name="SOSLQueries"/>
            <w:bookmarkEnd w:id="10"/>
            <w:r w:rsidRPr="00F314D9">
              <w:rPr>
                <w:rFonts w:eastAsia="Times New Roman" w:cs="Times New Roman"/>
                <w:color w:val="333333"/>
              </w:rPr>
              <w:t>20</w:t>
            </w:r>
          </w:p>
        </w:tc>
      </w:tr>
      <w:tr w:rsidR="00F314D9" w:rsidRPr="00F314D9" w14:paraId="12F8A7F9"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C502A96" w14:textId="77777777" w:rsidR="00F314D9" w:rsidRPr="00F314D9" w:rsidRDefault="00F314D9" w:rsidP="00F314D9">
            <w:pPr>
              <w:spacing w:before="300" w:after="345" w:line="345" w:lineRule="atLeast"/>
              <w:rPr>
                <w:rFonts w:eastAsia="Times New Roman" w:cs="Times New Roman"/>
              </w:rPr>
            </w:pPr>
            <w:bookmarkStart w:id="11" w:name="TotalSOSLRetrieved-desc"/>
            <w:bookmarkEnd w:id="11"/>
            <w:r w:rsidRPr="00F314D9">
              <w:rPr>
                <w:rFonts w:eastAsia="Times New Roman" w:cs="Times New Roman"/>
                <w:color w:val="333333"/>
              </w:rPr>
              <w:lastRenderedPageBreak/>
              <w:t>Total number of records retrieved by a single SOSL query</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6A7E8672" w14:textId="77777777" w:rsidR="00F314D9" w:rsidRPr="00F314D9" w:rsidRDefault="00F314D9" w:rsidP="00F314D9">
            <w:pPr>
              <w:spacing w:before="300" w:after="345" w:line="345" w:lineRule="atLeast"/>
              <w:rPr>
                <w:rFonts w:eastAsia="Times New Roman" w:cs="Times New Roman"/>
              </w:rPr>
            </w:pPr>
            <w:bookmarkStart w:id="12" w:name="SOSLRecRetrieved"/>
            <w:bookmarkEnd w:id="12"/>
            <w:r w:rsidRPr="00F314D9">
              <w:rPr>
                <w:rFonts w:eastAsia="Times New Roman" w:cs="Times New Roman"/>
                <w:color w:val="333333"/>
              </w:rPr>
              <w:t>2,000</w:t>
            </w:r>
          </w:p>
        </w:tc>
      </w:tr>
      <w:tr w:rsidR="00F314D9" w:rsidRPr="00F314D9" w14:paraId="7016E2DD"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850A5CA" w14:textId="77777777" w:rsidR="00F314D9" w:rsidRPr="00F314D9" w:rsidRDefault="00F314D9" w:rsidP="00F314D9">
            <w:pPr>
              <w:spacing w:before="300" w:after="345" w:line="345" w:lineRule="atLeast"/>
              <w:rPr>
                <w:rFonts w:eastAsia="Times New Roman" w:cs="Times New Roman"/>
              </w:rPr>
            </w:pPr>
            <w:bookmarkStart w:id="13" w:name="TotalDMLStatements-desc"/>
            <w:bookmarkEnd w:id="13"/>
            <w:r w:rsidRPr="00F314D9">
              <w:rPr>
                <w:rFonts w:eastAsia="Times New Roman" w:cs="Times New Roman"/>
                <w:color w:val="333333"/>
              </w:rPr>
              <w:t>Total number of DML statements issued</w:t>
            </w:r>
            <w:r w:rsidRPr="00F314D9">
              <w:rPr>
                <w:rFonts w:eastAsia="Times New Roman" w:cs="Times New Roman"/>
                <w:vertAlign w:val="superscript"/>
              </w:rPr>
              <w:t>2</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78F52845" w14:textId="77777777" w:rsidR="00F314D9" w:rsidRPr="00F314D9" w:rsidRDefault="00F314D9" w:rsidP="00F314D9">
            <w:pPr>
              <w:spacing w:before="300" w:after="345" w:line="345" w:lineRule="atLeast"/>
              <w:rPr>
                <w:rFonts w:eastAsia="Times New Roman" w:cs="Times New Roman"/>
              </w:rPr>
            </w:pPr>
            <w:bookmarkStart w:id="14" w:name="TotalDMLStatements"/>
            <w:bookmarkEnd w:id="14"/>
            <w:r w:rsidRPr="00F314D9">
              <w:rPr>
                <w:rFonts w:eastAsia="Times New Roman" w:cs="Times New Roman"/>
                <w:color w:val="333333"/>
              </w:rPr>
              <w:t>150</w:t>
            </w:r>
          </w:p>
        </w:tc>
      </w:tr>
      <w:tr w:rsidR="00F314D9" w:rsidRPr="00F314D9" w14:paraId="3384D371"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90A259B" w14:textId="77777777" w:rsidR="00F314D9" w:rsidRPr="00F314D9" w:rsidRDefault="00F314D9" w:rsidP="00F314D9">
            <w:pPr>
              <w:spacing w:before="300" w:after="345" w:line="345" w:lineRule="atLeast"/>
              <w:rPr>
                <w:rFonts w:eastAsia="Times New Roman" w:cs="Times New Roman"/>
              </w:rPr>
            </w:pPr>
            <w:bookmarkStart w:id="15" w:name="TotalRecProcessed-desc"/>
            <w:bookmarkEnd w:id="15"/>
            <w:r w:rsidRPr="00F314D9">
              <w:rPr>
                <w:rFonts w:eastAsia="Times New Roman" w:cs="Times New Roman"/>
                <w:color w:val="333333"/>
              </w:rPr>
              <w:t>Total number of records processed as a result of DML statements</w:t>
            </w:r>
            <w:r w:rsidRPr="00F314D9">
              <w:rPr>
                <w:rFonts w:eastAsia="Times New Roman" w:cs="Times New Roman"/>
              </w:rPr>
              <w:t>, </w:t>
            </w:r>
            <w:proofErr w:type="spellStart"/>
            <w:r w:rsidRPr="00F314D9">
              <w:rPr>
                <w:rFonts w:eastAsia="Times New Roman" w:cs="Courier New"/>
                <w:color w:val="333333"/>
              </w:rPr>
              <w:t>Approval.process</w:t>
            </w:r>
            <w:proofErr w:type="spellEnd"/>
            <w:r w:rsidRPr="00F314D9">
              <w:rPr>
                <w:rFonts w:eastAsia="Times New Roman" w:cs="Times New Roman"/>
              </w:rPr>
              <w:t>, or </w:t>
            </w:r>
            <w:proofErr w:type="spellStart"/>
            <w:proofErr w:type="gramStart"/>
            <w:r w:rsidRPr="00F314D9">
              <w:rPr>
                <w:rFonts w:eastAsia="Times New Roman" w:cs="Courier New"/>
                <w:color w:val="333333"/>
              </w:rPr>
              <w:t>database.emptyRecycleBin</w:t>
            </w:r>
            <w:proofErr w:type="spellEnd"/>
            <w:proofErr w:type="gramEnd"/>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555185BF" w14:textId="77777777" w:rsidR="00F314D9" w:rsidRPr="00F314D9" w:rsidRDefault="00F314D9" w:rsidP="00F314D9">
            <w:pPr>
              <w:spacing w:before="300" w:after="345" w:line="345" w:lineRule="atLeast"/>
              <w:rPr>
                <w:rFonts w:eastAsia="Times New Roman" w:cs="Times New Roman"/>
              </w:rPr>
            </w:pPr>
            <w:bookmarkStart w:id="16" w:name="TotalRecProcessed"/>
            <w:bookmarkEnd w:id="16"/>
            <w:r w:rsidRPr="00F314D9">
              <w:rPr>
                <w:rFonts w:eastAsia="Times New Roman" w:cs="Times New Roman"/>
                <w:color w:val="333333"/>
              </w:rPr>
              <w:t>10,000</w:t>
            </w:r>
          </w:p>
        </w:tc>
      </w:tr>
      <w:tr w:rsidR="00F314D9" w:rsidRPr="00F314D9" w14:paraId="113B07AD"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B074D7" w14:textId="77777777" w:rsidR="00F314D9" w:rsidRPr="00F314D9" w:rsidRDefault="00F314D9" w:rsidP="00F314D9">
            <w:pPr>
              <w:spacing w:before="300" w:after="345" w:line="345" w:lineRule="atLeast"/>
              <w:rPr>
                <w:rFonts w:eastAsia="Times New Roman" w:cs="Times New Roman"/>
              </w:rPr>
            </w:pPr>
            <w:r w:rsidRPr="00F314D9">
              <w:rPr>
                <w:rFonts w:eastAsia="Times New Roman" w:cs="Times New Roman"/>
              </w:rPr>
              <w:t>Total stack depth for any Apex invocation that recursively fires triggers due to </w:t>
            </w:r>
            <w:r w:rsidRPr="00F314D9">
              <w:rPr>
                <w:rFonts w:eastAsia="Times New Roman" w:cs="Courier New"/>
                <w:color w:val="00008C"/>
              </w:rPr>
              <w:t>insert</w:t>
            </w:r>
            <w:r w:rsidRPr="00F314D9">
              <w:rPr>
                <w:rFonts w:eastAsia="Times New Roman" w:cs="Times New Roman"/>
              </w:rPr>
              <w:t>, </w:t>
            </w:r>
            <w:r w:rsidRPr="00F314D9">
              <w:rPr>
                <w:rFonts w:eastAsia="Times New Roman" w:cs="Courier New"/>
                <w:color w:val="00008C"/>
              </w:rPr>
              <w:t>update</w:t>
            </w:r>
            <w:r w:rsidRPr="00F314D9">
              <w:rPr>
                <w:rFonts w:eastAsia="Times New Roman" w:cs="Times New Roman"/>
              </w:rPr>
              <w:t>, or </w:t>
            </w:r>
            <w:r w:rsidRPr="00F314D9">
              <w:rPr>
                <w:rFonts w:eastAsia="Times New Roman" w:cs="Courier New"/>
                <w:color w:val="00008C"/>
              </w:rPr>
              <w:t>delete</w:t>
            </w:r>
            <w:r w:rsidRPr="00F314D9">
              <w:rPr>
                <w:rFonts w:eastAsia="Times New Roman" w:cs="Times New Roman"/>
              </w:rPr>
              <w:t> statements</w:t>
            </w:r>
            <w:r w:rsidRPr="00F314D9">
              <w:rPr>
                <w:rFonts w:eastAsia="Times New Roman" w:cs="Times New Roman"/>
                <w:vertAlign w:val="superscript"/>
              </w:rPr>
              <w:t>3</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517F06F7" w14:textId="77777777" w:rsidR="00F314D9" w:rsidRPr="00F314D9" w:rsidRDefault="00F314D9" w:rsidP="00F314D9">
            <w:pPr>
              <w:spacing w:before="300" w:after="345" w:line="345" w:lineRule="atLeast"/>
              <w:rPr>
                <w:rFonts w:eastAsia="Times New Roman" w:cs="Times New Roman"/>
              </w:rPr>
            </w:pPr>
            <w:bookmarkStart w:id="17" w:name="total_stack_depth"/>
            <w:bookmarkEnd w:id="17"/>
            <w:r w:rsidRPr="00F314D9">
              <w:rPr>
                <w:rFonts w:eastAsia="Times New Roman" w:cs="Times New Roman"/>
                <w:color w:val="333333"/>
              </w:rPr>
              <w:t>16</w:t>
            </w:r>
          </w:p>
        </w:tc>
      </w:tr>
      <w:tr w:rsidR="00F314D9" w:rsidRPr="00F314D9" w14:paraId="03343AE9"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0A23870" w14:textId="77777777" w:rsidR="00F314D9" w:rsidRPr="00F314D9" w:rsidRDefault="00F314D9" w:rsidP="00F314D9">
            <w:pPr>
              <w:spacing w:before="300" w:after="345" w:line="345" w:lineRule="atLeast"/>
              <w:rPr>
                <w:rFonts w:eastAsia="Times New Roman" w:cs="Times New Roman"/>
              </w:rPr>
            </w:pPr>
            <w:bookmarkStart w:id="18" w:name="TotalCallouts-desc"/>
            <w:bookmarkEnd w:id="18"/>
            <w:r w:rsidRPr="00F314D9">
              <w:rPr>
                <w:rFonts w:eastAsia="Times New Roman" w:cs="Times New Roman"/>
                <w:color w:val="333333"/>
              </w:rPr>
              <w:t>Total number of callouts (HTTP requests or web services calls) in a transaction</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0A5BEA32" w14:textId="77777777" w:rsidR="00F314D9" w:rsidRPr="00F314D9" w:rsidRDefault="00F314D9" w:rsidP="00F314D9">
            <w:pPr>
              <w:spacing w:before="300" w:after="345" w:line="345" w:lineRule="atLeast"/>
              <w:rPr>
                <w:rFonts w:eastAsia="Times New Roman" w:cs="Times New Roman"/>
              </w:rPr>
            </w:pPr>
            <w:bookmarkStart w:id="19" w:name="callouts_max_tx"/>
            <w:bookmarkEnd w:id="19"/>
            <w:r w:rsidRPr="00F314D9">
              <w:rPr>
                <w:rFonts w:eastAsia="Times New Roman" w:cs="Times New Roman"/>
                <w:color w:val="333333"/>
              </w:rPr>
              <w:t>100</w:t>
            </w:r>
          </w:p>
        </w:tc>
      </w:tr>
      <w:tr w:rsidR="00F314D9" w:rsidRPr="00F314D9" w14:paraId="2EA0D877"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5C4BFB6" w14:textId="77777777" w:rsidR="00F314D9" w:rsidRPr="00F314D9" w:rsidRDefault="00F314D9" w:rsidP="00F314D9">
            <w:pPr>
              <w:spacing w:before="300" w:after="345" w:line="345" w:lineRule="atLeast"/>
              <w:rPr>
                <w:rFonts w:eastAsia="Times New Roman" w:cs="Times New Roman"/>
              </w:rPr>
            </w:pPr>
            <w:r w:rsidRPr="00F314D9">
              <w:rPr>
                <w:rFonts w:eastAsia="Times New Roman" w:cs="Times New Roman"/>
              </w:rPr>
              <w:t>Maximum cumulative timeout for all callouts (HTTP requests or Web services calls) in a transaction</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67FB4C09" w14:textId="77777777" w:rsidR="00F314D9" w:rsidRPr="00F314D9" w:rsidRDefault="00F314D9" w:rsidP="00F314D9">
            <w:pPr>
              <w:spacing w:before="300" w:after="345" w:line="345" w:lineRule="atLeast"/>
              <w:rPr>
                <w:rFonts w:eastAsia="Times New Roman" w:cs="Times New Roman"/>
              </w:rPr>
            </w:pPr>
            <w:bookmarkStart w:id="20" w:name="callout_max_time"/>
            <w:bookmarkEnd w:id="20"/>
            <w:r w:rsidRPr="00F314D9">
              <w:rPr>
                <w:rFonts w:eastAsia="Times New Roman" w:cs="Times New Roman"/>
                <w:color w:val="333333"/>
              </w:rPr>
              <w:t>120 seconds</w:t>
            </w:r>
          </w:p>
        </w:tc>
      </w:tr>
      <w:tr w:rsidR="00F314D9" w:rsidRPr="00F314D9" w14:paraId="60EFD86D"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B9D2AAA" w14:textId="77777777" w:rsidR="00F314D9" w:rsidRPr="00F314D9" w:rsidRDefault="00F314D9" w:rsidP="00F314D9">
            <w:pPr>
              <w:spacing w:before="300" w:after="345" w:line="345" w:lineRule="atLeast"/>
              <w:rPr>
                <w:rFonts w:eastAsia="Times New Roman" w:cs="Times New Roman"/>
              </w:rPr>
            </w:pPr>
            <w:bookmarkStart w:id="21" w:name="MaxFuture-desc"/>
            <w:bookmarkEnd w:id="21"/>
            <w:r w:rsidRPr="00F314D9">
              <w:rPr>
                <w:rFonts w:eastAsia="Times New Roman" w:cs="Times New Roman"/>
                <w:color w:val="333333"/>
              </w:rPr>
              <w:t>Maximum number of methods with the </w:t>
            </w:r>
            <w:r w:rsidRPr="00F314D9">
              <w:rPr>
                <w:rFonts w:eastAsia="Times New Roman" w:cs="Courier New"/>
                <w:color w:val="333333"/>
              </w:rPr>
              <w:t>future</w:t>
            </w:r>
            <w:r w:rsidRPr="00F314D9">
              <w:rPr>
                <w:rFonts w:eastAsia="Times New Roman" w:cs="Times New Roman"/>
                <w:color w:val="333333"/>
              </w:rPr>
              <w:t> annotation allowed per Apex invocation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77AA902" w14:textId="77777777" w:rsidR="00F314D9" w:rsidRPr="00F314D9" w:rsidRDefault="00F314D9" w:rsidP="00F314D9">
            <w:pPr>
              <w:spacing w:before="300" w:after="345" w:line="345" w:lineRule="atLeast"/>
              <w:rPr>
                <w:rFonts w:eastAsia="Times New Roman" w:cs="Times New Roman"/>
              </w:rPr>
            </w:pPr>
            <w:bookmarkStart w:id="22" w:name="MaxFuture_sync_limit"/>
            <w:bookmarkEnd w:id="22"/>
            <w:r w:rsidRPr="00F314D9">
              <w:rPr>
                <w:rFonts w:eastAsia="Times New Roman" w:cs="Times New Roman"/>
                <w:color w:val="333333"/>
              </w:rPr>
              <w:t>50</w:t>
            </w:r>
          </w:p>
        </w:tc>
        <w:tc>
          <w:tcPr>
            <w:tcW w:w="272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7B25EE9" w14:textId="77777777" w:rsidR="00F314D9" w:rsidRPr="00F314D9" w:rsidRDefault="00F314D9" w:rsidP="00F314D9">
            <w:pPr>
              <w:spacing w:before="300" w:after="345" w:line="345" w:lineRule="atLeast"/>
              <w:rPr>
                <w:rFonts w:eastAsia="Times New Roman" w:cs="Times New Roman"/>
              </w:rPr>
            </w:pPr>
            <w:bookmarkStart w:id="23" w:name="async_limit"/>
            <w:bookmarkEnd w:id="23"/>
            <w:r w:rsidRPr="00F314D9">
              <w:rPr>
                <w:rFonts w:eastAsia="Times New Roman" w:cs="Times New Roman"/>
                <w:color w:val="333333"/>
              </w:rPr>
              <w:t>0 in batch and future contexts; 1 in queueable context</w:t>
            </w:r>
          </w:p>
        </w:tc>
      </w:tr>
      <w:tr w:rsidR="00F314D9" w:rsidRPr="00F314D9" w14:paraId="3B9FE201"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C4EA7E2" w14:textId="77777777" w:rsidR="00F314D9" w:rsidRPr="00F314D9" w:rsidRDefault="00F314D9" w:rsidP="00F314D9">
            <w:pPr>
              <w:spacing w:before="300" w:after="345" w:line="345" w:lineRule="atLeast"/>
              <w:rPr>
                <w:rFonts w:eastAsia="Times New Roman" w:cs="Times New Roman"/>
              </w:rPr>
            </w:pPr>
            <w:bookmarkStart w:id="24" w:name="MaxQueueable-desc"/>
            <w:bookmarkEnd w:id="24"/>
            <w:r w:rsidRPr="00F314D9">
              <w:rPr>
                <w:rFonts w:eastAsia="Times New Roman" w:cs="Times New Roman"/>
                <w:color w:val="333333"/>
              </w:rPr>
              <w:t>Maximum number of Apex jobs added to the queue with </w:t>
            </w:r>
            <w:proofErr w:type="spellStart"/>
            <w:r w:rsidRPr="00F314D9">
              <w:rPr>
                <w:rFonts w:eastAsia="Times New Roman" w:cs="Courier New"/>
                <w:color w:val="333333"/>
              </w:rPr>
              <w:t>System.enqueueJob</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08B8496" w14:textId="77777777" w:rsidR="00F314D9" w:rsidRPr="00F314D9" w:rsidRDefault="00F314D9" w:rsidP="00F314D9">
            <w:pPr>
              <w:spacing w:before="300" w:after="345" w:line="345" w:lineRule="atLeast"/>
              <w:rPr>
                <w:rFonts w:eastAsia="Times New Roman" w:cs="Times New Roman"/>
              </w:rPr>
            </w:pPr>
            <w:bookmarkStart w:id="25" w:name="queueable_jobs_max"/>
            <w:bookmarkEnd w:id="25"/>
            <w:r w:rsidRPr="00F314D9">
              <w:rPr>
                <w:rFonts w:eastAsia="Times New Roman" w:cs="Times New Roman"/>
                <w:color w:val="333333"/>
              </w:rPr>
              <w:t>50</w:t>
            </w:r>
          </w:p>
        </w:tc>
        <w:tc>
          <w:tcPr>
            <w:tcW w:w="272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36A2F28" w14:textId="77777777" w:rsidR="00F314D9" w:rsidRPr="00F314D9" w:rsidRDefault="00F314D9" w:rsidP="00F314D9">
            <w:pPr>
              <w:spacing w:before="300" w:after="345" w:line="345" w:lineRule="atLeast"/>
              <w:rPr>
                <w:rFonts w:eastAsia="Times New Roman" w:cs="Times New Roman"/>
              </w:rPr>
            </w:pPr>
            <w:bookmarkStart w:id="26" w:name="queueable_jobs_max_async"/>
            <w:bookmarkEnd w:id="26"/>
            <w:r w:rsidRPr="00F314D9">
              <w:rPr>
                <w:rFonts w:eastAsia="Times New Roman" w:cs="Times New Roman"/>
                <w:color w:val="333333"/>
              </w:rPr>
              <w:t>1</w:t>
            </w:r>
          </w:p>
        </w:tc>
      </w:tr>
      <w:tr w:rsidR="00F314D9" w:rsidRPr="00F314D9" w14:paraId="4738E31C"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FAE1D59" w14:textId="77777777" w:rsidR="00F314D9" w:rsidRPr="00F314D9" w:rsidRDefault="00F314D9" w:rsidP="00F314D9">
            <w:pPr>
              <w:spacing w:before="300" w:after="345" w:line="345" w:lineRule="atLeast"/>
              <w:rPr>
                <w:rFonts w:eastAsia="Times New Roman" w:cs="Times New Roman"/>
              </w:rPr>
            </w:pPr>
            <w:bookmarkStart w:id="27" w:name="MaxSendMail-desc"/>
            <w:bookmarkEnd w:id="27"/>
            <w:r w:rsidRPr="00F314D9">
              <w:rPr>
                <w:rFonts w:eastAsia="Times New Roman" w:cs="Times New Roman"/>
                <w:color w:val="333333"/>
              </w:rPr>
              <w:lastRenderedPageBreak/>
              <w:t>Total number of </w:t>
            </w:r>
            <w:proofErr w:type="spellStart"/>
            <w:r w:rsidRPr="00F314D9">
              <w:rPr>
                <w:rFonts w:eastAsia="Times New Roman" w:cs="Courier New"/>
                <w:color w:val="333333"/>
              </w:rPr>
              <w:t>sendEmail</w:t>
            </w:r>
            <w:proofErr w:type="spellEnd"/>
            <w:r w:rsidRPr="00F314D9">
              <w:rPr>
                <w:rFonts w:eastAsia="Times New Roman" w:cs="Times New Roman"/>
                <w:color w:val="333333"/>
              </w:rPr>
              <w:t> methods allowed</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55A8C921" w14:textId="77777777" w:rsidR="00F314D9" w:rsidRPr="00F314D9" w:rsidRDefault="00F314D9" w:rsidP="00F314D9">
            <w:pPr>
              <w:spacing w:before="300" w:after="345" w:line="345" w:lineRule="atLeast"/>
              <w:rPr>
                <w:rFonts w:eastAsia="Times New Roman" w:cs="Times New Roman"/>
              </w:rPr>
            </w:pPr>
            <w:bookmarkStart w:id="28" w:name="TotalSendEmail"/>
            <w:bookmarkEnd w:id="28"/>
            <w:r w:rsidRPr="00F314D9">
              <w:rPr>
                <w:rFonts w:eastAsia="Times New Roman" w:cs="Times New Roman"/>
                <w:color w:val="333333"/>
              </w:rPr>
              <w:t>10</w:t>
            </w:r>
          </w:p>
        </w:tc>
      </w:tr>
      <w:tr w:rsidR="00F314D9" w:rsidRPr="00F314D9" w14:paraId="578C3DAE"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C6D8721" w14:textId="77777777" w:rsidR="00F314D9" w:rsidRPr="00F314D9" w:rsidRDefault="00F314D9" w:rsidP="00F314D9">
            <w:pPr>
              <w:spacing w:before="300" w:after="345" w:line="345" w:lineRule="atLeast"/>
              <w:rPr>
                <w:rFonts w:eastAsia="Times New Roman" w:cs="Times New Roman"/>
              </w:rPr>
            </w:pPr>
            <w:bookmarkStart w:id="29" w:name="total_heap_size_limit_desc"/>
            <w:bookmarkEnd w:id="29"/>
            <w:r w:rsidRPr="00F314D9">
              <w:rPr>
                <w:rFonts w:eastAsia="Times New Roman" w:cs="Times New Roman"/>
                <w:color w:val="333333"/>
              </w:rPr>
              <w:t>Total heap size</w:t>
            </w:r>
            <w:r w:rsidRPr="00F314D9">
              <w:rPr>
                <w:rFonts w:eastAsia="Times New Roman" w:cs="Times New Roman"/>
                <w:color w:val="333333"/>
                <w:vertAlign w:val="superscript"/>
              </w:rP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0E5F4A6" w14:textId="77777777" w:rsidR="00F314D9" w:rsidRPr="00F314D9" w:rsidRDefault="00F314D9" w:rsidP="00F314D9">
            <w:pPr>
              <w:spacing w:before="300" w:after="345" w:line="345" w:lineRule="atLeast"/>
              <w:rPr>
                <w:rFonts w:eastAsia="Times New Roman" w:cs="Times New Roman"/>
              </w:rPr>
            </w:pPr>
            <w:bookmarkStart w:id="30" w:name="TotalHeapSize"/>
            <w:bookmarkEnd w:id="30"/>
            <w:r w:rsidRPr="00F314D9">
              <w:rPr>
                <w:rFonts w:eastAsia="Times New Roman" w:cs="Times New Roman"/>
                <w:color w:val="333333"/>
              </w:rPr>
              <w:t>6 MB</w:t>
            </w:r>
          </w:p>
        </w:tc>
        <w:tc>
          <w:tcPr>
            <w:tcW w:w="272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0E7614A" w14:textId="77777777" w:rsidR="00F314D9" w:rsidRPr="00F314D9" w:rsidRDefault="00F314D9" w:rsidP="00F314D9">
            <w:pPr>
              <w:spacing w:before="300" w:after="345" w:line="345" w:lineRule="atLeast"/>
              <w:rPr>
                <w:rFonts w:eastAsia="Times New Roman" w:cs="Times New Roman"/>
              </w:rPr>
            </w:pPr>
            <w:bookmarkStart w:id="31" w:name="TotalHeapSizeAsync"/>
            <w:bookmarkEnd w:id="31"/>
            <w:r w:rsidRPr="00F314D9">
              <w:rPr>
                <w:rFonts w:eastAsia="Times New Roman" w:cs="Times New Roman"/>
                <w:color w:val="333333"/>
              </w:rPr>
              <w:t>12 MB</w:t>
            </w:r>
          </w:p>
        </w:tc>
      </w:tr>
      <w:tr w:rsidR="00F314D9" w:rsidRPr="00F314D9" w14:paraId="6F9E4354"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A272855" w14:textId="77777777" w:rsidR="00F314D9" w:rsidRPr="00F314D9" w:rsidRDefault="00F314D9" w:rsidP="00F314D9">
            <w:pPr>
              <w:spacing w:before="300" w:after="345" w:line="345" w:lineRule="atLeast"/>
              <w:rPr>
                <w:rFonts w:eastAsia="Times New Roman" w:cs="Times New Roman"/>
              </w:rPr>
            </w:pPr>
            <w:bookmarkStart w:id="32" w:name="cpu_time_limit-desc"/>
            <w:bookmarkEnd w:id="32"/>
            <w:r w:rsidRPr="00F314D9">
              <w:rPr>
                <w:rFonts w:eastAsia="Times New Roman" w:cs="Times New Roman"/>
                <w:color w:val="333333"/>
              </w:rPr>
              <w:t>Maximum CPU time on the Salesforce servers</w:t>
            </w:r>
            <w:r w:rsidRPr="00F314D9">
              <w:rPr>
                <w:rFonts w:eastAsia="Times New Roman" w:cs="Times New Roman"/>
                <w:vertAlign w:val="superscript"/>
              </w:rPr>
              <w:t>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B4322D8" w14:textId="77777777" w:rsidR="00F314D9" w:rsidRPr="00F314D9" w:rsidRDefault="00F314D9" w:rsidP="00F314D9">
            <w:pPr>
              <w:spacing w:before="300" w:after="345" w:line="345" w:lineRule="atLeast"/>
              <w:rPr>
                <w:rFonts w:eastAsia="Times New Roman" w:cs="Times New Roman"/>
              </w:rPr>
            </w:pPr>
            <w:bookmarkStart w:id="33" w:name="cpu_time_limit"/>
            <w:bookmarkEnd w:id="33"/>
            <w:r w:rsidRPr="00F314D9">
              <w:rPr>
                <w:rFonts w:eastAsia="Times New Roman" w:cs="Times New Roman"/>
                <w:color w:val="333333"/>
              </w:rPr>
              <w:t>10,000 milliseconds</w:t>
            </w:r>
          </w:p>
        </w:tc>
        <w:tc>
          <w:tcPr>
            <w:tcW w:w="272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99C6368" w14:textId="77777777" w:rsidR="00F314D9" w:rsidRPr="00F314D9" w:rsidRDefault="00F314D9" w:rsidP="00F314D9">
            <w:pPr>
              <w:spacing w:before="300" w:after="345" w:line="345" w:lineRule="atLeast"/>
              <w:rPr>
                <w:rFonts w:eastAsia="Times New Roman" w:cs="Times New Roman"/>
              </w:rPr>
            </w:pPr>
            <w:bookmarkStart w:id="34" w:name="cpu_time_async_limit"/>
            <w:bookmarkEnd w:id="34"/>
            <w:r w:rsidRPr="00F314D9">
              <w:rPr>
                <w:rFonts w:eastAsia="Times New Roman" w:cs="Times New Roman"/>
                <w:color w:val="333333"/>
              </w:rPr>
              <w:t>60,000 milliseconds</w:t>
            </w:r>
          </w:p>
        </w:tc>
      </w:tr>
      <w:tr w:rsidR="00F314D9" w:rsidRPr="00F314D9" w14:paraId="3C19C513"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589D059" w14:textId="77777777" w:rsidR="00F314D9" w:rsidRPr="00F314D9" w:rsidRDefault="00F314D9" w:rsidP="00F314D9">
            <w:pPr>
              <w:spacing w:before="300" w:after="345" w:line="345" w:lineRule="atLeast"/>
              <w:rPr>
                <w:rFonts w:eastAsia="Times New Roman" w:cs="Times New Roman"/>
              </w:rPr>
            </w:pPr>
            <w:r w:rsidRPr="00F314D9">
              <w:rPr>
                <w:rFonts w:eastAsia="Times New Roman" w:cs="Times New Roman"/>
              </w:rPr>
              <w:t>Maximum execution time for each Apex transaction</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330AB04A" w14:textId="77777777" w:rsidR="00F314D9" w:rsidRPr="00F314D9" w:rsidRDefault="00F314D9" w:rsidP="00F314D9">
            <w:pPr>
              <w:spacing w:before="300" w:after="345" w:line="345" w:lineRule="atLeast"/>
              <w:rPr>
                <w:rFonts w:eastAsia="Times New Roman" w:cs="Times New Roman"/>
              </w:rPr>
            </w:pPr>
            <w:bookmarkStart w:id="35" w:name="transaction_max_time"/>
            <w:bookmarkEnd w:id="35"/>
            <w:r w:rsidRPr="00F314D9">
              <w:rPr>
                <w:rFonts w:eastAsia="Times New Roman" w:cs="Times New Roman"/>
                <w:color w:val="333333"/>
              </w:rPr>
              <w:t>10 minutes</w:t>
            </w:r>
          </w:p>
        </w:tc>
      </w:tr>
      <w:tr w:rsidR="00F314D9" w:rsidRPr="00F314D9" w14:paraId="5DBA8C64"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3AA3A9A" w14:textId="77777777" w:rsidR="00F314D9" w:rsidRPr="00F314D9" w:rsidRDefault="00F314D9" w:rsidP="00F314D9">
            <w:pPr>
              <w:spacing w:before="300" w:after="345" w:line="345" w:lineRule="atLeast"/>
              <w:rPr>
                <w:rFonts w:eastAsia="Times New Roman" w:cs="Times New Roman"/>
              </w:rPr>
            </w:pPr>
            <w:r w:rsidRPr="00F314D9">
              <w:rPr>
                <w:rFonts w:eastAsia="Times New Roman" w:cs="Times New Roman"/>
              </w:rPr>
              <w:t>Maximum number of push notification method calls allowed per Apex transaction</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7496F178" w14:textId="77777777" w:rsidR="00F314D9" w:rsidRPr="00F314D9" w:rsidRDefault="00F314D9" w:rsidP="00F314D9">
            <w:pPr>
              <w:spacing w:before="300" w:after="345" w:line="345" w:lineRule="atLeast"/>
              <w:rPr>
                <w:rFonts w:eastAsia="Times New Roman" w:cs="Times New Roman"/>
              </w:rPr>
            </w:pPr>
            <w:bookmarkStart w:id="36" w:name="max_push_notification_method_calls_per_a"/>
            <w:bookmarkEnd w:id="36"/>
            <w:r w:rsidRPr="00F314D9">
              <w:rPr>
                <w:rFonts w:eastAsia="Times New Roman" w:cs="Times New Roman"/>
                <w:color w:val="333333"/>
              </w:rPr>
              <w:t>10</w:t>
            </w:r>
          </w:p>
        </w:tc>
      </w:tr>
      <w:tr w:rsidR="00F314D9" w:rsidRPr="00F314D9" w14:paraId="426ABB35"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8A8C5A6" w14:textId="77777777" w:rsidR="00F314D9" w:rsidRPr="00F314D9" w:rsidRDefault="00F314D9" w:rsidP="00F314D9">
            <w:pPr>
              <w:spacing w:before="300" w:after="345" w:line="345" w:lineRule="atLeast"/>
              <w:rPr>
                <w:rFonts w:eastAsia="Times New Roman" w:cs="Times New Roman"/>
              </w:rPr>
            </w:pPr>
            <w:r w:rsidRPr="00F314D9">
              <w:rPr>
                <w:rFonts w:eastAsia="Times New Roman" w:cs="Times New Roman"/>
              </w:rPr>
              <w:t>Maximum number of push notifications that can be sent in each push notification method call</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5DB34BAB" w14:textId="77777777" w:rsidR="00F314D9" w:rsidRPr="00F314D9" w:rsidRDefault="00F314D9" w:rsidP="00F314D9">
            <w:pPr>
              <w:spacing w:before="300" w:after="345" w:line="345" w:lineRule="atLeast"/>
              <w:rPr>
                <w:rFonts w:eastAsia="Times New Roman" w:cs="Times New Roman"/>
              </w:rPr>
            </w:pPr>
            <w:bookmarkStart w:id="37" w:name="max_push_notifications_per_push_method_c"/>
            <w:bookmarkEnd w:id="37"/>
            <w:r w:rsidRPr="00F314D9">
              <w:rPr>
                <w:rFonts w:eastAsia="Times New Roman" w:cs="Times New Roman"/>
                <w:color w:val="333333"/>
              </w:rPr>
              <w:t>2,000</w:t>
            </w:r>
          </w:p>
        </w:tc>
      </w:tr>
      <w:tr w:rsidR="00F314D9" w:rsidRPr="00F314D9" w14:paraId="60766E7C" w14:textId="77777777" w:rsidTr="005927B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39CC32A" w14:textId="77777777" w:rsidR="00F314D9" w:rsidRPr="00F314D9" w:rsidRDefault="00F314D9" w:rsidP="00F314D9">
            <w:pPr>
              <w:spacing w:before="300" w:after="345" w:line="345" w:lineRule="atLeast"/>
              <w:rPr>
                <w:rFonts w:eastAsia="Times New Roman" w:cs="Times New Roman"/>
              </w:rPr>
            </w:pPr>
            <w:r w:rsidRPr="00F314D9">
              <w:rPr>
                <w:rFonts w:eastAsia="Times New Roman" w:cs="Times New Roman"/>
              </w:rPr>
              <w:t>Maximum number of </w:t>
            </w:r>
            <w:proofErr w:type="spellStart"/>
            <w:r w:rsidRPr="00F314D9">
              <w:rPr>
                <w:rFonts w:eastAsia="Times New Roman" w:cs="Courier New"/>
                <w:color w:val="333333"/>
              </w:rPr>
              <w:t>EventBus.publish</w:t>
            </w:r>
            <w:proofErr w:type="spellEnd"/>
            <w:r w:rsidRPr="00F314D9">
              <w:rPr>
                <w:rFonts w:eastAsia="Times New Roman" w:cs="Times New Roman"/>
              </w:rPr>
              <w:t> calls for platform events configured to publish immediately</w:t>
            </w:r>
          </w:p>
        </w:tc>
        <w:tc>
          <w:tcPr>
            <w:tcW w:w="4451" w:type="dxa"/>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14:paraId="7FF7CCBD" w14:textId="77777777" w:rsidR="00F314D9" w:rsidRPr="00F314D9" w:rsidRDefault="00F314D9" w:rsidP="00F314D9">
            <w:pPr>
              <w:spacing w:before="300" w:after="345" w:line="345" w:lineRule="atLeast"/>
              <w:rPr>
                <w:rFonts w:eastAsia="Times New Roman" w:cs="Times New Roman"/>
              </w:rPr>
            </w:pPr>
            <w:r w:rsidRPr="00F314D9">
              <w:rPr>
                <w:rFonts w:eastAsia="Times New Roman" w:cs="Times New Roman"/>
              </w:rPr>
              <w:t>150</w:t>
            </w:r>
          </w:p>
        </w:tc>
      </w:tr>
    </w:tbl>
    <w:p w14:paraId="324F07C5" w14:textId="77777777" w:rsidR="00A72FDC" w:rsidRPr="00F753D6" w:rsidRDefault="00606C30"/>
    <w:sectPr w:rsidR="00A72FDC" w:rsidRPr="00F753D6" w:rsidSect="005927B7">
      <w:pgSz w:w="12240" w:h="15840"/>
      <w:pgMar w:top="450" w:right="63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5292"/>
    <w:rsid w:val="0020413C"/>
    <w:rsid w:val="0036239A"/>
    <w:rsid w:val="003D26B1"/>
    <w:rsid w:val="00550341"/>
    <w:rsid w:val="005927B7"/>
    <w:rsid w:val="00606C30"/>
    <w:rsid w:val="00E95292"/>
    <w:rsid w:val="00EF1665"/>
    <w:rsid w:val="00F314D9"/>
    <w:rsid w:val="00F7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E0F0"/>
  <w15:chartTrackingRefBased/>
  <w15:docId w15:val="{72A64E2F-9980-41F9-B1C6-7DD4E122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1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4D9"/>
    <w:rPr>
      <w:rFonts w:ascii="Times New Roman" w:eastAsia="Times New Roman" w:hAnsi="Times New Roman" w:cs="Times New Roman"/>
      <w:b/>
      <w:bCs/>
      <w:sz w:val="36"/>
      <w:szCs w:val="36"/>
    </w:rPr>
  </w:style>
  <w:style w:type="character" w:customStyle="1" w:styleId="ph">
    <w:name w:val="ph"/>
    <w:basedOn w:val="DefaultParagraphFont"/>
    <w:rsid w:val="00F314D9"/>
  </w:style>
  <w:style w:type="paragraph" w:customStyle="1" w:styleId="p">
    <w:name w:val="p"/>
    <w:basedOn w:val="Normal"/>
    <w:rsid w:val="00F314D9"/>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F314D9"/>
    <w:rPr>
      <w:rFonts w:ascii="Courier New" w:eastAsia="Times New Roman" w:hAnsi="Courier New" w:cs="Courier New"/>
    </w:rPr>
  </w:style>
  <w:style w:type="paragraph" w:styleId="NormalWeb">
    <w:name w:val="Normal (Web)"/>
    <w:basedOn w:val="Normal"/>
    <w:uiPriority w:val="99"/>
    <w:semiHidden/>
    <w:unhideWhenUsed/>
    <w:rsid w:val="00F31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ement">
    <w:name w:val="statement"/>
    <w:basedOn w:val="DefaultParagraphFont"/>
    <w:rsid w:val="00F314D9"/>
  </w:style>
  <w:style w:type="paragraph" w:styleId="NoSpacing">
    <w:name w:val="No Spacing"/>
    <w:uiPriority w:val="1"/>
    <w:qFormat/>
    <w:rsid w:val="00606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393944">
      <w:bodyDiv w:val="1"/>
      <w:marLeft w:val="0"/>
      <w:marRight w:val="0"/>
      <w:marTop w:val="0"/>
      <w:marBottom w:val="0"/>
      <w:divBdr>
        <w:top w:val="none" w:sz="0" w:space="0" w:color="auto"/>
        <w:left w:val="none" w:sz="0" w:space="0" w:color="auto"/>
        <w:bottom w:val="none" w:sz="0" w:space="0" w:color="auto"/>
        <w:right w:val="none" w:sz="0" w:space="0" w:color="auto"/>
      </w:divBdr>
      <w:divsChild>
        <w:div w:id="28339705">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1818377377">
              <w:marLeft w:val="0"/>
              <w:marRight w:val="0"/>
              <w:marTop w:val="0"/>
              <w:marBottom w:val="0"/>
              <w:divBdr>
                <w:top w:val="none" w:sz="0" w:space="0" w:color="auto"/>
                <w:left w:val="none" w:sz="0" w:space="0" w:color="auto"/>
                <w:bottom w:val="none" w:sz="0" w:space="0" w:color="auto"/>
                <w:right w:val="none" w:sz="0" w:space="0" w:color="auto"/>
              </w:divBdr>
              <w:divsChild>
                <w:div w:id="1403482433">
                  <w:marLeft w:val="0"/>
                  <w:marRight w:val="0"/>
                  <w:marTop w:val="0"/>
                  <w:marBottom w:val="0"/>
                  <w:divBdr>
                    <w:top w:val="none" w:sz="0" w:space="0" w:color="auto"/>
                    <w:left w:val="none" w:sz="0" w:space="0" w:color="auto"/>
                    <w:bottom w:val="none" w:sz="0" w:space="0" w:color="auto"/>
                    <w:right w:val="none" w:sz="0" w:space="0" w:color="auto"/>
                  </w:divBdr>
                  <w:divsChild>
                    <w:div w:id="1047485228">
                      <w:marLeft w:val="0"/>
                      <w:marRight w:val="0"/>
                      <w:marTop w:val="0"/>
                      <w:marBottom w:val="0"/>
                      <w:divBdr>
                        <w:top w:val="none" w:sz="0" w:space="0" w:color="auto"/>
                        <w:left w:val="none" w:sz="0" w:space="0" w:color="auto"/>
                        <w:bottom w:val="none" w:sz="0" w:space="0" w:color="auto"/>
                        <w:right w:val="none" w:sz="0" w:space="0" w:color="auto"/>
                      </w:divBdr>
                      <w:divsChild>
                        <w:div w:id="17612470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29984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Nikam</dc:creator>
  <cp:keywords/>
  <dc:description/>
  <cp:lastModifiedBy>Shashikant Nikam</cp:lastModifiedBy>
  <cp:revision>7</cp:revision>
  <dcterms:created xsi:type="dcterms:W3CDTF">2021-04-16T13:05:00Z</dcterms:created>
  <dcterms:modified xsi:type="dcterms:W3CDTF">2021-04-16T13:53:00Z</dcterms:modified>
</cp:coreProperties>
</file>