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14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Vishnu kumar yadav   (Web Marketing)</w:t>
      </w:r>
    </w:p>
    <w:p>
      <w:r>
        <w:rPr>
          <w:b/>
        </w:rPr>
        <w:t>Subject: Clarification needed – 18 ticket(s) past due date or over estimate</w:t>
      </w:r>
    </w:p>
    <w:p>
      <w:r>
        <w:t>Hi Vishnu,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MR-1168</w:t>
            </w:r>
          </w:p>
        </w:tc>
        <w:tc>
          <w:tcPr>
            <w:tcW w:type="dxa" w:w="4320"/>
          </w:tcPr>
          <w:p>
            <w:r>
              <w:t>General</w:t>
            </w:r>
          </w:p>
        </w:tc>
        <w:tc>
          <w:tcPr>
            <w:tcW w:type="dxa" w:w="1008"/>
          </w:tcPr>
          <w:p>
            <w:r>
              <w:t>30 Sep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MR-1288</w:t>
            </w:r>
          </w:p>
        </w:tc>
        <w:tc>
          <w:tcPr>
            <w:tcW w:type="dxa" w:w="4320"/>
          </w:tcPr>
          <w:p>
            <w:r>
              <w:t>Subtask 3 — Verify authorization, CMS and web security controls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MR-1290</w:t>
            </w:r>
          </w:p>
        </w:tc>
        <w:tc>
          <w:tcPr>
            <w:tcW w:type="dxa" w:w="4320"/>
          </w:tcPr>
          <w:p>
            <w:r>
              <w:t>Subtask 5 — Validate security alerts and complete retesting</w:t>
            </w:r>
          </w:p>
        </w:tc>
        <w:tc>
          <w:tcPr>
            <w:tcW w:type="dxa" w:w="1008"/>
          </w:tcPr>
          <w:p>
            <w:r>
              <w:t>10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MR-1302</w:t>
            </w:r>
          </w:p>
        </w:tc>
        <w:tc>
          <w:tcPr>
            <w:tcW w:type="dxa" w:w="4320"/>
          </w:tcPr>
          <w:p>
            <w:r>
              <w:t>Update Project Genesis page according to new Figma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8h / 9.2h</w:t>
            </w:r>
          </w:p>
        </w:tc>
      </w:tr>
      <w:tr>
        <w:tc>
          <w:tcPr>
            <w:tcW w:type="dxa" w:w="1152"/>
          </w:tcPr>
          <w:p>
            <w:r>
              <w:t>MR-1304</w:t>
            </w:r>
          </w:p>
        </w:tc>
        <w:tc>
          <w:tcPr>
            <w:tcW w:type="dxa" w:w="4320"/>
          </w:tcPr>
          <w:p>
            <w:r>
              <w:t>Dev &amp; UAT &gt; Aerospace &amp; Defence – Multiple CTA links redirect to the Public Sector page in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2.3h</w:t>
            </w:r>
          </w:p>
        </w:tc>
      </w:tr>
      <w:tr>
        <w:tc>
          <w:tcPr>
            <w:tcW w:type="dxa" w:w="1152"/>
          </w:tcPr>
          <w:p>
            <w:r>
              <w:t>MR-1307</w:t>
            </w:r>
          </w:p>
        </w:tc>
        <w:tc>
          <w:tcPr>
            <w:tcW w:type="dxa" w:w="4320"/>
          </w:tcPr>
          <w:p>
            <w:r>
              <w:t>Dev &amp; UAT &gt; Project Genesis – Core Deployment Models cards redirect to the AI Factory page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2.3h</w:t>
            </w:r>
          </w:p>
        </w:tc>
      </w:tr>
      <w:tr>
        <w:tc>
          <w:tcPr>
            <w:tcW w:type="dxa" w:w="1152"/>
          </w:tcPr>
          <w:p>
            <w:r>
              <w:t>MR-1318</w:t>
            </w:r>
          </w:p>
        </w:tc>
        <w:tc>
          <w:tcPr>
            <w:tcW w:type="dxa" w:w="4320"/>
          </w:tcPr>
          <w:p>
            <w:r>
              <w:t>R&amp;D &gt; Standardized architectures – Text color differs from Figma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2.8h</w:t>
            </w:r>
          </w:p>
        </w:tc>
      </w:tr>
      <w:tr>
        <w:tc>
          <w:tcPr>
            <w:tcW w:type="dxa" w:w="1152"/>
          </w:tcPr>
          <w:p>
            <w:r>
              <w:t>MR-1319</w:t>
            </w:r>
          </w:p>
        </w:tc>
        <w:tc>
          <w:tcPr>
            <w:tcW w:type="dxa" w:w="4320"/>
          </w:tcPr>
          <w:p>
            <w:r>
              <w:t>Rewards &gt; Earn &amp; Redeem – Explore Marketplace Now button redirects to 404 error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1.8h</w:t>
            </w:r>
          </w:p>
        </w:tc>
      </w:tr>
      <w:tr>
        <w:tc>
          <w:tcPr>
            <w:tcW w:type="dxa" w:w="1152"/>
          </w:tcPr>
          <w:p>
            <w:r>
              <w:t>MR-1321</w:t>
            </w:r>
          </w:p>
        </w:tc>
        <w:tc>
          <w:tcPr>
            <w:tcW w:type="dxa" w:w="4320"/>
          </w:tcPr>
          <w:p>
            <w:r>
              <w:t>Sitemap &gt; Blog – Section Title Formatting Differs from Other Sections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1.8h</w:t>
            </w:r>
          </w:p>
        </w:tc>
      </w:tr>
      <w:tr>
        <w:tc>
          <w:tcPr>
            <w:tcW w:type="dxa" w:w="1152"/>
          </w:tcPr>
          <w:p>
            <w:r>
              <w:t>MR-1322</w:t>
            </w:r>
          </w:p>
        </w:tc>
        <w:tc>
          <w:tcPr>
            <w:tcW w:type="dxa" w:w="4320"/>
          </w:tcPr>
          <w:p>
            <w:r>
              <w:t>Sitemap &gt; AI Factories – Page Naming/Content Is Inconsistent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1h / 1.8h</w:t>
            </w:r>
          </w:p>
        </w:tc>
      </w:tr>
      <w:tr>
        <w:tc>
          <w:tcPr>
            <w:tcW w:type="dxa" w:w="1152"/>
          </w:tcPr>
          <w:p>
            <w:r>
              <w:t>MR-1323</w:t>
            </w:r>
          </w:p>
        </w:tc>
        <w:tc>
          <w:tcPr>
            <w:tcW w:type="dxa" w:w="4320"/>
          </w:tcPr>
          <w:p>
            <w:r>
              <w:t>R&amp;D &gt; Unexpected “Configure in USP” Button and Arrow Displayed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2.8h</w:t>
            </w:r>
          </w:p>
        </w:tc>
      </w:tr>
      <w:tr>
        <w:tc>
          <w:tcPr>
            <w:tcW w:type="dxa" w:w="1152"/>
          </w:tcPr>
          <w:p>
            <w:r>
              <w:t>MR-1330</w:t>
            </w:r>
          </w:p>
        </w:tc>
        <w:tc>
          <w:tcPr>
            <w:tcW w:type="dxa" w:w="4320"/>
          </w:tcPr>
          <w:p>
            <w:r>
              <w:t>Font Size and Text Content Differ from Figma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1h</w:t>
            </w:r>
          </w:p>
        </w:tc>
      </w:tr>
      <w:tr>
        <w:tc>
          <w:tcPr>
            <w:tcW w:type="dxa" w:w="1152"/>
          </w:tcPr>
          <w:p>
            <w:r>
              <w:t>MR-1331</w:t>
            </w:r>
          </w:p>
        </w:tc>
        <w:tc>
          <w:tcPr>
            <w:tcW w:type="dxa" w:w="4320"/>
          </w:tcPr>
          <w:p>
            <w:r>
              <w:t>Explore Datacenter Button Redirects to Incorrect Page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1h</w:t>
            </w:r>
          </w:p>
        </w:tc>
      </w:tr>
      <w:tr>
        <w:tc>
          <w:tcPr>
            <w:tcW w:type="dxa" w:w="1152"/>
          </w:tcPr>
          <w:p>
            <w:r>
              <w:t>MR-1332</w:t>
            </w:r>
          </w:p>
        </w:tc>
        <w:tc>
          <w:tcPr>
            <w:tcW w:type="dxa" w:w="4320"/>
          </w:tcPr>
          <w:p>
            <w:r>
              <w:t>Third Card Content Differs from Figma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0.9h</w:t>
            </w:r>
          </w:p>
        </w:tc>
      </w:tr>
      <w:tr>
        <w:tc>
          <w:tcPr>
            <w:tcW w:type="dxa" w:w="1152"/>
          </w:tcPr>
          <w:p>
            <w:r>
              <w:t>MR-1351</w:t>
            </w:r>
          </w:p>
        </w:tc>
        <w:tc>
          <w:tcPr>
            <w:tcW w:type="dxa" w:w="4320"/>
          </w:tcPr>
          <w:p>
            <w:r>
              <w:t>Events &gt; Hero Content Displays “Undefined” and See More Button Redirects to 404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1.7h</w:t>
            </w:r>
          </w:p>
        </w:tc>
      </w:tr>
      <w:tr>
        <w:tc>
          <w:tcPr>
            <w:tcW w:type="dxa" w:w="1152"/>
          </w:tcPr>
          <w:p>
            <w:r>
              <w:t>MR-1352</w:t>
            </w:r>
          </w:p>
        </w:tc>
        <w:tc>
          <w:tcPr>
            <w:tcW w:type="dxa" w:w="4320"/>
          </w:tcPr>
          <w:p>
            <w:r>
              <w:t>Events &gt; Dubai AI Festival 2026 – Read More Navigation Returns to the Same Page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1.5h</w:t>
            </w:r>
          </w:p>
        </w:tc>
      </w:tr>
      <w:tr>
        <w:tc>
          <w:tcPr>
            <w:tcW w:type="dxa" w:w="1152"/>
          </w:tcPr>
          <w:p>
            <w:r>
              <w:t>MR-1353</w:t>
            </w:r>
          </w:p>
        </w:tc>
        <w:tc>
          <w:tcPr>
            <w:tcW w:type="dxa" w:w="4320"/>
          </w:tcPr>
          <w:p>
            <w:r>
              <w:t>GDPR &gt; Hero Content – “Access Our In-Depth Report” Text Has Inconsistent Font Weight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1.3h</w:t>
            </w:r>
          </w:p>
        </w:tc>
      </w:tr>
      <w:tr>
        <w:tc>
          <w:tcPr>
            <w:tcW w:type="dxa" w:w="1152"/>
          </w:tcPr>
          <w:p>
            <w:r>
              <w:t>MR-1354</w:t>
            </w:r>
          </w:p>
        </w:tc>
        <w:tc>
          <w:tcPr>
            <w:tcW w:type="dxa" w:w="4320"/>
          </w:tcPr>
          <w:p>
            <w:r>
              <w:t>Case Studies &gt; Single Case Study Page – Incorrect Reading Time Displays as “0 Minute Read”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1.7h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15 ticket(s) past due date or over estimate</w:t>
      </w:r>
    </w:p>
    <w:p>
      <w:r>
        <w:t>Hi Kunal,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MR-754</w:t>
            </w:r>
          </w:p>
        </w:tc>
        <w:tc>
          <w:tcPr>
            <w:tcW w:type="dxa" w:w="4320"/>
          </w:tcPr>
          <w:p>
            <w:r>
              <w:t>Implement live chat widget site-wide on uvation.com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16h / 18.7h</w:t>
            </w:r>
          </w:p>
        </w:tc>
      </w:tr>
      <w:tr>
        <w:tc>
          <w:tcPr>
            <w:tcW w:type="dxa" w:w="1152"/>
          </w:tcPr>
          <w:p>
            <w:r>
              <w:t>MR-1296</w:t>
            </w:r>
          </w:p>
        </w:tc>
        <w:tc>
          <w:tcPr>
            <w:tcW w:type="dxa" w:w="4320"/>
          </w:tcPr>
          <w:p>
            <w:r>
              <w:t>Dev P2 &gt; Career Opportunities – Footer Content Text Alignment Differs from Figma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2.7h</w:t>
            </w:r>
          </w:p>
        </w:tc>
      </w:tr>
      <w:tr>
        <w:tc>
          <w:tcPr>
            <w:tcW w:type="dxa" w:w="1152"/>
          </w:tcPr>
          <w:p>
            <w:r>
              <w:t>MR-1305</w:t>
            </w:r>
          </w:p>
        </w:tc>
        <w:tc>
          <w:tcPr>
            <w:tcW w:type="dxa" w:w="4320"/>
          </w:tcPr>
          <w:p>
            <w:r>
              <w:t>Dev &amp; UAT &gt; Insights &amp; Events – Back navigation lands on the first card instead of the pre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5.6h</w:t>
            </w:r>
          </w:p>
        </w:tc>
      </w:tr>
      <w:tr>
        <w:tc>
          <w:tcPr>
            <w:tcW w:type="dxa" w:w="1152"/>
          </w:tcPr>
          <w:p>
            <w:r>
              <w:t>MR-1308</w:t>
            </w:r>
          </w:p>
        </w:tc>
        <w:tc>
          <w:tcPr>
            <w:tcW w:type="dxa" w:w="4320"/>
          </w:tcPr>
          <w:p>
            <w:r>
              <w:t>Dev &amp; UAT &gt; SLA &amp; Terms – Unwanted horizontal line appears below the hero image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3.3h</w:t>
            </w:r>
          </w:p>
        </w:tc>
      </w:tr>
      <w:tr>
        <w:tc>
          <w:tcPr>
            <w:tcW w:type="dxa" w:w="1152"/>
          </w:tcPr>
          <w:p>
            <w:r>
              <w:t>MR-1314</w:t>
            </w:r>
          </w:p>
        </w:tc>
        <w:tc>
          <w:tcPr>
            <w:tcW w:type="dxa" w:w="4320"/>
          </w:tcPr>
          <w:p>
            <w:r>
              <w:t>Dev &amp; UAT &gt; All AI Factories &gt; Unwanted horizontal line appears below the Related Products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1h / 1.8h</w:t>
            </w:r>
          </w:p>
        </w:tc>
      </w:tr>
      <w:tr>
        <w:tc>
          <w:tcPr>
            <w:tcW w:type="dxa" w:w="1152"/>
          </w:tcPr>
          <w:p>
            <w:r>
              <w:t>MR-1324</w:t>
            </w:r>
          </w:p>
        </w:tc>
        <w:tc>
          <w:tcPr>
            <w:tcW w:type="dxa" w:w="4320"/>
          </w:tcPr>
          <w:p>
            <w:r>
              <w:t>Mobile Header Design Update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2h / 3h</w:t>
            </w:r>
          </w:p>
        </w:tc>
      </w:tr>
      <w:tr>
        <w:tc>
          <w:tcPr>
            <w:tcW w:type="dxa" w:w="1152"/>
          </w:tcPr>
          <w:p>
            <w:r>
              <w:t>MR-1327</w:t>
            </w:r>
          </w:p>
        </w:tc>
        <w:tc>
          <w:tcPr>
            <w:tcW w:type="dxa" w:w="4320"/>
          </w:tcPr>
          <w:p>
            <w:r>
              <w:t>Links overlap and scrollbars affect chat layout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0.5h / 1h</w:t>
            </w:r>
          </w:p>
        </w:tc>
      </w:tr>
      <w:tr>
        <w:tc>
          <w:tcPr>
            <w:tcW w:type="dxa" w:w="1152"/>
          </w:tcPr>
          <w:p>
            <w:r>
              <w:t>MR-1333</w:t>
            </w:r>
          </w:p>
        </w:tc>
        <w:tc>
          <w:tcPr>
            <w:tcW w:type="dxa" w:w="4320"/>
          </w:tcPr>
          <w:p>
            <w:r>
              <w:t>Careers &gt; Missing Content in Career Opportunities Section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1h / 1.3h</w:t>
            </w:r>
          </w:p>
        </w:tc>
      </w:tr>
      <w:tr>
        <w:tc>
          <w:tcPr>
            <w:tcW w:type="dxa" w:w="1152"/>
          </w:tcPr>
          <w:p>
            <w:r>
              <w:t>MR-1337</w:t>
            </w:r>
          </w:p>
        </w:tc>
        <w:tc>
          <w:tcPr>
            <w:tcW w:type="dxa" w:w="4320"/>
          </w:tcPr>
          <w:p>
            <w:r>
              <w:t>Chatbot – “I Need Support” button missing after cancelling agent request</w:t>
            </w:r>
          </w:p>
        </w:tc>
        <w:tc>
          <w:tcPr>
            <w:tcW w:type="dxa" w:w="1008"/>
          </w:tcPr>
          <w:p>
            <w:r>
              <w:t>9 Oct</w:t>
            </w:r>
          </w:p>
        </w:tc>
        <w:tc>
          <w:tcPr>
            <w:tcW w:type="dxa" w:w="1584"/>
          </w:tcPr>
          <w:p>
            <w:r>
              <w:t>UAT Testing</w:t>
            </w:r>
          </w:p>
        </w:tc>
        <w:tc>
          <w:tcPr>
            <w:tcW w:type="dxa" w:w="1440"/>
          </w:tcPr>
          <w:p>
            <w:r>
              <w:t>0.5h / 2.3h</w:t>
            </w:r>
          </w:p>
        </w:tc>
      </w:tr>
      <w:tr>
        <w:tc>
          <w:tcPr>
            <w:tcW w:type="dxa" w:w="1152"/>
          </w:tcPr>
          <w:p>
            <w:r>
              <w:t>MR-1339</w:t>
            </w:r>
          </w:p>
        </w:tc>
        <w:tc>
          <w:tcPr>
            <w:tcW w:type="dxa" w:w="4320"/>
          </w:tcPr>
          <w:p>
            <w:r>
              <w:t>Solutions and Focus Areas order mismatch with Figma; More section displays old UI</w:t>
            </w:r>
          </w:p>
        </w:tc>
        <w:tc>
          <w:tcPr>
            <w:tcW w:type="dxa" w:w="1008"/>
          </w:tcPr>
          <w:p>
            <w:r>
              <w:t>13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1h / 2h</w:t>
            </w:r>
          </w:p>
        </w:tc>
      </w:tr>
      <w:tr>
        <w:tc>
          <w:tcPr>
            <w:tcW w:type="dxa" w:w="1152"/>
          </w:tcPr>
          <w:p>
            <w:r>
              <w:t>MR-1340</w:t>
            </w:r>
          </w:p>
        </w:tc>
        <w:tc>
          <w:tcPr>
            <w:tcW w:type="dxa" w:w="4320"/>
          </w:tcPr>
          <w:p>
            <w:r>
              <w:t>Update Footer Design as per figma</w:t>
            </w:r>
          </w:p>
        </w:tc>
        <w:tc>
          <w:tcPr>
            <w:tcW w:type="dxa" w:w="1008"/>
          </w:tcPr>
          <w:p>
            <w:r>
              <w:t>9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MR-1341</w:t>
            </w:r>
          </w:p>
        </w:tc>
        <w:tc>
          <w:tcPr>
            <w:tcW w:type="dxa" w:w="4320"/>
          </w:tcPr>
          <w:p>
            <w:r>
              <w:t>Website UI and Animation Enhancements Based on Raluca’s Feedback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8h / 9h</w:t>
            </w:r>
          </w:p>
        </w:tc>
      </w:tr>
      <w:tr>
        <w:tc>
          <w:tcPr>
            <w:tcW w:type="dxa" w:w="1152"/>
          </w:tcPr>
          <w:p>
            <w:r>
              <w:t>MR-1350</w:t>
            </w:r>
          </w:p>
        </w:tc>
        <w:tc>
          <w:tcPr>
            <w:tcW w:type="dxa" w:w="4320"/>
          </w:tcPr>
          <w:p>
            <w:r>
              <w:t>Employee Benefits &gt; Perks – Text Color Inconsistent with Other Sections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1h / 1.3h</w:t>
            </w:r>
          </w:p>
        </w:tc>
      </w:tr>
      <w:tr>
        <w:tc>
          <w:tcPr>
            <w:tcW w:type="dxa" w:w="1152"/>
          </w:tcPr>
          <w:p>
            <w:r>
              <w:t>MR-1355</w:t>
            </w:r>
          </w:p>
        </w:tc>
        <w:tc>
          <w:tcPr>
            <w:tcW w:type="dxa" w:w="4320"/>
          </w:tcPr>
          <w:p>
            <w:r>
              <w:t>Investors Relation &gt; Events – Event Images Are Stretched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1h / 1.3h</w:t>
            </w:r>
          </w:p>
        </w:tc>
      </w:tr>
      <w:tr>
        <w:tc>
          <w:tcPr>
            <w:tcW w:type="dxa" w:w="1152"/>
          </w:tcPr>
          <w:p>
            <w:r>
              <w:t>MR-1356</w:t>
            </w:r>
          </w:p>
        </w:tc>
        <w:tc>
          <w:tcPr>
            <w:tcW w:type="dxa" w:w="4320"/>
          </w:tcPr>
          <w:p>
            <w:r>
              <w:t>Update background of Article Section from Linear gradient to white</w:t>
            </w:r>
          </w:p>
        </w:tc>
        <w:tc>
          <w:tcPr>
            <w:tcW w:type="dxa" w:w="1008"/>
          </w:tcPr>
          <w:p>
            <w:r>
              <w:t>12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12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USP-4235</w:t>
            </w:r>
          </w:p>
        </w:tc>
        <w:tc>
          <w:tcPr>
            <w:tcW w:type="dxa" w:w="4320"/>
          </w:tcPr>
          <w:p>
            <w:r>
              <w:t>uspcrm-be: security fixes and Portal API cleanup (K2–K5b)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USP-4236</w:t>
            </w:r>
          </w:p>
        </w:tc>
        <w:tc>
          <w:tcPr>
            <w:tcW w:type="dxa" w:w="4320"/>
          </w:tcPr>
          <w:p>
            <w:r>
              <w:t>uspcrm-be: ownership (BOLA) foundation and delegate purchase (K6–K10)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USP-4237</w:t>
            </w:r>
          </w:p>
        </w:tc>
        <w:tc>
          <w:tcPr>
            <w:tcW w:type="dxa" w:w="4320"/>
          </w:tcPr>
          <w:p>
            <w:r>
              <w:t>uspcrm-be: role changes, Hubs for every role, role lists from policy (R1, R2, R12, R15–R19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USP-4238</w:t>
            </w:r>
          </w:p>
        </w:tc>
        <w:tc>
          <w:tcPr>
            <w:tcW w:type="dxa" w:w="4320"/>
          </w:tcPr>
          <w:p>
            <w:r>
              <w:t>uspcrm-be: IAM writes — Services Administrator invite/remove, Global Administrator people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USP-4239</w:t>
            </w:r>
          </w:p>
        </w:tc>
        <w:tc>
          <w:tcPr>
            <w:tcW w:type="dxa" w:w="4320"/>
          </w:tcPr>
          <w:p>
            <w:r>
              <w:t>usp-fe: capability contract, closed boot, gates and cards (C0–C9)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USP-4240</w:t>
            </w:r>
          </w:p>
        </w:tc>
        <w:tc>
          <w:tcPr>
            <w:tcW w:type="dxa" w:w="4320"/>
          </w:tcPr>
          <w:p>
            <w:r>
              <w:t>usp-fe: remove dead code (C10)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USP-4241</w:t>
            </w:r>
          </w:p>
        </w:tc>
        <w:tc>
          <w:tcPr>
            <w:tcW w:type="dxa" w:w="4320"/>
          </w:tcPr>
          <w:p>
            <w:r>
              <w:t>APIM: uspcrm.json edits for the IAM changes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USP-4242</w:t>
            </w:r>
          </w:p>
        </w:tc>
        <w:tc>
          <w:tcPr>
            <w:tcW w:type="dxa" w:w="4320"/>
          </w:tcPr>
          <w:p>
            <w:r>
              <w:t>usp-e2e: one spec per role and security regressions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USP-4243</w:t>
            </w:r>
          </w:p>
        </w:tc>
        <w:tc>
          <w:tcPr>
            <w:tcW w:type="dxa" w:w="4320"/>
          </w:tcPr>
          <w:p>
            <w:r>
              <w:t>Release data checks on dev, UAT and prod (read-only SQL)</w:t>
            </w:r>
          </w:p>
        </w:tc>
        <w:tc>
          <w:tcPr>
            <w:tcW w:type="dxa" w:w="1008"/>
          </w:tcPr>
          <w:p>
            <w:r>
              <w:t>2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USP-4268</w:t>
            </w:r>
          </w:p>
        </w:tc>
        <w:tc>
          <w:tcPr>
            <w:tcW w:type="dxa" w:w="4320"/>
          </w:tcPr>
          <w:p>
            <w:r>
              <w:t>TAX-01 – Tax % field on the subscription</w:t>
            </w:r>
          </w:p>
        </w:tc>
        <w:tc>
          <w:tcPr>
            <w:tcW w:type="dxa" w:w="1008"/>
          </w:tcPr>
          <w:p>
            <w:r>
              <w:t>6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USP-4269</w:t>
            </w:r>
          </w:p>
        </w:tc>
        <w:tc>
          <w:tcPr>
            <w:tcW w:type="dxa" w:w="4320"/>
          </w:tcPr>
          <w:p>
            <w:r>
              <w:t>SUB-01 – Summary page: light restyle + tax line</w:t>
            </w:r>
          </w:p>
        </w:tc>
        <w:tc>
          <w:tcPr>
            <w:tcW w:type="dxa" w:w="1008"/>
          </w:tcPr>
          <w:p>
            <w:r>
              <w:t>9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USP-4270</w:t>
            </w:r>
          </w:p>
        </w:tc>
        <w:tc>
          <w:tcPr>
            <w:tcW w:type="dxa" w:w="4320"/>
          </w:tcPr>
          <w:p>
            <w:r>
              <w:t>TAX-02 – Show tax everywhere amounts appear</w:t>
            </w:r>
          </w:p>
        </w:tc>
        <w:tc>
          <w:tcPr>
            <w:tcW w:type="dxa" w:w="1008"/>
          </w:tcPr>
          <w:p>
            <w:r>
              <w:t>13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9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USP-3985</w:t>
            </w:r>
          </w:p>
        </w:tc>
        <w:tc>
          <w:tcPr>
            <w:tcW w:type="dxa" w:w="4320"/>
          </w:tcPr>
          <w:p>
            <w:r>
              <w:t>[Draft] Screen Recording support</w:t>
            </w:r>
          </w:p>
        </w:tc>
        <w:tc>
          <w:tcPr>
            <w:tcW w:type="dxa" w:w="1008"/>
          </w:tcPr>
          <w:p>
            <w:r>
              <w:t>12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USP-4207</w:t>
            </w:r>
          </w:p>
        </w:tc>
        <w:tc>
          <w:tcPr>
            <w:tcW w:type="dxa" w:w="4320"/>
          </w:tcPr>
          <w:p>
            <w:r>
              <w:t>Unread state for chats and service requests</w:t>
            </w:r>
          </w:p>
        </w:tc>
        <w:tc>
          <w:tcPr>
            <w:tcW w:type="dxa" w:w="1008"/>
          </w:tcPr>
          <w:p>
            <w:r>
              <w:t>25 Sep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USP-4228</w:t>
            </w:r>
          </w:p>
        </w:tc>
        <w:tc>
          <w:tcPr>
            <w:tcW w:type="dxa" w:w="4320"/>
          </w:tcPr>
          <w:p>
            <w:r>
              <w:t>Deploy preparations</w:t>
            </w:r>
          </w:p>
        </w:tc>
        <w:tc>
          <w:tcPr>
            <w:tcW w:type="dxa" w:w="1008"/>
          </w:tcPr>
          <w:p>
            <w:r>
              <w:t>25 Sep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USP-4254</w:t>
            </w:r>
          </w:p>
        </w:tc>
        <w:tc>
          <w:tcPr>
            <w:tcW w:type="dxa" w:w="4320"/>
          </w:tcPr>
          <w:p>
            <w:r>
              <w:t>Roster departments and customer teams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USP-4293</w:t>
            </w:r>
          </w:p>
        </w:tc>
        <w:tc>
          <w:tcPr>
            <w:tcW w:type="dxa" w:w="4320"/>
          </w:tcPr>
          <w:p>
            <w:r>
              <w:t>CH-06 – Avatars for staff (and users)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USP-4295</w:t>
            </w:r>
          </w:p>
        </w:tc>
        <w:tc>
          <w:tcPr>
            <w:tcW w:type="dxa" w:w="4320"/>
          </w:tcPr>
          <w:p>
            <w:r>
              <w:t>CH-41/42 – Communication Hub re-skin: web + mobile/tablet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USP-4310</w:t>
            </w:r>
          </w:p>
        </w:tc>
        <w:tc>
          <w:tcPr>
            <w:tcW w:type="dxa" w:w="4320"/>
          </w:tcPr>
          <w:p>
            <w:r>
              <w:t>CH-41 – Communication Hub re-skin to the frozen design (web)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USP-4311</w:t>
            </w:r>
          </w:p>
        </w:tc>
        <w:tc>
          <w:tcPr>
            <w:tcW w:type="dxa" w:w="4320"/>
          </w:tcPr>
          <w:p>
            <w:r>
              <w:t>CH-42 – Communication Hub mobile + tablet</w:t>
            </w:r>
          </w:p>
        </w:tc>
        <w:tc>
          <w:tcPr>
            <w:tcW w:type="dxa" w:w="1008"/>
          </w:tcPr>
          <w:p>
            <w:r>
              <w:t>11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USP-4332</w:t>
            </w:r>
          </w:p>
        </w:tc>
        <w:tc>
          <w:tcPr>
            <w:tcW w:type="dxa" w:w="4320"/>
          </w:tcPr>
          <w:p>
            <w:r>
              <w:t>SH-05 – Reassign and escalate requests</w:t>
            </w:r>
          </w:p>
        </w:tc>
        <w:tc>
          <w:tcPr>
            <w:tcW w:type="dxa" w:w="1008"/>
          </w:tcPr>
          <w:p>
            <w:r>
              <w:t>6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(Web Marketplace)</w:t>
      </w:r>
    </w:p>
    <w:p>
      <w:r>
        <w:rPr>
          <w:b/>
        </w:rPr>
        <w:t>Subject: Clarification needed – 6 ticket(s) past due date or over estimate</w:t>
      </w:r>
    </w:p>
    <w:p>
      <w:r>
        <w:t>Hi Naveen,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MT-1573</w:t>
            </w:r>
          </w:p>
        </w:tc>
        <w:tc>
          <w:tcPr>
            <w:tcW w:type="dxa" w:w="4320"/>
          </w:tcPr>
          <w:p>
            <w:r>
              <w:t>Write test cases for Simple and Configurable products config handling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12h / 12.8h</w:t>
            </w:r>
          </w:p>
        </w:tc>
      </w:tr>
      <w:tr>
        <w:tc>
          <w:tcPr>
            <w:tcW w:type="dxa" w:w="1152"/>
          </w:tcPr>
          <w:p>
            <w:r>
              <w:t>MT-1576</w:t>
            </w:r>
          </w:p>
        </w:tc>
        <w:tc>
          <w:tcPr>
            <w:tcW w:type="dxa" w:w="4320"/>
          </w:tcPr>
          <w:p>
            <w:r>
              <w:t>Decide URL disposition (410 vs 301 vs 404)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Ready For Prod</w:t>
            </w:r>
          </w:p>
        </w:tc>
        <w:tc>
          <w:tcPr>
            <w:tcW w:type="dxa" w:w="1440"/>
          </w:tcPr>
          <w:p>
            <w:r>
              <w:t>3h / 3.5h</w:t>
            </w:r>
          </w:p>
        </w:tc>
      </w:tr>
      <w:tr>
        <w:tc>
          <w:tcPr>
            <w:tcW w:type="dxa" w:w="1152"/>
          </w:tcPr>
          <w:p>
            <w:r>
              <w:t>MT-1578</w:t>
            </w:r>
          </w:p>
        </w:tc>
        <w:tc>
          <w:tcPr>
            <w:tcW w:type="dxa" w:w="4320"/>
          </w:tcPr>
          <w:p>
            <w:r>
              <w:t>Setup — select live chat platform, configure routing rules, user context &amp; offline fallbac</w:t>
            </w:r>
          </w:p>
        </w:tc>
        <w:tc>
          <w:tcPr>
            <w:tcW w:type="dxa" w:w="1008"/>
          </w:tcPr>
          <w:p>
            <w:r>
              <w:t>9 Oct</w:t>
            </w:r>
          </w:p>
        </w:tc>
        <w:tc>
          <w:tcPr>
            <w:tcW w:type="dxa" w:w="1584"/>
          </w:tcPr>
          <w:p>
            <w:r>
              <w:t>UAT Testing</w:t>
            </w:r>
          </w:p>
        </w:tc>
        <w:tc>
          <w:tcPr>
            <w:tcW w:type="dxa" w:w="1440"/>
          </w:tcPr>
          <w:p>
            <w:r>
              <w:t>4h / 4.8h</w:t>
            </w:r>
          </w:p>
        </w:tc>
      </w:tr>
      <w:tr>
        <w:tc>
          <w:tcPr>
            <w:tcW w:type="dxa" w:w="1152"/>
          </w:tcPr>
          <w:p>
            <w:r>
              <w:t>MT-1579</w:t>
            </w:r>
          </w:p>
        </w:tc>
        <w:tc>
          <w:tcPr>
            <w:tcW w:type="dxa" w:w="4320"/>
          </w:tcPr>
          <w:p>
            <w:r>
              <w:t>Dev — implement chat widget on Marketplace platform, defer load, wire support triggers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UAT Testing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MT-1602</w:t>
            </w:r>
          </w:p>
        </w:tc>
        <w:tc>
          <w:tcPr>
            <w:tcW w:type="dxa" w:w="4320"/>
          </w:tcPr>
          <w:p>
            <w:r>
              <w:t>Update RFQ PDF attachment pricing logic to show custom unit price, subtotal, Volume Discou</w:t>
            </w:r>
          </w:p>
        </w:tc>
        <w:tc>
          <w:tcPr>
            <w:tcW w:type="dxa" w:w="1008"/>
          </w:tcPr>
          <w:p>
            <w:r>
              <w:t>13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2h / 3h</w:t>
            </w:r>
          </w:p>
        </w:tc>
      </w:tr>
      <w:tr>
        <w:tc>
          <w:tcPr>
            <w:tcW w:type="dxa" w:w="1152"/>
          </w:tcPr>
          <w:p>
            <w:r>
              <w:t>MT-1612</w:t>
            </w:r>
          </w:p>
        </w:tc>
        <w:tc>
          <w:tcPr>
            <w:tcW w:type="dxa" w:w="4320"/>
          </w:tcPr>
          <w:p>
            <w:r>
              <w:t>Marketplace-FE Test Automation Repository Setup and Selenium Pipeline Migration to Playwri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Dev Test</w:t>
            </w:r>
          </w:p>
        </w:tc>
        <w:tc>
          <w:tcPr>
            <w:tcW w:type="dxa" w:w="1440"/>
          </w:tcPr>
          <w:p>
            <w:r>
              <w:t>8h / 11.2h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6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USP-4048</w:t>
            </w:r>
          </w:p>
        </w:tc>
        <w:tc>
          <w:tcPr>
            <w:tcW w:type="dxa" w:w="4320"/>
          </w:tcPr>
          <w:p>
            <w:r>
              <w:t>payment option Update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USP-4281</w:t>
            </w:r>
          </w:p>
        </w:tc>
        <w:tc>
          <w:tcPr>
            <w:tcW w:type="dxa" w:w="4320"/>
          </w:tcPr>
          <w:p>
            <w:r>
              <w:t>PAY-01 – Rename payment options and remove PO ID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USP-4282</w:t>
            </w:r>
          </w:p>
        </w:tc>
        <w:tc>
          <w:tcPr>
            <w:tcW w:type="dxa" w:w="4320"/>
          </w:tcPr>
          <w:p>
            <w:r>
              <w:t>PAY-02 – Escrow uses the same form and flow as Wire transfer</w:t>
            </w:r>
          </w:p>
        </w:tc>
        <w:tc>
          <w:tcPr>
            <w:tcW w:type="dxa" w:w="1008"/>
          </w:tcPr>
          <w:p>
            <w:r>
              <w:t>7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USP-4283</w:t>
            </w:r>
          </w:p>
        </w:tc>
        <w:tc>
          <w:tcPr>
            <w:tcW w:type="dxa" w:w="4320"/>
          </w:tcPr>
          <w:p>
            <w:r>
              <w:t>PAY-04/06 – Proforma payment cleanup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  <w:tr>
        <w:tc>
          <w:tcPr>
            <w:tcW w:type="dxa" w:w="1152"/>
          </w:tcPr>
          <w:p>
            <w:r>
              <w:t>USP-4285</w:t>
            </w:r>
          </w:p>
        </w:tc>
        <w:tc>
          <w:tcPr>
            <w:tcW w:type="dxa" w:w="4320"/>
          </w:tcPr>
          <w:p>
            <w:r>
              <w:t>PAY-04 – Remove the 'Select Payment Options' dialog from the proforma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USP-4286</w:t>
            </w:r>
          </w:p>
        </w:tc>
        <w:tc>
          <w:tcPr>
            <w:tcW w:type="dxa" w:w="4320"/>
          </w:tcPr>
          <w:p>
            <w:r>
              <w:t>PAY-06 – Remove 'submit payment details by email'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Yash Janeshwar   (Web Identity)</w:t>
      </w:r>
    </w:p>
    <w:p>
      <w:r>
        <w:rPr>
          <w:b/>
        </w:rPr>
        <w:t>Subject: Clarification needed – 3 ticket(s) over estimate</w:t>
      </w:r>
    </w:p>
    <w:p>
      <w:r>
        <w:t>Hi Yash,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ID-733</w:t>
            </w:r>
          </w:p>
        </w:tc>
        <w:tc>
          <w:tcPr>
            <w:tcW w:type="dxa" w:w="4320"/>
          </w:tcPr>
          <w:p>
            <w:r>
              <w:t>[S2][P2] Company ID and Other Company Details Are Not Updated After Changing Company Name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Dev Testing</w:t>
            </w:r>
          </w:p>
        </w:tc>
        <w:tc>
          <w:tcPr>
            <w:tcW w:type="dxa" w:w="1440"/>
          </w:tcPr>
          <w:p>
            <w:r>
              <w:t>8h / 14.5h</w:t>
            </w:r>
          </w:p>
        </w:tc>
      </w:tr>
      <w:tr>
        <w:tc>
          <w:tcPr>
            <w:tcW w:type="dxa" w:w="1152"/>
          </w:tcPr>
          <w:p>
            <w:r>
              <w:t>ID-749</w:t>
            </w:r>
          </w:p>
        </w:tc>
        <w:tc>
          <w:tcPr>
            <w:tcW w:type="dxa" w:w="4320"/>
          </w:tcPr>
          <w:p>
            <w:r>
              <w:t>Identity sets the deletion account on hold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Dev Testing</w:t>
            </w:r>
          </w:p>
        </w:tc>
        <w:tc>
          <w:tcPr>
            <w:tcW w:type="dxa" w:w="1440"/>
          </w:tcPr>
          <w:p>
            <w:r>
              <w:t>4h / 8h</w:t>
            </w:r>
          </w:p>
        </w:tc>
      </w:tr>
      <w:tr>
        <w:tc>
          <w:tcPr>
            <w:tcW w:type="dxa" w:w="1152"/>
          </w:tcPr>
          <w:p>
            <w:r>
              <w:t>ID-750</w:t>
            </w:r>
          </w:p>
        </w:tc>
        <w:tc>
          <w:tcPr>
            <w:tcW w:type="dxa" w:w="4320"/>
          </w:tcPr>
          <w:p>
            <w:r>
              <w:t>Identity deactivates the account in B2C, then in the Identity DB</w:t>
            </w:r>
          </w:p>
        </w:tc>
        <w:tc>
          <w:tcPr>
            <w:tcW w:type="dxa" w:w="1008"/>
          </w:tcPr>
          <w:p>
            <w:r>
              <w:t>—</w:t>
            </w:r>
          </w:p>
        </w:tc>
        <w:tc>
          <w:tcPr>
            <w:tcW w:type="dxa" w:w="1584"/>
          </w:tcPr>
          <w:p>
            <w:r>
              <w:t>Dev Testing</w:t>
            </w:r>
          </w:p>
        </w:tc>
        <w:tc>
          <w:tcPr>
            <w:tcW w:type="dxa" w:w="1440"/>
          </w:tcPr>
          <w:p>
            <w:r>
              <w:t>8h / 10.5h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r.jaiswal   (Web Identity / USP)</w:t>
      </w:r>
    </w:p>
    <w:p>
      <w:r>
        <w:rPr>
          <w:b/>
        </w:rPr>
        <w:t>Subject: Clarification needed – 3 ticket(s) past due date or over estimate</w:t>
      </w:r>
    </w:p>
    <w:p>
      <w:r>
        <w:t>Hi r.jaiswal,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ID-744</w:t>
            </w:r>
          </w:p>
        </w:tc>
        <w:tc>
          <w:tcPr>
            <w:tcW w:type="dxa" w:w="4320"/>
          </w:tcPr>
          <w:p>
            <w:r>
              <w:t>Clear Frontend Session and Authentication Data After Account Deletion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  <w:tc>
          <w:tcPr>
            <w:tcW w:type="dxa" w:w="1440"/>
          </w:tcPr>
          <w:p>
            <w:r>
              <w:t>8h / 10.5h</w:t>
            </w:r>
          </w:p>
        </w:tc>
      </w:tr>
      <w:tr>
        <w:tc>
          <w:tcPr>
            <w:tcW w:type="dxa" w:w="1152"/>
          </w:tcPr>
          <w:p>
            <w:r>
              <w:t>USP-4180</w:t>
            </w:r>
          </w:p>
        </w:tc>
        <w:tc>
          <w:tcPr>
            <w:tcW w:type="dxa" w:w="4320"/>
          </w:tcPr>
          <w:p>
            <w:r>
              <w:t>Test Billing Items Page with Data and No Data</w:t>
            </w:r>
          </w:p>
        </w:tc>
        <w:tc>
          <w:tcPr>
            <w:tcW w:type="dxa" w:w="1008"/>
          </w:tcPr>
          <w:p>
            <w:r>
              <w:t>30 Sep</w:t>
            </w:r>
          </w:p>
        </w:tc>
        <w:tc>
          <w:tcPr>
            <w:tcW w:type="dxa" w:w="1584"/>
          </w:tcPr>
          <w:p>
            <w:r>
              <w:t>Tested In Dev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152"/>
          </w:tcPr>
          <w:p>
            <w:r>
              <w:t>USP-4203</w:t>
            </w:r>
          </w:p>
        </w:tc>
        <w:tc>
          <w:tcPr>
            <w:tcW w:type="dxa" w:w="4320"/>
          </w:tcPr>
          <w:p>
            <w:r>
              <w:t>Test USP on Production</w:t>
            </w:r>
          </w:p>
        </w:tc>
        <w:tc>
          <w:tcPr>
            <w:tcW w:type="dxa" w:w="1008"/>
          </w:tcPr>
          <w:p>
            <w:r>
              <w:t>30 Sep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30h / 80.8h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Gourav Agnani   (Web Marketplace)</w:t>
      </w:r>
    </w:p>
    <w:p>
      <w:r>
        <w:rPr>
          <w:b/>
        </w:rPr>
        <w:t>Subject: Clarification needed – 2 ticket(s) past due date</w:t>
      </w:r>
    </w:p>
    <w:p>
      <w:r>
        <w:t>Hi Gourav,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MT-1545</w:t>
            </w:r>
          </w:p>
        </w:tc>
        <w:tc>
          <w:tcPr>
            <w:tcW w:type="dxa" w:w="4320"/>
          </w:tcPr>
          <w:p>
            <w:r>
              <w:t>Test RMA refunds exchanges and rewards reconciliation</w:t>
            </w:r>
          </w:p>
        </w:tc>
        <w:tc>
          <w:tcPr>
            <w:tcW w:type="dxa" w:w="1008"/>
          </w:tcPr>
          <w:p>
            <w:r>
              <w:t>8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</w:tr>
      <w:tr>
        <w:tc>
          <w:tcPr>
            <w:tcW w:type="dxa" w:w="1152"/>
          </w:tcPr>
          <w:p>
            <w:r>
              <w:t>MT-1610</w:t>
            </w:r>
          </w:p>
        </w:tc>
        <w:tc>
          <w:tcPr>
            <w:tcW w:type="dxa" w:w="4320"/>
          </w:tcPr>
          <w:p>
            <w:r>
              <w:t>“Add Another” button clears entered address instead of adding an additional address</w:t>
            </w:r>
          </w:p>
        </w:tc>
        <w:tc>
          <w:tcPr>
            <w:tcW w:type="dxa" w:w="1008"/>
          </w:tcPr>
          <w:p>
            <w:r>
              <w:t>13 Oct</w:t>
            </w:r>
          </w:p>
        </w:tc>
        <w:tc>
          <w:tcPr>
            <w:tcW w:type="dxa" w:w="1584"/>
          </w:tcPr>
          <w:p>
            <w:r>
              <w:t>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Sapavat Yadagiri   (Web Identity)</w:t>
      </w:r>
    </w:p>
    <w:p>
      <w:r>
        <w:rPr>
          <w:b/>
        </w:rPr>
        <w:t>Subject: Clarification needed – 1 ticket(s) over estimate</w:t>
      </w:r>
    </w:p>
    <w:p>
      <w:r>
        <w:t>Hi Sapavat,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ID-713</w:t>
            </w:r>
          </w:p>
        </w:tc>
        <w:tc>
          <w:tcPr>
            <w:tcW w:type="dxa" w:w="4320"/>
          </w:tcPr>
          <w:p>
            <w:r>
              <w:t>Preferred MFA not updated in the flow Password reset -&gt; Login -&gt; MFA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  <w:tc>
          <w:tcPr>
            <w:tcW w:type="dxa" w:w="1440"/>
          </w:tcPr>
          <w:p>
            <w:r>
              <w:t>8h / 9h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Nagamuni Valluri   (Web Marketplace)</w:t>
      </w:r>
    </w:p>
    <w:p>
      <w:r>
        <w:rPr>
          <w:b/>
        </w:rPr>
        <w:t>Subject: Clarification needed – 1 ticket(s) over estimate</w:t>
      </w:r>
    </w:p>
    <w:p>
      <w:r>
        <w:t>Hi Nagamuni,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MT-1569</w:t>
            </w:r>
          </w:p>
        </w:tc>
        <w:tc>
          <w:tcPr>
            <w:tcW w:type="dxa" w:w="4320"/>
          </w:tcPr>
          <w:p>
            <w:r>
              <w:t>QA/Engineering: Add automated RMA status and item-decision tests</w:t>
            </w:r>
          </w:p>
        </w:tc>
        <w:tc>
          <w:tcPr>
            <w:tcW w:type="dxa" w:w="1008"/>
          </w:tcPr>
          <w:p>
            <w:r>
              <w:t>15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10h / 15h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Saurabh Jain   (Web Marketplace)</w:t>
      </w:r>
    </w:p>
    <w:p>
      <w:r>
        <w:rPr>
          <w:b/>
        </w:rPr>
        <w:t>Subject: Clarification needed – 1 ticket(s) past due date</w:t>
      </w:r>
    </w:p>
    <w:p>
      <w:r>
        <w:t>Hi Saurabh,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MT-1586</w:t>
            </w:r>
          </w:p>
        </w:tc>
        <w:tc>
          <w:tcPr>
            <w:tcW w:type="dxa" w:w="4320"/>
          </w:tcPr>
          <w:p>
            <w:r>
              <w:t>High-priority design and content review across 11 Marketplace commerce journeys</w:t>
            </w:r>
          </w:p>
        </w:tc>
        <w:tc>
          <w:tcPr>
            <w:tcW w:type="dxa" w:w="1008"/>
          </w:tcPr>
          <w:p>
            <w:r>
              <w:t>12 Oct</w:t>
            </w:r>
          </w:p>
        </w:tc>
        <w:tc>
          <w:tcPr>
            <w:tcW w:type="dxa" w:w="1584"/>
          </w:tcPr>
          <w:p>
            <w:r>
              <w:t>UAT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Shivam Dhoundiyal   (USP)</w:t>
      </w:r>
    </w:p>
    <w:p>
      <w:r>
        <w:rPr>
          <w:b/>
        </w:rPr>
        <w:t>Subject: Clarification needed – 1 ticket(s) past due date</w:t>
      </w:r>
    </w:p>
    <w:p>
      <w:r>
        <w:t>Hi Shivam,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USP-4233</w:t>
            </w:r>
          </w:p>
        </w:tc>
        <w:tc>
          <w:tcPr>
            <w:tcW w:type="dxa" w:w="4320"/>
          </w:tcPr>
          <w:p>
            <w:r>
              <w:t>Reduce complexity in Dashboard, Billing, and Settings and /src</w:t>
            </w:r>
          </w:p>
        </w:tc>
        <w:tc>
          <w:tcPr>
            <w:tcW w:type="dxa" w:w="1008"/>
          </w:tcPr>
          <w:p>
            <w:r>
              <w:t>30 Sep</w:t>
            </w:r>
          </w:p>
        </w:tc>
        <w:tc>
          <w:tcPr>
            <w:tcW w:type="dxa" w:w="1584"/>
          </w:tcPr>
          <w:p>
            <w:r>
              <w:t>CODE REVIEW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