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</w:t>
      </w:r>
    </w:p>
    <w:p>
      <w:r>
        <w:rPr>
          <w:i/>
        </w:rPr>
        <w:t>Based on Daily Sprint Status Report – 13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Naveen Jangid   (Web Marketplace)</w:t>
      </w:r>
    </w:p>
    <w:p>
      <w:r>
        <w:rPr>
          <w:b/>
        </w:rPr>
        <w:t>Subject: Clarification needed – 3 ticket(s) past due date</w:t>
      </w:r>
    </w:p>
    <w:p>
      <w:r>
        <w:t>Hi Naveen,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MT-1573</w:t>
            </w:r>
          </w:p>
        </w:tc>
        <w:tc>
          <w:tcPr>
            <w:tcW w:type="dxa" w:w="2160"/>
          </w:tcPr>
          <w:p>
            <w:r>
              <w:t>Write test cases for Simple and Configurable products config handling</w:t>
            </w:r>
          </w:p>
        </w:tc>
        <w:tc>
          <w:tcPr>
            <w:tcW w:type="dxa" w:w="2160"/>
          </w:tcPr>
          <w:p>
            <w:r>
              <w:t>7 Oct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  <w:tr>
        <w:tc>
          <w:tcPr>
            <w:tcW w:type="dxa" w:w="2160"/>
          </w:tcPr>
          <w:p>
            <w:r>
              <w:t>MT-1579</w:t>
            </w:r>
          </w:p>
        </w:tc>
        <w:tc>
          <w:tcPr>
            <w:tcW w:type="dxa" w:w="2160"/>
          </w:tcPr>
          <w:p>
            <w:r>
              <w:t>Live chat – Dev: implement chat widget on Marketplace platform</w:t>
            </w:r>
          </w:p>
        </w:tc>
        <w:tc>
          <w:tcPr>
            <w:tcW w:type="dxa" w:w="2160"/>
          </w:tcPr>
          <w:p>
            <w:r>
              <w:t>8 Oct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  <w:tr>
        <w:tc>
          <w:tcPr>
            <w:tcW w:type="dxa" w:w="2160"/>
          </w:tcPr>
          <w:p>
            <w:r>
              <w:t>MT-1578</w:t>
            </w:r>
          </w:p>
        </w:tc>
        <w:tc>
          <w:tcPr>
            <w:tcW w:type="dxa" w:w="2160"/>
          </w:tcPr>
          <w:p>
            <w:r>
              <w:t>Live chat – Setup: platform, routing rules, offline fallback</w:t>
            </w:r>
          </w:p>
        </w:tc>
        <w:tc>
          <w:tcPr>
            <w:tcW w:type="dxa" w:w="2160"/>
          </w:tcPr>
          <w:p>
            <w:r>
              <w:t>9 Oct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Gourav Agnani   (Web Marketplace)</w:t>
      </w:r>
    </w:p>
    <w:p>
      <w:r>
        <w:rPr>
          <w:b/>
        </w:rPr>
        <w:t>Subject: Clarification needed – 2 ticket(s) past due date</w:t>
      </w:r>
    </w:p>
    <w:p>
      <w:r>
        <w:t>Hi Gourav,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MT-1545</w:t>
            </w:r>
          </w:p>
        </w:tc>
        <w:tc>
          <w:tcPr>
            <w:tcW w:type="dxa" w:w="2160"/>
          </w:tcPr>
          <w:p>
            <w:r>
              <w:t>Test RMA refunds, exchanges and rewards reconciliation</w:t>
            </w:r>
          </w:p>
        </w:tc>
        <w:tc>
          <w:tcPr>
            <w:tcW w:type="dxa" w:w="2160"/>
          </w:tcPr>
          <w:p>
            <w:r>
              <w:t>8 Oct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MT-1610</w:t>
            </w:r>
          </w:p>
        </w:tc>
        <w:tc>
          <w:tcPr>
            <w:tcW w:type="dxa" w:w="2160"/>
          </w:tcPr>
          <w:p>
            <w:r>
              <w:t>'Add Another' button clears entered address</w:t>
            </w:r>
          </w:p>
        </w:tc>
        <w:tc>
          <w:tcPr>
            <w:tcW w:type="dxa" w:w="2160"/>
          </w:tcPr>
          <w:p>
            <w:r>
              <w:t>13 Oct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Nagamuni Valluri   (Web Marketplace)</w:t>
      </w:r>
    </w:p>
    <w:p>
      <w:r>
        <w:rPr>
          <w:b/>
        </w:rPr>
        <w:t>Subject: Clarification needed – 1 ticket(s) past due date</w:t>
      </w:r>
    </w:p>
    <w:p>
      <w:r>
        <w:t>Hi Nagamuni,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MT-1582</w:t>
            </w:r>
          </w:p>
        </w:tc>
        <w:tc>
          <w:tcPr>
            <w:tcW w:type="dxa" w:w="2160"/>
          </w:tcPr>
          <w:p>
            <w:r>
              <w:t>End-to-end testing of the RFQ with analysis report</w:t>
            </w:r>
          </w:p>
        </w:tc>
        <w:tc>
          <w:tcPr>
            <w:tcW w:type="dxa" w:w="2160"/>
          </w:tcPr>
          <w:p>
            <w:r>
              <w:t>9 Oct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Saurabh Jain   (Web Marketplace / Web Marketing)</w:t>
      </w:r>
    </w:p>
    <w:p>
      <w:r>
        <w:rPr>
          <w:b/>
        </w:rPr>
        <w:t>Subject: Clarification needed – 2 ticket(s) past due date</w:t>
      </w:r>
    </w:p>
    <w:p>
      <w:r>
        <w:t>Hi Saurabh,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MT-1586</w:t>
            </w:r>
          </w:p>
        </w:tc>
        <w:tc>
          <w:tcPr>
            <w:tcW w:type="dxa" w:w="2160"/>
          </w:tcPr>
          <w:p>
            <w:r>
              <w:t>High-priority design and content review across 11 commerce journeys</w:t>
            </w:r>
          </w:p>
        </w:tc>
        <w:tc>
          <w:tcPr>
            <w:tcW w:type="dxa" w:w="2160"/>
          </w:tcPr>
          <w:p>
            <w:r>
              <w:t>12 Oct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MR-1315</w:t>
            </w:r>
          </w:p>
        </w:tc>
        <w:tc>
          <w:tcPr>
            <w:tcW w:type="dxa" w:w="2160"/>
          </w:tcPr>
          <w:p>
            <w:r>
              <w:t>AI Factory pages – text colour differs from Figma</w:t>
            </w:r>
          </w:p>
        </w:tc>
        <w:tc>
          <w:tcPr>
            <w:tcW w:type="dxa" w:w="2160"/>
          </w:tcPr>
          <w:p>
            <w:r>
              <w:t>7 Oct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Vishnu kumar yadav   (Web Marketing)</w:t>
      </w:r>
    </w:p>
    <w:p>
      <w:r>
        <w:rPr>
          <w:b/>
        </w:rPr>
        <w:t>Subject: Clarification needed – 3 ticket(s) past due date</w:t>
      </w:r>
    </w:p>
    <w:p>
      <w:r>
        <w:t>Hi Vishnu,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MR-1288</w:t>
            </w:r>
          </w:p>
        </w:tc>
        <w:tc>
          <w:tcPr>
            <w:tcW w:type="dxa" w:w="2160"/>
          </w:tcPr>
          <w:p>
            <w:r>
              <w:t>Security – verify authorization, CMS and web security controls</w:t>
            </w:r>
          </w:p>
        </w:tc>
        <w:tc>
          <w:tcPr>
            <w:tcW w:type="dxa" w:w="2160"/>
          </w:tcPr>
          <w:p>
            <w:r>
              <w:t>7 Oct</w:t>
            </w:r>
          </w:p>
        </w:tc>
        <w:tc>
          <w:tcPr>
            <w:tcW w:type="dxa" w:w="2160"/>
          </w:tcPr>
          <w:p>
            <w:r>
              <w:t>Dev</w:t>
            </w:r>
          </w:p>
        </w:tc>
      </w:tr>
      <w:tr>
        <w:tc>
          <w:tcPr>
            <w:tcW w:type="dxa" w:w="2160"/>
          </w:tcPr>
          <w:p>
            <w:r>
              <w:t>MR-1340</w:t>
            </w:r>
          </w:p>
        </w:tc>
        <w:tc>
          <w:tcPr>
            <w:tcW w:type="dxa" w:w="2160"/>
          </w:tcPr>
          <w:p>
            <w:r>
              <w:t>Update footer design as per Figma</w:t>
            </w:r>
          </w:p>
        </w:tc>
        <w:tc>
          <w:tcPr>
            <w:tcW w:type="dxa" w:w="2160"/>
          </w:tcPr>
          <w:p>
            <w:r>
              <w:t>9 Oct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MR-1290</w:t>
            </w:r>
          </w:p>
        </w:tc>
        <w:tc>
          <w:tcPr>
            <w:tcW w:type="dxa" w:w="2160"/>
          </w:tcPr>
          <w:p>
            <w:r>
              <w:t>Security – validate security alerts and complete retesting</w:t>
            </w:r>
          </w:p>
        </w:tc>
        <w:tc>
          <w:tcPr>
            <w:tcW w:type="dxa" w:w="2160"/>
          </w:tcPr>
          <w:p>
            <w:r>
              <w:t>10 Oct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1 ticket(s) past due date</w:t>
      </w:r>
    </w:p>
    <w:p>
      <w:r>
        <w:t>Hi Kunal,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MR-1314</w:t>
            </w:r>
          </w:p>
        </w:tc>
        <w:tc>
          <w:tcPr>
            <w:tcW w:type="dxa" w:w="2160"/>
          </w:tcPr>
          <w:p>
            <w:r>
              <w:t>AI Factories – unwanted horizontal line below Related Products (mobile)</w:t>
            </w:r>
          </w:p>
        </w:tc>
        <w:tc>
          <w:tcPr>
            <w:tcW w:type="dxa" w:w="2160"/>
          </w:tcPr>
          <w:p>
            <w:r>
              <w:t>7 Oct</w:t>
            </w:r>
          </w:p>
        </w:tc>
        <w:tc>
          <w:tcPr>
            <w:tcW w:type="dxa" w:w="2160"/>
          </w:tcPr>
          <w:p>
            <w:r>
              <w:t>Code Review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USP-4048</w:t>
            </w:r>
          </w:p>
        </w:tc>
        <w:tc>
          <w:tcPr>
            <w:tcW w:type="dxa" w:w="2160"/>
          </w:tcPr>
          <w:p>
            <w:r>
              <w:t>Payment option update</w:t>
            </w:r>
          </w:p>
        </w:tc>
        <w:tc>
          <w:tcPr>
            <w:tcW w:type="dxa" w:w="2160"/>
          </w:tcPr>
          <w:p>
            <w:r>
              <w:t>7 Oct</w:t>
            </w:r>
          </w:p>
        </w:tc>
        <w:tc>
          <w:tcPr>
            <w:tcW w:type="dxa" w:w="2160"/>
          </w:tcPr>
          <w:p>
            <w:r>
              <w:t>Code Review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1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2160"/>
          </w:tcPr>
          <w:p>
            <w:r>
              <w:t>USP-4332</w:t>
            </w:r>
          </w:p>
        </w:tc>
        <w:tc>
          <w:tcPr>
            <w:tcW w:type="dxa" w:w="2160"/>
          </w:tcPr>
          <w:p>
            <w:r>
              <w:t>SH-05 – Reassign and escalate requests (created 9 Oct with due date 6 Oct)</w:t>
            </w:r>
          </w:p>
        </w:tc>
        <w:tc>
          <w:tcPr>
            <w:tcW w:type="dxa" w:w="2160"/>
          </w:tcPr>
          <w:p>
            <w:r>
              <w:t>6 Oct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