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6366f1"/>
          <w:sz w:val="56"/>
          <w:szCs w:val="56"/>
        </w:rPr>
        <w:t xml:space="preserve">StockSense360</w:t>
      </w:r>
    </w:p>
    <w:p>
      <w:pPr>
        <w:spacing w:after="800" w:before="200"/>
        <w:jc w:val="center"/>
      </w:pPr>
      <w:r>
        <w:rPr>
          <w:color w:val="374151"/>
          <w:sz w:val="32"/>
          <w:szCs w:val="32"/>
        </w:rPr>
        <w:t xml:space="preserve">Technical Handbook</w:t>
      </w:r>
    </w:p>
    <w:p>
      <w:pPr>
        <w:jc w:val="center"/>
      </w:pPr>
      <w:r>
        <w:rPr>
          <w:i/>
          <w:iCs/>
          <w:color w:val="6b7280"/>
          <w:sz w:val="22"/>
          <w:szCs w:val="22"/>
        </w:rPr>
        <w:t xml:space="preserve">Architecture, AI engine logic, infrastructure, and operational reference</w:t>
      </w:r>
    </w:p>
    <w:p>
      <w:pPr>
        <w:spacing w:before="600"/>
        <w:jc w:val="center"/>
      </w:pPr>
      <w:r>
        <w:rPr>
          <w:color w:val="9ca3af"/>
          <w:sz w:val="18"/>
          <w:szCs w:val="18"/>
        </w:rPr>
        <w:t xml:space="preserve">Internal document — engineering &amp; founder reference, not for end users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Architecture Overview</w:t>
      </w:r>
    </w:p>
    <w:p>
      <w:pPr>
        <w:spacing w:after="160"/>
      </w:pPr>
      <w:r>
        <w:t xml:space="preserve">StockSense360 is a two-service application: a Next.js frontend deployed on Vercel, and a FastAPI backend deployed on Railway. They communicate over HTTPS. User accounts, sessions, and the invite-only signup flow are handled by Supabase. Application data — daily picks, paper trades, validation runs, watchlists, alerts — lives in a Postgres database. Transactional email (invites, target/stop-loss notifications) is sent through Resend.</w:t>
      </w:r>
    </w:p>
    <w:p>
      <w:pPr>
        <w:spacing w:after="240" w:before="120"/>
        <w:jc w:val="center"/>
      </w:pPr>
      <w:r>
        <w:drawing>
          <wp:inline distT="0" distB="0" distL="0" distR="0">
            <wp:extent cx="5905500" cy="330517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5905500" cy="3305175"/>
                    </a:xfrm>
                    <a:prstGeom prst="rect">
                      <a:avLst/>
                    </a:prstGeom>
                  </pic:spPr>
                </pic:pic>
              </a:graphicData>
            </a:graphic>
          </wp:inline>
        </w:drawing>
      </w:r>
    </w:p>
    <w:p>
      <w:pPr>
        <w:spacing w:after="280"/>
        <w:jc w:val="center"/>
      </w:pPr>
      <w:r>
        <w:rPr>
          <w:i/>
          <w:iCs/>
          <w:color w:val="6b7280"/>
          <w:sz w:val="18"/>
          <w:szCs w:val="18"/>
        </w:rPr>
        <w:t xml:space="preserve">Figure 1 — System architecture and request flow</w:t>
      </w:r>
    </w:p>
    <w:p>
      <w:pPr>
        <w:pStyle w:val="Heading2"/>
      </w:pPr>
      <w:r>
        <w:t xml:space="preserve">1.1 Why this split</w:t>
      </w:r>
    </w:p>
    <w:p>
      <w:pPr>
        <w:spacing w:after="160"/>
      </w:pPr>
      <w:r>
        <w:t xml:space="preserve">The frontend and backend are deployed and scaled independently because they have very different workloads:</w:t>
      </w:r>
    </w:p>
    <w:p>
      <w:pPr>
        <w:pStyle w:val="ListParagraph"/>
        <w:numPr>
          <w:ilvl w:val="0"/>
          <w:numId w:val="2"/>
        </w:numPr>
        <w:spacing w:after="80"/>
      </w:pPr>
      <w:r>
        <w:t xml:space="preserve">The frontend is mostly static page delivery + client-side data fetching — Vercel's edge network and Next.js's static generation are the cheapest, fastest way to serve that.</w:t>
      </w:r>
    </w:p>
    <w:p>
      <w:pPr>
        <w:pStyle w:val="ListParagraph"/>
        <w:numPr>
          <w:ilvl w:val="0"/>
          <w:numId w:val="2"/>
        </w:numPr>
        <w:spacing w:after="80"/>
      </w:pPr>
      <w:r>
        <w:t xml:space="preserve">The backend runs CPU-heavy work — scoring 2,000+ stocks, walk-forward backtests, KMeans regime clustering — which needs a real long-running Python process, not a serverless function with execution time limits.</w:t>
      </w:r>
    </w:p>
    <w:p>
      <w:pPr>
        <w:spacing w:after="160"/>
      </w:pPr>
      <w:r>
        <w:t xml:space="preserve"/>
      </w:r>
    </w:p>
    <w:p>
      <w:pPr>
        <w:pStyle w:val="Heading2"/>
      </w:pPr>
      <w:r>
        <w:t xml:space="preserve">1.2 Why each tool was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Tool</w:t>
            </w:r>
          </w:p>
        </w:tc>
        <w:tc>
          <w:tcPr>
            <w:tcW w:type="dxa" w:w="31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Role</w:t>
            </w:r>
          </w:p>
        </w:tc>
        <w:tc>
          <w:tcPr>
            <w:tcW w:type="dxa" w:w="40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Why this 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Vercel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Frontend hosting (Next.js)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Zero-config Next.js deploys, automatic preview URLs per branch, generous free tier, global CDN.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Railway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Backend hosting (FastAPI)</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Always-on container (no cold starts, unlike free-tier Render), simple GitHub-push deploys, built-in Postgres.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Supabase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Auth + user database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Managed Postgres + auth in one, invite-only user management via the dashboard, generous free 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Resend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Transactional email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Simple HTTP API, fast domain verification (DKIM/SPF/MX), good deliverability without a large ESP contract.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GitHub Actions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Scheduled cron triggers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Free, version-controlled alongside the code, no separate infra needed for a simple daily trigger.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Yahoo Finance (yfinance)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Market data (US + India)</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No API key required, broad coverage of US and NSE-listed equities, free.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screener.in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India fundamentals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Best free source of Indian company financials (Yahoo's India fundamentals coverage is thin).</w:t>
            </w:r>
          </w:p>
        </w:tc>
      </w:tr>
    </w:tbl>
    <w:p>
      <w:pPr>
        <w:spacing w:after="160"/>
      </w:pPr>
      <w:r>
        <w:t xml:space="preserve"/>
      </w:r>
    </w:p>
    <w:p>
      <w:pPr>
        <w:pStyle w:val="Heading2"/>
      </w:pPr>
      <w:r>
        <w:t xml:space="preserve">1.3 Data flow at a glance</w:t>
      </w:r>
    </w:p>
    <w:p>
      <w:pPr>
        <w:pStyle w:val="ListParagraph"/>
        <w:numPr>
          <w:ilvl w:val="0"/>
          <w:numId w:val="2"/>
        </w:numPr>
        <w:spacing w:after="80"/>
      </w:pPr>
      <w:r>
        <w:t xml:space="preserve">A user signs in via Supabase Auth on the Vercel-hosted frontend.</w:t>
      </w:r>
    </w:p>
    <w:p>
      <w:pPr>
        <w:pStyle w:val="ListParagraph"/>
        <w:numPr>
          <w:ilvl w:val="0"/>
          <w:numId w:val="2"/>
        </w:numPr>
        <w:spacing w:after="80"/>
      </w:pPr>
      <w:r>
        <w:t xml:space="preserve">The frontend calls the Railway backend directly for everything else — quotes, predictions, picks, paper trading, validation results — using the Supabase user ID as an opaque identifier (the backend never talks to Supabase directly except via this ID).</w:t>
      </w:r>
    </w:p>
    <w:p>
      <w:pPr>
        <w:pStyle w:val="ListParagraph"/>
        <w:numPr>
          <w:ilvl w:val="0"/>
          <w:numId w:val="2"/>
        </w:numPr>
        <w:spacing w:after="80"/>
      </w:pPr>
      <w:r>
        <w:t xml:space="preserve">The backend reads/writes Postgres for anything that needs to persist (trades, picks, validation runs, watchlists, alerts).</w:t>
      </w:r>
    </w:p>
    <w:p>
      <w:pPr>
        <w:pStyle w:val="ListParagraph"/>
        <w:numPr>
          <w:ilvl w:val="0"/>
          <w:numId w:val="2"/>
        </w:numPr>
        <w:spacing w:after="80"/>
      </w:pPr>
      <w:r>
        <w:t xml:space="preserve">A GitHub Actions cron job hits a secret-protected endpoint once a day to kick off picks generation; the backend also has its own startup catch-up logic in case that cron is missed.</w:t>
      </w:r>
    </w:p>
    <w:p>
      <w:pPr>
        <w:pStyle w:val="ListParagraph"/>
        <w:numPr>
          <w:ilvl w:val="0"/>
          <w:numId w:val="2"/>
        </w:numPr>
        <w:spacing w:after="80"/>
      </w:pPr>
      <w:r>
        <w:t xml:space="preserve">Resend sends emails on two triggers: Supabase invite/reset links (configured in Supabase's own SMTP settings) and paper-trade proximity alerts (sent directly from the backend via Resend's HTTP API).</w:t>
      </w:r>
    </w:p>
    <w:p>
      <w:r>
        <w:br w:type="page"/>
      </w:r>
    </w:p>
    <w:p>
      <w:pPr>
        <w:pStyle w:val="Heading1"/>
      </w:pPr>
      <w:r>
        <w:t xml:space="preserve">2. The AI Engine — How a Signal Is Made</w:t>
      </w:r>
    </w:p>
    <w:p>
      <w:pPr>
        <w:spacing w:after="160"/>
      </w:pPr>
      <w:r>
        <w:t xml:space="preserve">Every BUY/HOLD/SELL signal — whether shown on a stock page or in Daily Picks — comes from the same prediction engine. It blends technical, fundamental, sentiment, and macro factors into a single composite score, then maps that score to a signal and a confidence percentage.</w:t>
      </w:r>
    </w:p>
    <w:p>
      <w:pPr>
        <w:pStyle w:val="Heading2"/>
      </w:pPr>
      <w:r>
        <w:t xml:space="preserve">2.1 Factor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c>
          <w:tcPr>
            <w:tcW w:type="dxa" w:w="1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Factor</w:t>
            </w:r>
          </w:p>
        </w:tc>
        <w:tc>
          <w:tcPr>
            <w:tcW w:type="dxa" w:w="27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What it captures</w:t>
            </w:r>
          </w:p>
        </w:tc>
        <w:tc>
          <w:tcPr>
            <w:tcW w:type="dxa" w:w="48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Technical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Price action &amp; momentum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RSI, MACD, EMA-200, OBV, MFI, candlestick patterns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Fundamental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Business quality &amp; valuation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P/E, ROE, ROCE, Piotroski F-score, debt ratios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Sentiment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News tone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Recent headlines scored bullish/bearish/neutral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Regime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Market-wide context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KMeans-clustered bull/bear × calm/volatile state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Global macro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Cross-market signal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S&amp;P 500, NASDAQ, USD/INR, Brent, VIX, US 10Y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Analyst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Street consensus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Mean analyst target price, rating distribution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Quality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Balance-sheet health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Sector, Piotroski score, governance flags</w:t>
            </w:r>
          </w:p>
        </w:tc>
      </w:tr>
    </w:tbl>
    <w:p>
      <w:pPr>
        <w:pStyle w:val="Heading2"/>
      </w:pPr>
      <w:r>
        <w:t xml:space="preserve">2.2 Daily Picks pipeline (the 2 AM IST run)</w:t>
      </w:r>
    </w:p>
    <w:p>
      <w:pPr>
        <w:spacing w:after="160"/>
      </w:pPr>
      <w:r>
        <w:t xml:space="preserve">Daily Picks runs the same scoring engine but at scale — across the whole NSE universe — once a day. It's a multi-phase pipeline:</w:t>
      </w:r>
    </w:p>
    <w:p>
      <w:pPr>
        <w:spacing w:after="240" w:before="120"/>
        <w:jc w:val="center"/>
      </w:pPr>
      <w:r>
        <w:drawing>
          <wp:inline distT="0" distB="0" distL="0" distR="0">
            <wp:extent cx="5334000" cy="404812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11"/>
                        </a:ext>
                      </a:extLst>
                    </a:blip>
                    <a:srcRect/>
                    <a:stretch>
                      <a:fillRect/>
                    </a:stretch>
                  </pic:blipFill>
                  <pic:spPr bwMode="auto">
                    <a:xfrm>
                      <a:off x="0" y="0"/>
                      <a:ext cx="5334000" cy="4048125"/>
                    </a:xfrm>
                    <a:prstGeom prst="rect">
                      <a:avLst/>
                    </a:prstGeom>
                  </pic:spPr>
                </pic:pic>
              </a:graphicData>
            </a:graphic>
          </wp:inline>
        </w:drawing>
      </w:r>
    </w:p>
    <w:p>
      <w:pPr>
        <w:spacing w:after="280"/>
        <w:jc w:val="center"/>
      </w:pPr>
      <w:r>
        <w:rPr>
          <w:i/>
          <w:iCs/>
          <w:color w:val="6b7280"/>
          <w:sz w:val="18"/>
          <w:szCs w:val="18"/>
        </w:rPr>
        <w:t xml:space="preserve">Figure 2 — Daily Picks generation pipeline phases</w:t>
      </w:r>
    </w:p>
    <w:p>
      <w:pPr>
        <w:pStyle w:val="Heading2"/>
      </w:pPr>
      <w:r>
        <w:t xml:space="preserve">2.3 The IC Engine and Bayesian shrinkage</w:t>
      </w:r>
    </w:p>
    <w:p>
      <w:pPr>
        <w:spacing w:after="160"/>
      </w:pPr>
      <w:r>
        <w:t xml:space="preserve">Factor weights aren't fixed — they're learned from what actually worked. The IC (Information Coefficient) engine measures how well each factor historically predicted forward returns, and weights factors accordingly. Early on, with fewer than 60 real outcome pairs, the engine leans on academic priors (published factor-weight research) rather than noisy early data:</w:t>
      </w:r>
    </w:p>
    <w:p>
      <w:pPr>
        <w:shd w:fill="F3F4F6" w:val="clear"/>
        <w:spacing w:after="160"/>
      </w:pPr>
      <w:r>
        <w:rPr>
          <w:rFonts w:ascii="Courier New" w:cs="Courier New" w:eastAsia="Courier New" w:hAnsi="Courier New"/>
          <w:color w:val="1f2937"/>
          <w:sz w:val="19"/>
          <w:szCs w:val="19"/>
        </w:rPr>
        <w:t xml:space="preserve">live_weight = (n_outcomes - 60) / 200   # clamped to [0, 1]</w:t>
      </w:r>
    </w:p>
    <w:p>
      <w:pPr>
        <w:spacing w:after="160"/>
      </w:pPr>
      <w:r>
        <w:t xml:space="preserve">As more real outcomes accumulate (via the outcome logger resolving past predictions against actual returns), the engine smoothly shifts from academic priors to live, data-driven weights.</w:t>
      </w:r>
    </w:p>
    <w:p>
      <w:pPr>
        <w:pStyle w:val="Heading2"/>
      </w:pPr>
      <w:r>
        <w:t xml:space="preserve">2.4 Validation / backtesting methodology</w:t>
      </w:r>
    </w:p>
    <w:p>
      <w:pPr>
        <w:spacing w:after="160"/>
      </w:pPr>
      <w:r>
        <w:t xml:space="preserve">The Validation page shows walk-forward backtest results — at each historical date, the model only uses data available before that date (no look-ahead bias). A signal is scored correct relative to its benchmark:</w:t>
      </w:r>
    </w:p>
    <w:p>
      <w:pPr>
        <w:pStyle w:val="ListParagraph"/>
        <w:numPr>
          <w:ilvl w:val="0"/>
          <w:numId w:val="2"/>
        </w:numPr>
        <w:spacing w:after="80"/>
      </w:pPr>
      <w:r>
        <w:t xml:space="preserve">BUY is correct only if the stock outperforms the benchmark (Nifty for India, S&amp;P 500 for US) over the forward window.</w:t>
      </w:r>
    </w:p>
    <w:p>
      <w:pPr>
        <w:pStyle w:val="ListParagraph"/>
        <w:numPr>
          <w:ilvl w:val="0"/>
          <w:numId w:val="2"/>
        </w:numPr>
        <w:spacing w:after="80"/>
      </w:pPr>
      <w:r>
        <w:t xml:space="preserve">SELL is correct only if it underperforms the benchmark.</w:t>
      </w:r>
    </w:p>
    <w:p>
      <w:pPr>
        <w:pStyle w:val="ListParagraph"/>
        <w:numPr>
          <w:ilvl w:val="0"/>
          <w:numId w:val="2"/>
        </w:numPr>
        <w:spacing w:after="80"/>
      </w:pPr>
      <w:r>
        <w:t xml:space="preserve">HOLD is correct if it stays within a small band of the benchmark.</w:t>
      </w:r>
    </w:p>
    <w:p>
      <w:pPr>
        <w:spacing w:after="160"/>
      </w:pPr>
      <w:r>
        <w:t xml:space="preserve">Validation runs separately across three universes — Nifty 100, NSE midcap, and a US basket — each tracked independently so US results never overwrite India results (a real bug fixed in Session 7, see Section 7).</w:t>
      </w:r>
    </w:p>
    <w:p>
      <w:pPr>
        <w:pStyle w:val="Heading2"/>
      </w:pPr>
      <w:r>
        <w:t xml:space="preserve">2.5 Tracking-only instruments (no fundamentals)</w:t>
      </w:r>
    </w:p>
    <w:p>
      <w:pPr>
        <w:spacing w:after="160"/>
      </w:pPr>
      <w:r>
        <w:t xml:space="preserve">Not every symbol in the universe has real company fundamentals — commodity ETFs (GLD, SLV, GOLDBEES, SILVERBEES) and crypto have no P/E, ROE, or balance sheet to score. Running them through the full fundamentals/sentiment/quality pipeline was tried and produced fabricated, sometimes nonsensical analysis (a US gold ETF's bear case once claimed it was "underperforming the Nifty 50 benchmark") — confidently wrong rather than honestly limited.</w:t>
      </w:r>
    </w:p>
    <w:p>
      <w:pPr>
        <w:pStyle w:val="ListParagraph"/>
        <w:numPr>
          <w:ilvl w:val="0"/>
          <w:numId w:val="2"/>
        </w:numPr>
        <w:spacing w:after="80"/>
      </w:pPr>
      <w:r>
        <w:t xml:space="preserve">Crypto (crypto_engine.py) was already designed correctly from the start: technical indicators + a volatility-based "fear/greed" proxy + a volume-based "on-chain" proxy, explicitly documented as no-fundamentals.</w:t>
      </w:r>
    </w:p>
    <w:p>
      <w:pPr>
        <w:pStyle w:val="ListParagraph"/>
        <w:numPr>
          <w:ilvl w:val="0"/>
          <w:numId w:val="2"/>
        </w:numPr>
        <w:spacing w:after="80"/>
      </w:pPr>
      <w:r>
        <w:t xml:space="preserve">Commodity ETFs needed a fix (Session 7): PredictionEngine.predict() now has an early-return branch for a TRACKING_ONLY_SYMBOLS set (stock_universe.py) that computes the signal from real technical indicators only and skips fundamentals/sentiment/quality/bull-bear-case entirely, returning a tracking_only flag and an honest note instead.</w:t>
      </w:r>
    </w:p>
    <w:p>
      <w:pPr>
        <w:pStyle w:val="ListParagraph"/>
        <w:numPr>
          <w:ilvl w:val="0"/>
          <w:numId w:val="2"/>
        </w:numPr>
        <w:spacing w:after="80"/>
      </w:pPr>
      <w:r>
        <w:t xml:space="preserve">Frontend: the stock detail page shows a clear "price-tracking instrument" banner and hides Bull/Bear Case, Factor Attribution, and Academic Quality Signals when tracking_only is set. The Fundamentals tab (screener.in data, India-only) is hidden entirely for any non-IN market, since it can only ever be a dead end there.</w:t>
      </w:r>
    </w:p>
    <w:p>
      <w:r>
        <w:br w:type="page"/>
      </w:r>
    </w:p>
    <w:p>
      <w:pPr>
        <w:pStyle w:val="Heading1"/>
      </w:pPr>
      <w:r>
        <w:t xml:space="preserve">3. Database &amp; Data Model</w:t>
      </w:r>
    </w:p>
    <w:p>
      <w:pPr>
        <w:spacing w:after="160"/>
      </w:pPr>
      <w:r>
        <w:t xml:space="preserve">All application data lives in a single Postgres database (Railway-managed). Schema is applied idempotently on every backend startup via SCHEMA_SQL in postgres_store.py and validation_engine.py — CREATE TABLE IF NOT EXISTS plus explicit ALTER TABLE ADD COLUMN IF NOT EXISTS for migrations on tables that already exist.</w:t>
      </w:r>
    </w:p>
    <w:p>
      <w:pPr>
        <w:pStyle w:val="Heading2"/>
      </w:pPr>
      <w:r>
        <w:t xml:space="preserve">3.1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Table</w:t>
            </w:r>
          </w:p>
        </w:tc>
        <w:tc>
          <w:tcPr>
            <w:tcW w:type="dxa" w:w="6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paper_portfolio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One row per user — virtual cash balance, email for proximity notifications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paper_trades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Individual paper trades — entry/exit price, target, stop loss, target_notified_at/stop_notified_at (notification dedupe)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val_runs / val_signals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Validation backtest runs and per-signal results, tagged by universe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watchlist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User-saved stocks for quick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signal_feedback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Thumbs up/down votes on individual signals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nps_responses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Monthly Net Promoter Score survey responses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terms_acceptance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11111"/>
                <w:sz w:val="20"/>
                <w:szCs w:val="20"/>
              </w:rPr>
              <w:t xml:space="preserve">Legal disclaimer acceptance record per user, with timestamp + IP</w:t>
            </w:r>
          </w:p>
        </w:tc>
      </w:tr>
    </w:tbl>
    <w:p>
      <w:pPr>
        <w:spacing w:after="160"/>
      </w:pPr>
      <w:r>
        <w:t xml:space="preserve"/>
      </w:r>
    </w:p>
    <w:p>
      <w:pPr>
        <w:pStyle w:val="Heading2"/>
      </w:pPr>
      <w:r>
        <w:t xml:space="preserve">3.2 Why Postgres over the alternatives</w:t>
      </w:r>
    </w:p>
    <w:p>
      <w:pPr>
        <w:spacing w:after="160"/>
      </w:pPr>
      <w:r>
        <w:t xml:space="preserve">Early prototyping used local SQLite for some services; production now uses Postgres throughout because Railway's filesystem is ephemeral on redeploy (any local SQLite file would be wiped), while Postgres data survives redeploys, restarts, and crashes.</w:t>
      </w:r>
    </w:p>
    <w:p>
      <w:r>
        <w:br w:type="page"/>
      </w:r>
    </w:p>
    <w:p>
      <w:pPr>
        <w:pStyle w:val="Heading1"/>
      </w:pPr>
      <w:r>
        <w:t xml:space="preserve">4. Authentication &amp; Security Model</w:t>
      </w:r>
    </w:p>
    <w:p>
      <w:pPr>
        <w:pStyle w:val="Heading2"/>
      </w:pPr>
      <w:r>
        <w:t xml:space="preserve">4.1 Invite-only access</w:t>
      </w:r>
    </w:p>
    <w:p>
      <w:pPr>
        <w:spacing w:after="160"/>
      </w:pPr>
      <w:r>
        <w:t xml:space="preserve">There is no public sign-up. New users are added via Supabase's Authentication → Users → Invite user, which sends a branded email (custom SMTP via Resend, sent from invites@stocksense360.com) with a one-time link. Clicking it authenticates the user for one session, after which they set a real password on /auth/set-password before continuing to the legal disclaimer + profile form on /accept-terms.</w:t>
      </w:r>
    </w:p>
    <w:p>
      <w:pPr>
        <w:pStyle w:val="Heading2"/>
      </w:pPr>
      <w:r>
        <w:t xml:space="preserve">4.2 Terms acceptance</w:t>
      </w:r>
    </w:p>
    <w:p>
      <w:pPr>
        <w:spacing w:after="160"/>
      </w:pPr>
      <w:r>
        <w:t xml:space="preserve">Every user must accept a legal disclaimer (SEBI/SEC non-advice language) before reaching the app. Acceptance is tracked per-user via a scoped cookie (ss_terms_&lt;user.id&gt;) plus a server-side record with timestamp and IP — not a single shared cookie, which was a real bug fixed in Session 7 (a new user on a shared browser could otherwise inherit a previous user's acceptance and skip the form entirely).</w:t>
      </w:r>
    </w:p>
    <w:p>
      <w:pPr>
        <w:pStyle w:val="Heading2"/>
      </w:pPr>
      <w:r>
        <w:t xml:space="preserve">4.3 What the backend trusts</w:t>
      </w:r>
    </w:p>
    <w:p>
      <w:pPr>
        <w:spacing w:after="160"/>
      </w:pPr>
      <w:r>
        <w:t xml:space="preserve">The FastAPI backend never talks to Supabase directly — it treats the Supabase user ID as an opaque string passed in from the frontend on every request. There is no shared secret or service-role key between the two services for normal operation; the only place a sensitive key crosses the boundary is the Resend API key used for outbound email, which lives only as a Railway environment variable.</w:t>
      </w:r>
    </w:p>
    <w:p>
      <w:r>
        <w:br w:type="page"/>
      </w:r>
    </w:p>
    <w:p>
      <w:pPr>
        <w:pStyle w:val="Heading1"/>
      </w:pPr>
      <w:r>
        <w:t xml:space="preserve">5. Market Hours, Trading Calendar &amp; Order Gating</w:t>
      </w:r>
    </w:p>
    <w:p>
      <w:pPr>
        <w:spacing w:after="160"/>
      </w:pPr>
      <w:r>
        <w:t xml:space="preserve">Paper trade orders are blocked while the relevant market is closed — executing instantly at a stale last-close price would be unrealistic (a real market can gap through that exact price by next open) and undercuts the whole point of paper trading as practice.</w:t>
      </w:r>
    </w:p>
    <w:p>
      <w:pPr>
        <w:pStyle w:val="Heading2"/>
      </w:pPr>
      <w:r>
        <w:t xml:space="preserve">5.1 Dual implementation, kept in sync</w:t>
      </w:r>
    </w:p>
    <w:p>
      <w:pPr>
        <w:pStyle w:val="ListParagraph"/>
        <w:numPr>
          <w:ilvl w:val="0"/>
          <w:numId w:val="2"/>
        </w:numPr>
        <w:spacing w:after="80"/>
      </w:pPr>
      <w:r>
        <w:t xml:space="preserve">Frontend: frontend/src/utils/marketHours.ts — getMarketStatus(market) drives both the navbar's live status pills and the PaperTradeModal's order-gating banner.</w:t>
      </w:r>
    </w:p>
    <w:p>
      <w:pPr>
        <w:pStyle w:val="ListParagraph"/>
        <w:numPr>
          <w:ilvl w:val="0"/>
          <w:numId w:val="2"/>
        </w:numPr>
        <w:spacing w:after="80"/>
      </w:pPr>
      <w:r>
        <w:t xml:space="preserve">Backend: backend/services/market_hours.py — a shared module (previously duplicated, with zero holiday awareness, inline in paper_trading.py and screener_service.py) that both routers now import. A direct API call bypassing the frontend gate is still blocked server-side.</w:t>
      </w:r>
    </w:p>
    <w:p>
      <w:pPr>
        <w:pStyle w:val="Heading2"/>
      </w:pPr>
      <w:r>
        <w:t xml:space="preserve">5.2 Holiday calendar</w:t>
      </w:r>
    </w:p>
    <w:p>
      <w:pPr>
        <w:pStyle w:val="ListParagraph"/>
        <w:numPr>
          <w:ilvl w:val="0"/>
          <w:numId w:val="2"/>
        </w:numPr>
        <w:spacing w:after="80"/>
      </w:pPr>
      <w:r>
        <w:t xml:space="preserve">Fixed-date holidays are computed automatically for any year — Republic Day, Ambedkar Jayanti, Good Friday (via an Easter algorithm), Maharashtra Day, Independence Day, Gandhi Jayanti, Christmas (India); the equivalent set of US federal holidays.</w:t>
      </w:r>
    </w:p>
    <w:p>
      <w:pPr>
        <w:pStyle w:val="ListParagraph"/>
        <w:numPr>
          <w:ilvl w:val="0"/>
          <w:numId w:val="2"/>
        </w:numPr>
        <w:spacing w:after="80"/>
      </w:pPr>
      <w:r>
        <w:t xml:space="preserve">Lunar/regional Indian holidays (Holi, Diwali, Eid, Dussehra, Ram Navami, Guru Nanak Jayanti, etc.) have no closed-form formula — hardcoded per year in NSE_EXTRA_HOLIDAYS (both copies), sourced from NSE's official circular. Needs a manual refresh every December for the following year.</w:t>
      </w:r>
    </w:p>
    <w:p>
      <w:pPr>
        <w:pStyle w:val="ListParagraph"/>
        <w:numPr>
          <w:ilvl w:val="0"/>
          <w:numId w:val="2"/>
        </w:numPr>
        <w:spacing w:after="80"/>
      </w:pPr>
      <w:r>
        <w:t xml:space="preserve">Muhurat trading — NSE/BSE's special ~1hr evening session on Diwali Laxmi Pujan, held despite that date otherwise being a holiday — is modeled via a MUHURAT_SESSIONS override. Exact timing is announced by NSE only ~2 weeks before Diwali, so it's a placeholder until then each year.</w:t>
      </w:r>
    </w:p>
    <w:p>
      <w:pPr>
        <w:spacing w:after="160"/>
      </w:pPr>
      <w:r>
        <w:t xml:space="preserve">Both refresh cadences are tracked in project memory so they aren't forgotten: the holiday list around December 28th each year, and the Muhurat timing in late October.</w:t>
      </w:r>
    </w:p>
    <w:p>
      <w:r>
        <w:br w:type="page"/>
      </w:r>
    </w:p>
    <w:p>
      <w:pPr>
        <w:pStyle w:val="Heading1"/>
      </w:pPr>
      <w:r>
        <w:t xml:space="preserve">6. Infrastructure Reference</w:t>
      </w:r>
    </w:p>
    <w:p>
      <w:pPr>
        <w:pStyle w:val="Heading2"/>
      </w:pPr>
      <w:r>
        <w:t xml:space="preserve">6.1 Railway (backend)</w:t>
      </w:r>
    </w:p>
    <w:p>
      <w:pPr>
        <w:pStyle w:val="ListParagraph"/>
        <w:numPr>
          <w:ilvl w:val="0"/>
          <w:numId w:val="2"/>
        </w:numPr>
        <w:spacing w:after="80"/>
      </w:pPr>
      <w:r>
        <w:t xml:space="preserve">Service watches the GitHub repo and redeploys on push — scoped to backend/** only via railway.json's build.watchPatterns, so frontend-only or docs-only commits don't trigger an unnecessary restart.</w:t>
      </w:r>
    </w:p>
    <w:p>
      <w:pPr>
        <w:pStyle w:val="ListParagraph"/>
        <w:numPr>
          <w:ilvl w:val="0"/>
          <w:numId w:val="2"/>
        </w:numPr>
        <w:spacing w:after="80"/>
      </w:pPr>
      <w:r>
        <w:t xml:space="preserve">Environment variables include DATABASE_URL (Postgres), PICKS_SECRET (protects the manual /api/picks/generate trigger), RESEND_API_KEY (for paper-trade proximity emails).</w:t>
      </w:r>
    </w:p>
    <w:p>
      <w:pPr>
        <w:pStyle w:val="ListParagraph"/>
        <w:numPr>
          <w:ilvl w:val="0"/>
          <w:numId w:val="2"/>
        </w:numPr>
        <w:spacing w:after="80"/>
      </w:pPr>
      <w:r>
        <w:t xml:space="preserve">Several asyncio background loops run inside the same process: daily picks catch-up, validation scheduling, yfinance session refresh, outcome resolution, and the paper-trade notifier (checks every 15 min, 6-hour cooldown per trigger).</w:t>
      </w:r>
    </w:p>
    <w:p>
      <w:pPr>
        <w:pStyle w:val="Heading2"/>
      </w:pPr>
      <w:r>
        <w:t xml:space="preserve">6.2 Vercel (frontend)</w:t>
      </w:r>
    </w:p>
    <w:p>
      <w:pPr>
        <w:pStyle w:val="ListParagraph"/>
        <w:numPr>
          <w:ilvl w:val="0"/>
          <w:numId w:val="2"/>
        </w:numPr>
        <w:spacing w:after="80"/>
      </w:pPr>
      <w:r>
        <w:t xml:space="preserve">Deploys automatically on every push to main; preview deployments are created for other branches/PRs.</w:t>
      </w:r>
    </w:p>
    <w:p>
      <w:pPr>
        <w:pStyle w:val="ListParagraph"/>
        <w:numPr>
          <w:ilvl w:val="0"/>
          <w:numId w:val="2"/>
        </w:numPr>
        <w:spacing w:after="80"/>
      </w:pPr>
      <w:r>
        <w:t xml:space="preserve">Two custom domains attached: stocksense360.com and stocksense360.in (plus a www variant), all pointing at the same Vercel project.</w:t>
      </w:r>
    </w:p>
    <w:p>
      <w:pPr>
        <w:pStyle w:val="Heading2"/>
      </w:pPr>
      <w:r>
        <w:t xml:space="preserve">6.3 Supabase</w:t>
      </w:r>
    </w:p>
    <w:p>
      <w:pPr>
        <w:pStyle w:val="ListParagraph"/>
        <w:numPr>
          <w:ilvl w:val="0"/>
          <w:numId w:val="2"/>
        </w:numPr>
        <w:spacing w:after="80"/>
      </w:pPr>
      <w:r>
        <w:t xml:space="preserve">Auth → URL Configuration must list every domain's /auth/callback as an allowed redirect URL, or invite/reset links silently fail.</w:t>
      </w:r>
    </w:p>
    <w:p>
      <w:pPr>
        <w:pStyle w:val="ListParagraph"/>
        <w:numPr>
          <w:ilvl w:val="0"/>
          <w:numId w:val="2"/>
        </w:numPr>
        <w:spacing w:after="80"/>
      </w:pPr>
      <w:r>
        <w:t xml:space="preserve">Custom SMTP (Resend) configured under Authentication → Emails → SMTP Settings, separate from the backend's own Resend usage for proximity alerts.</w:t>
      </w:r>
    </w:p>
    <w:p>
      <w:pPr>
        <w:pStyle w:val="Heading2"/>
      </w:pPr>
      <w:r>
        <w:t xml:space="preserve">6.4 GitHub Actions</w:t>
      </w:r>
    </w:p>
    <w:p>
      <w:pPr>
        <w:pStyle w:val="ListParagraph"/>
        <w:numPr>
          <w:ilvl w:val="0"/>
          <w:numId w:val="2"/>
        </w:numPr>
        <w:spacing w:after="80"/>
      </w:pPr>
      <w:r>
        <w:t xml:space="preserve">daily_picks.yml — fires once daily, POSTs to /api/picks/generate with the shared secret. The backend itself also has a self-healing catch-up check in case this cron is ever missed.</w:t>
      </w:r>
    </w:p>
    <w:p>
      <w:pPr>
        <w:pStyle w:val="ListParagraph"/>
        <w:numPr>
          <w:ilvl w:val="0"/>
          <w:numId w:val="2"/>
        </w:numPr>
        <w:spacing w:after="80"/>
      </w:pPr>
      <w:r>
        <w:t xml:space="preserve">keep_alive.yml — periodic ping to prevent any free-tier cold-start behavior on dependent services.</w:t>
      </w:r>
    </w:p>
    <w:p>
      <w:r>
        <w:br w:type="page"/>
      </w:r>
    </w:p>
    <w:p>
      <w:pPr>
        <w:pStyle w:val="Heading1"/>
      </w:pPr>
      <w:r>
        <w:t xml:space="preserve">7. Known Limitations &amp; Deferred Work</w:t>
      </w:r>
    </w:p>
    <w:p>
      <w:pPr>
        <w:pStyle w:val="ListParagraph"/>
        <w:numPr>
          <w:ilvl w:val="0"/>
          <w:numId w:val="2"/>
        </w:numPr>
        <w:spacing w:after="80"/>
      </w:pPr>
      <w:r>
        <w:t xml:space="preserve">Daily Picks now covers both India (NSE) and US markets (added Session 7). Each market trains its own IC engine and meta-model independently as of Session 9 — see section 8 for why that separation didn’t actually exist until then, despite the picks pipeline running for both markets since Session 7.</w:t>
      </w:r>
    </w:p>
    <w:p>
      <w:pPr>
        <w:pStyle w:val="ListParagraph"/>
        <w:numPr>
          <w:ilvl w:val="0"/>
          <w:numId w:val="2"/>
        </w:numPr>
        <w:spacing w:after="80"/>
      </w:pPr>
      <w:r>
        <w:t xml:space="preserve">Monetisation (subscription tiers via Razorpay) is intentionally deferred to roughly December 2026, pending 6 months of real validation track record.</w:t>
      </w:r>
    </w:p>
    <w:p>
      <w:pPr>
        <w:pStyle w:val="ListParagraph"/>
        <w:numPr>
          <w:ilvl w:val="0"/>
          <w:numId w:val="2"/>
        </w:numPr>
        <w:spacing w:after="80"/>
      </w:pPr>
      <w:r>
        <w:t xml:space="preserve">Push notifications work via email (any time) or a browser popup (only while a tab is open, Notification API) — there is no installed mobile app or PWA push channel yet.</w:t>
      </w:r>
    </w:p>
    <w:p>
      <w:pPr>
        <w:pStyle w:val="ListParagraph"/>
        <w:numPr>
          <w:ilvl w:val="0"/>
          <w:numId w:val="2"/>
        </w:numPr>
        <w:spacing w:after="80"/>
      </w:pPr>
      <w:r>
        <w:t xml:space="preserve">The fundamental-rejection screening step in Daily Picks generation is sequential (not parallelized), making a full run take ~70 minutes — acceptable for an overnight job but a candidate for optimization if the window ever tightens.</w:t>
      </w:r>
    </w:p>
    <w:p>
      <w:pPr>
        <w:pStyle w:val="ListParagraph"/>
        <w:numPr>
          <w:ilvl w:val="0"/>
          <w:numId w:val="2"/>
        </w:numPr>
        <w:spacing w:after="80"/>
      </w:pPr>
      <w:r>
        <w:t xml:space="preserve">Commodities (Gold/Silver, tracked via GLD/SLV/GOLDBEES/SILVERBEES) are technical-signal-only by design — no fundamentals-driven AI BUY/SELL recommendation, and out of scope for Daily Picks.</w:t>
      </w:r>
    </w:p>
    <w:p>
      <w:pPr>
        <w:spacing w:after="160"/>
      </w:pPr>
      <w:r>
        <w:t xml:space="preserve"/>
      </w:r>
    </w:p>
    <w:p>
      <w:pPr>
        <w:spacing w:after="160"/>
      </w:pPr>
      <w:r>
        <w:t xml:space="preserve">This document reflects the state of the system as of Session 9. See STOCKSENSE_DOCUMENTATION.md in the repository for the full session-by-session changelog.</w:t>
      </w:r>
    </w:p>
    <w:p>
      <w:r>
        <w:br w:type="page"/>
      </w:r>
    </w:p>
    <w:p>
      <w:pPr>
        <w:pStyle w:val="Heading1"/>
      </w:pPr>
      <w:r>
        <w:t xml:space="preserve">8. Session 9 Updates (2026-06-24)</w:t>
      </w:r>
    </w:p>
    <w:p>
      <w:pPr>
        <w:spacing w:after="160"/>
      </w:pPr>
      <w:r>
        <w:t xml:space="preserve">A long session covering a production infrastructure incident, four real concurrency bugs, three signal-integrity gaps, a full IN/US learning-engine separation, and a critical Supabase security finding.</w:t>
      </w:r>
    </w:p>
    <w:p>
      <w:pPr>
        <w:pStyle w:val="Heading2"/>
      </w:pPr>
      <w:r>
        <w:t xml:space="preserve">8.1 Duplicate Render + Railway deployments</w:t>
      </w:r>
    </w:p>
    <w:p>
      <w:pPr>
        <w:spacing w:after="160"/>
      </w:pPr>
      <w:r>
        <w:t xml:space="preserve">Render kept sending memory-limit/restart emails for a service believed already migrated to Railway. Traced to: Render and Railway share the same Supabase Postgres connection string, and main.py’s startup lifespan (_catchup_picks) re-runs Daily Picks generation on every boot if today’s picks don’t exist yet. Render’s repeated OOM-triggered restarts kept re-triggering this catchup, occasionally racing ahead of Railway’s legitimate scheduled run and kicking off a second full generation pass — a self-sustaining crash loop, not external traffic. Confirmed via the Network tab that the live frontend was already correctly pointed at Railway; suspended the Render service with zero behavior change to the live app.</w:t>
      </w:r>
    </w:p>
    <w:p>
      <w:pPr>
        <w:pStyle w:val="Heading2"/>
      </w:pPr>
      <w:r>
        <w:t xml:space="preserve">8.2 Four event-loop-blocking bugs (the real cause of “slow” reports)</w:t>
      </w:r>
    </w:p>
    <w:p>
      <w:pPr>
        <w:spacing w:after="160"/>
      </w:pPr>
      <w:r>
        <w:t xml:space="preserve">Audited every async def in backend/services and backend/api/routers for blocking calls made directly instead of via loop.run_in_executor — a single such call freezes the entire process for its full duration, not just the request that triggered it. Found and fixed four: MarketDataService.get_quote() and get_ohlcv() (yfinance fast_info/history calls inline), crypto_engine.predict_crypto() (worst case — a rate-limit retry loop with time.sleep() inline), and news_sentiment.get_macro_news() (sequential blocking RSS fetches). Load-tested directly against production: 8 concurrent quote requests went from 15.4s to 1.69s after the fix; 100 concurrent fresh requests now succeed reliably, with the real failure ceiling around 100–150 concurrent requests (graceful degradation, not a crash).</w:t>
      </w:r>
    </w:p>
    <w:p>
      <w:pPr>
        <w:pStyle w:val="Heading2"/>
      </w:pPr>
      <w:r>
        <w:t xml:space="preserve">8.3 Signal-integrity gaps: confidence didn’t reflect known risk</w:t>
      </w:r>
    </w:p>
    <w:p>
      <w:pPr>
        <w:spacing w:after="160"/>
      </w:pPr>
      <w:r>
        <w:t xml:space="preserve">A real paper trade (high-confidence BUY that dropped 13% the next session) traced to: the model already computes risk_reward_ratio and flags risk factors like high beta in its reasoning, but never fed either back into confidence — a stock could clear the BUY threshold and show high conviction despite the trade’s own math being unfavorable. Added _apply_risk_reward_adjustment() and _apply_pledge_adjustment() in prediction_engine.py: confidence is capped at 30 when risk/reward is unfavorable or IN promoter pledge exceeds 50%, with an explicit reasoning entry — composite score and BUY/HOLD/SELL classification are untouched, so Daily Picks ranking and the IC engine are unaffected. The identical pattern was found in Multibagger’s shortlist ranking, which ranked purely by raw checklist score, ignoring verdict/red flags — a stock with 5 red flags and an explicit “avoid” verdict could still show shortlisted:true. Fixed: red flag count is now a sort tiebreaker, and “avoid”-verdict stocks are excluded from the shortlist outright.</w:t>
      </w:r>
    </w:p>
    <w:p>
      <w:pPr>
        <w:pStyle w:val="Heading2"/>
      </w:pPr>
      <w:r>
        <w:t xml:space="preserve">8.4 Learning Alpha Engine: IN and US were never actually separate</w:t>
      </w:r>
    </w:p>
    <w:p>
      <w:pPr>
        <w:spacing w:after="160"/>
      </w:pPr>
      <w:r>
        <w:t xml:space="preserve">Despite Daily Picks ranking both markets, the predictions/outcomes tables had no market column, and outcome_logger hardcoded the NSE “.NS” ticker suffix unconditionally — US outcomes could never resolve (Yahoo Finance has no “AAPL.NS”). The IC engine and meta-model were trained only on IN outcomes, yet that single learned weighting ranked both markets. Fixed end-to-end: added a market column + migration to both Postgres and SQLite schemas; every function in the chain now respects market; outcome_logger resolves both markets with the correct ticker suffix; ic_engine.ACADEMIC_PRIOR_IC now has separate prior tables sourced from distinct published research per market (IN: Nifty research; US: Jegadeesh-Titman, Fama-French, AQR QMJ); meta_model trains and persists a separate model per (market, horizon). This is exactly what the Daily Picks “AI Engine: Learning…” badge reflects — US could never progress past it regardless of runtime, since it could never accumulate the 100 resolved outcomes needed to train. Known follow-up, not fixed this session: trained .pkl models are saved to local disk, which Railway wipes on every restart.</w:t>
      </w:r>
    </w:p>
    <w:p>
      <w:pPr>
        <w:pStyle w:val="Heading2"/>
      </w:pPr>
      <w:r>
        <w:t xml:space="preserve">8.5 Critical: Row-Level Security disabled on all 18 tables</w:t>
      </w:r>
    </w:p>
    <w:p>
      <w:pPr>
        <w:spacing w:after="160"/>
      </w:pPr>
      <w:r>
        <w:t xml:space="preserve">Supabase’s Security Advisor flagged a publicly-accessible table and exposed sensitive columns. Verified by full inventory: every table across postgres_store.py, fundamentals_cache.py, alerts.py, portfolio.py, and validation_engine.py had RLS disabled — including terms_acceptance (name/mobile/IP), paper_portfolio and price_alerts (email), and several user_id-keyed tables. Anyone with the project URL + anon key (normally embedded in frontend JS by Supabase’s own design) could read/write/delete any of it via the public PostgREST API, bypassing the FastAPI backend entirely. Fixed by adding ALTER TABLE ... ENABLE ROW LEVEL SECURITY (idempotent) to every schema-creation site — no policies needed, since this backend connects as the postgres role via Supabase’s pooler, which has BYPASSRLS by default specifically so this kind of fix doesn’t affect direct backend access. Verified live with a full write/read/delete cycle post-deploy. Also found and fixed a process gap: validation_engine.py’s schema init only ran lazily on first call to a few functions, never at startup like every other table — meaning the RLS fix for val_runs/val_signals sat deployed but inert until something happened to call /api/validation/results. Exported a public init_db() and wired it into main.py’s startup lifespan.</w:t>
      </w:r>
    </w:p>
    <w:p>
      <w:pPr>
        <w:pStyle w:val="Heading2"/>
      </w:pPr>
      <w:r>
        <w:t xml:space="preserve">8.6 Quality gate refined for order-book-driven businesses</w:t>
      </w:r>
    </w:p>
    <w:p>
      <w:pPr>
        <w:spacing w:after="160"/>
      </w:pPr>
      <w:r>
        <w:t xml:space="preserve">A founder-supplied framework fixed a real gap: 3 of 9 stocks from an external "multibagger" list (HFCL, ideaForge, Apollo Micro Systems — all defense/telecom-equipment companies) were hard-rejected by _quality_gate() for "Non-positive operating cash flows," despite genuinely strong growth — order-book-driven businesses carry large unbilled receivables against growing government contracts, showing as negative OCF while healthy. The fix: the gate no longer rejects on negative OCF alone if revenue growth &gt;15% AND debt-to-equity &lt;150% AND (ROCE &gt;8% OR an improving earnings trend) — using these as proxies since Order Book/Revenue itself isn’t available from any source we have. High debt or no growth still correctly triggers rejection. Verified against the real stocks: all three now score on their actual merits (BUY at low-moderate confidence, correctly demoted further by existing risk/reward and valuation flags) instead of being silently excluded.</w:t>
      </w:r>
    </w:p>
    <w:p>
      <w:pPr>
        <w:pStyle w:val="Heading2"/>
      </w:pPr>
      <w:r>
        <w:t xml:space="preserve">8.7 Elite Strong Buy tier, and a real crash fix found along the way</w:t>
      </w:r>
    </w:p>
    <w:p>
      <w:pPr>
        <w:spacing w:after="160"/>
      </w:pPr>
      <w:r>
        <w:t xml:space="preserve">Added a stricter Multibagger verdict tier requiring ROCE&gt;15%, Debt/Equity&lt;50%, OCF&gt;0, and sales growth&gt;10% to all individually pass (Order Book/Revenue&gt;3x dropped — same data-availability gap as above). Promotes strong_buy/watchlist to elite_strong_buy; never overrides avoid/watch. While wiring this in, found the frontend's verdict-to-color map had no entry for "watch" (a value the backend has always been able to return for one red flag) — would have crashed the entire results table on first occurrence. Fixed alongside adding the new tier.</w:t>
      </w:r>
    </w:p>
    <w:p>
      <w:pPr>
        <w:pStyle w:val="Heading2"/>
      </w:pPr>
      <w:r>
        <w:t xml:space="preserve">8.8 Stock detail page crash on hard-rejected horizons</w:t>
      </w:r>
    </w:p>
    <w:p>
      <w:pPr>
        <w:spacing w:after="160"/>
      </w:pPr>
      <w:r>
        <w:t xml:space="preserve">A hard-rejected prediction returns a minimal payload (only signal/rejection_reasons/confidence/current_price); the stock detail page called prediction.reasoning.slice(0, 4).map(...) with no optional chaining — the one field access in the file without one — and crashed. The branch guard didn’t catch it either, since "REJECTED" is itself a truthy string. Fixed by adding an explicit branch for signal === "REJECTED" before the generic one, rendering the actual rejection reasons instead of crashing. Affects any stock hard-rejected at any horizon.</w:t>
      </w:r>
    </w:p>
    <w:p>
      <w:pPr>
        <w:pStyle w:val="Heading2"/>
      </w:pPr>
      <w:r>
        <w:t xml:space="preserve">8.9 Performance, staleness, transparency, and a second critical Postgres fix</w:t>
      </w:r>
    </w:p>
    <w:p>
      <w:pPr>
        <w:spacing w:after="160"/>
      </w:pPr>
      <w:r>
        <w:t xml:space="preserve">Portfolio signal loading: load-tested predictions directly (5 fresh resolve in 9s, 8 in 12s, no degradation), then fixed two real inefficiencies on top of that real compute time — fetchPrediction polled a flat 5s regardless of actual readiness (now 2s for the first 4 attempts), and the signal batch size (6, set cautiously before today’s earlier event-loop fixes) was raised to 8. Daily Picks entry zones: confirmed a user-reported discrepancy was frozen generation-time data, not a calculation bug — added a live quote fetch per card with a visible "(passed)" warning when price has moved outside the stated entry zone. Copy audit: fixed several stale claims (top 5 → 6 picks, wrong generation times, "Nifty 100" → full universe, lingering Render references) across README and the frontend. Transparency pass: confirmed Confidence and Conviction are the literal same field with no separate calculation, standardized the label; clarified Daily Picks’ "Allocation" (a basket-level optimization output, not a per-stock recommendation) with a tooltip; extended the same audit to Portfolio (Signal vs P&amp;L), Multibagger (Elite tier explanation), and Paper Trade (renamed "Signal" to "Entry Signal" since it’s frozen at trade-open time, confirmed via the schema, never re-evaluated).</w:t>
      </w:r>
    </w:p>
    <w:p>
      <w:pPr>
        <w:spacing w:after="160"/>
      </w:pPr>
      <w:r>
        <w:t xml:space="preserve">Critical, found via live Railway logs while checking an unrelated question: log_prediction was silently failing for nearly every symbol ("bind message supplies 31 parameters, but prepared statement requires 1"). Traced earlier today during the Render investigation and assumed fixed by removing the duplicate deployment — wrong assumption, since these logs were Railway alone. Root cause: postgres_store.py’s connection pool was the one place in the codebase missing prepare_threshold=None, which every other direct psycopg.connect() call site already has — Supabase’s transaction-mode pooler can hand the same server connection to a different logical query between transactions, so a small query’s auto-prepared statement name can collide with a larger one. This was silently undermining the IN/US learning-engine separation, since outcomes that never log successfully can’t train anything. Fixed.</w:t>
      </w:r>
    </w:p>
    <w:p>
      <w:pPr>
        <w:spacing w:after="160"/>
      </w:pPr>
      <w:r>
        <w:t xml:space="preserve">See STOCKSENSE_DOCUMENTATION.md section 27 (Changelog → Session 9) for the full write-up with file/line references.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ca3af"/>
        <w:sz w:val="16"/>
        <w:szCs w:val="16"/>
      </w:rPr>
      <w:t xml:space="preserve">StockSense360 — Technical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96db67e22fbe4d9252d1a7603d66d4cf72b33e.svg"/><Relationship Id="rId10" Type="http://schemas.openxmlformats.org/officeDocument/2006/relationships/image" Target="media/e1899b013a68f252a7aed73eabafc806f456b5a2.png"/><Relationship Id="rId11" Type="http://schemas.openxmlformats.org/officeDocument/2006/relationships/image" Target="media/391b58cb5ea48cd1c1edbef893ce06773e52553f.sv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2026-06-22T12:48:23.386Z</dcterms:created>
  <dcterms:modified xsi:type="dcterms:W3CDTF">2026-06-22T12:48:23.387Z</dcterms:modified>
</cp:coreProperties>
</file>

<file path=docProps/custom.xml><?xml version="1.0" encoding="utf-8"?>
<Properties xmlns="http://schemas.openxmlformats.org/officeDocument/2006/custom-properties" xmlns:vt="http://schemas.openxmlformats.org/officeDocument/2006/docPropsVTypes"/>
</file>