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Tables</w:t>
      </w:r>
    </w:p>
    <w:p>
      <w:r>
        <w:rPr>
          <w:b/>
        </w:rPr>
        <w:t xml:space="preserve">Table 1. </w:t>
      </w:r>
      <w:r>
        <w:rPr>
          <w:b w:val="0"/>
        </w:rPr>
        <w:t>Images per source.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Source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Raw files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Four-class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Deduplicated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Train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Validation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Test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Clean test</w:t>
            </w:r>
          </w:p>
        </w:tc>
      </w:tr>
      <w:tr>
        <w:tc>
          <w:tcPr>
            <w:tcW w:type="dxa" w:w="1080"/>
          </w:tcPr>
          <w:p>
            <w:r>
              <w:rPr>
                <w:b w:val="0"/>
              </w:rPr>
              <w:t>Figshare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3064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3064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3010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2029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336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645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644</w:t>
            </w:r>
          </w:p>
        </w:tc>
      </w:tr>
      <w:tr>
        <w:tc>
          <w:tcPr>
            <w:tcW w:type="dxa" w:w="1080"/>
          </w:tcPr>
          <w:p>
            <w:r>
              <w:rPr>
                <w:b w:val="0"/>
              </w:rPr>
              <w:t>SARTAJ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3264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3264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505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351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52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102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97</w:t>
            </w:r>
          </w:p>
        </w:tc>
      </w:tr>
      <w:tr>
        <w:tc>
          <w:tcPr>
            <w:tcW w:type="dxa" w:w="1080"/>
          </w:tcPr>
          <w:p>
            <w:r>
              <w:rPr>
                <w:b w:val="0"/>
              </w:rPr>
              <w:t>Br35H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3861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1500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330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230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34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66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6</w:t>
            </w:r>
          </w:p>
        </w:tc>
      </w:tr>
      <w:tr>
        <w:tc>
          <w:tcPr>
            <w:tcW w:type="dxa" w:w="1080"/>
          </w:tcPr>
          <w:p>
            <w:r>
              <w:rPr>
                <w:b w:val="0"/>
              </w:rPr>
              <w:t>Total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10,189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7828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3845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2610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422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813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747</w:t>
            </w:r>
          </w:p>
        </w:tc>
      </w:tr>
    </w:tbl>
    <w:p/>
    <w:p>
      <w:r>
        <w:rPr>
          <w:b/>
        </w:rPr>
        <w:t xml:space="preserve">Table 2. </w:t>
      </w:r>
      <w:r>
        <w:rPr>
          <w:b w:val="0"/>
        </w:rPr>
        <w:t>Training and audit settings.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Setting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Model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ResNet-18, ImageNet weights, one-channel stem, frozen BatchNorm statistics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Input and augmentation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128×128 pixels, random horizontal flip with probability 0.5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Optimiser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SGD, momentum 0.9, no weight decay, cosine decay over rounds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Learning rate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0.02 central, 0.003 or 0.01 federated (selected at seed 0)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Rounds and local steps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T=100, S=10 (one local epoch at q=0.1)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Clipping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C=1 per example or unit under DP, global norm 1.0 without DP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Noise multiplier σ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12.885, 4.832, 2.179, 1.353, 0.922, 0.673 for ε of 1, 3, 8, 16, 32, 64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Model selection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round with the lowest validation loss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Seeds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1 to 5 reported, 0 for selection only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Membership audit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16 shadow models per target configuration</w:t>
            </w:r>
          </w:p>
        </w:tc>
      </w:tr>
    </w:tbl>
    <w:p/>
    <w:p>
      <w:r>
        <w:rPr>
          <w:b/>
        </w:rPr>
        <w:t xml:space="preserve">Table 3. </w:t>
      </w:r>
      <w:r>
        <w:rPr>
          <w:b w:val="0"/>
        </w:rPr>
        <w:t>Clean-set balanced accuracy, mean (95% CI) over five seeds.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Setting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No DP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Clip only</w:t>
            </w:r>
          </w:p>
        </w:tc>
        <w:tc>
          <w:tcPr>
            <w:tcW w:type="dxa" w:w="1440"/>
          </w:tcPr>
          <w:p>
            <w:r>
              <w:rPr>
                <w:b/>
              </w:rPr>
              <w:t>ε = 8</w:t>
            </w:r>
          </w:p>
        </w:tc>
        <w:tc>
          <w:tcPr>
            <w:tcW w:type="dxa" w:w="1440"/>
          </w:tcPr>
          <w:p>
            <w:r>
              <w:rPr>
                <w:b/>
              </w:rPr>
              <w:t>ε = 3</w:t>
            </w:r>
          </w:p>
        </w:tc>
        <w:tc>
          <w:tcPr>
            <w:tcW w:type="dxa" w:w="1440"/>
          </w:tcPr>
          <w:p>
            <w:r>
              <w:rPr>
                <w:b/>
              </w:rPr>
              <w:t>ε = 1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Central, image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0.908 (0.894, 0.921)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0.845 (0.818, 0.871)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0.778 (0.739, 0.818)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0.648 (0.572, 0.723)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0.326 (0.272, 0.379)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Central, patient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0.908 (0.894, 0.921)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0.872 (0.852, 0.891)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0.337 (0.284, 0.390)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0.251 (0.248, 0.253)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not run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FedAvg, natural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0.841 (0.833, 0.848)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not run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0.765 (0.731, 0.800)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0.674 (0.659, 0.688)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0.525 (0.463, 0.586)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FedAvg, Dir. 0.5</w:t>
            </w:r>
            <w:r>
              <w:rPr>
                <w:b w:val="0"/>
                <w:vertAlign w:val="superscript"/>
              </w:rPr>
              <w:t>a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0.870 (0.852, 0.887)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not run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0.669 (0.626, 0.712)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0.590 (0.548, 0.631)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0.331 (0.280, 0.383)</w:t>
            </w:r>
          </w:p>
        </w:tc>
      </w:tr>
    </w:tbl>
    <w:p>
      <w:r>
        <w:rPr>
          <w:b w:val="0"/>
          <w:sz w:val="18"/>
          <w:vertAlign w:val="superscript"/>
        </w:rPr>
        <w:t>a</w:t>
      </w:r>
      <w:r>
        <w:rPr>
          <w:b w:val="0"/>
          <w:sz w:val="18"/>
        </w:rPr>
        <w:t>Dirichlet partition with α=0.5 and K=10 clients. Image and patient name the privacy unit of central training.</w:t>
      </w:r>
    </w:p>
    <w:p/>
    <w:p>
      <w:r>
        <w:rPr>
          <w:b/>
        </w:rPr>
        <w:t xml:space="preserve">Table 4. </w:t>
      </w:r>
      <w:r>
        <w:rPr>
          <w:b w:val="0"/>
        </w:rPr>
        <w:t>Clean-set sensitivity per class, mean over five seeds.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Training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Setting</w:t>
            </w:r>
          </w:p>
        </w:tc>
        <w:tc>
          <w:tcPr>
            <w:tcW w:type="dxa" w:w="1234"/>
          </w:tcPr>
          <w:p>
            <w:r>
              <w:rPr>
                <w:b/>
              </w:rPr>
              <w:t>Glioma</w:t>
            </w:r>
          </w:p>
        </w:tc>
        <w:tc>
          <w:tcPr>
            <w:tcW w:type="dxa" w:w="1234"/>
          </w:tcPr>
          <w:p>
            <w:r>
              <w:rPr>
                <w:b/>
              </w:rPr>
              <w:t>Meningioma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 tumour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Pituitary</w:t>
            </w:r>
          </w:p>
        </w:tc>
        <w:tc>
          <w:tcPr>
            <w:tcW w:type="dxa" w:w="1234"/>
          </w:tcPr>
          <w:p>
            <w:r>
              <w:rPr>
                <w:b/>
              </w:rPr>
              <w:t>Missed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Central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No DP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0.880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0.861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0.913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0.976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0.016</w:t>
            </w:r>
          </w:p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>
            <w:r>
              <w:rPr>
                <w:b w:val="0"/>
              </w:rPr>
              <w:t>Clip only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0.883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0.711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0.800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0.986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0.025</w:t>
            </w:r>
          </w:p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>
            <w:r>
              <w:rPr>
                <w:b w:val="0"/>
              </w:rPr>
              <w:t>ε = 8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0.915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0.520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0.700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0.979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0.025</w:t>
            </w:r>
          </w:p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>
            <w:r>
              <w:rPr>
                <w:b w:val="0"/>
              </w:rPr>
              <w:t>ε = 3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0.922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0.178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0.587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0.905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0.042</w:t>
            </w:r>
          </w:p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>
            <w:r>
              <w:rPr>
                <w:b w:val="0"/>
              </w:rPr>
              <w:t>ε = 1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0.836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0.086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0.117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0.263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0.033</w:t>
            </w:r>
          </w:p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>
            <w:r>
              <w:rPr>
                <w:b w:val="0"/>
              </w:rPr>
              <w:t>Patient, ε = 64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0.787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0.711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0.873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0.911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0.038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FedAvg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No DP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0.893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0.802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0.687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0.981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0.010</w:t>
            </w:r>
          </w:p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>
            <w:r>
              <w:rPr>
                <w:b w:val="0"/>
              </w:rPr>
              <w:t>ε = 8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0.903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0.588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0.587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0.984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0.024</w:t>
            </w:r>
          </w:p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>
            <w:r>
              <w:rPr>
                <w:b w:val="0"/>
              </w:rPr>
              <w:t>Weight noise</w:t>
            </w:r>
            <w:r>
              <w:rPr>
                <w:b w:val="0"/>
                <w:vertAlign w:val="superscript"/>
              </w:rPr>
              <w:t>a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0.892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0.803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0.530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0.977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0.011</w:t>
            </w:r>
          </w:p>
        </w:tc>
      </w:tr>
    </w:tbl>
    <w:p>
      <w:r>
        <w:rPr>
          <w:b w:val="0"/>
          <w:sz w:val="18"/>
        </w:rPr>
        <w:t xml:space="preserve">Clean test images: 291 glioma, 188 meningioma, 60 no tumour, 208 pituitary. FedAvg on the natural partition. Missed, share of tumour images predicted as no tumour. </w:t>
      </w:r>
      <w:r>
        <w:rPr>
          <w:b w:val="0"/>
          <w:sz w:val="18"/>
          <w:vertAlign w:val="superscript"/>
        </w:rPr>
        <w:t>a</w:t>
      </w:r>
      <w:r>
        <w:rPr>
          <w:b w:val="0"/>
          <w:sz w:val="18"/>
        </w:rPr>
        <w:t>Unclipped noise, s=0.003. Intervals in Supplementary Table S21.</w:t>
      </w:r>
    </w:p>
    <w:p/>
    <w:p>
      <w:r>
        <w:rPr>
          <w:b/>
        </w:rPr>
        <w:t xml:space="preserve">Table 5. </w:t>
      </w:r>
      <w:r>
        <w:rPr>
          <w:b w:val="0"/>
        </w:rPr>
        <w:t>Online LiRA against FedAvg on the natural partition, mean (95% CI) over five targets.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Target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Bal. acc.</w:t>
            </w:r>
          </w:p>
        </w:tc>
        <w:tc>
          <w:tcPr>
            <w:tcW w:type="dxa" w:w="1234"/>
          </w:tcPr>
          <w:p>
            <w:r>
              <w:rPr>
                <w:b/>
              </w:rPr>
              <w:t>Image AUC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TPR, 1%</w:t>
            </w:r>
          </w:p>
        </w:tc>
        <w:tc>
          <w:tcPr>
            <w:tcW w:type="dxa" w:w="1234"/>
          </w:tcPr>
          <w:p>
            <w:r>
              <w:rPr>
                <w:b/>
              </w:rPr>
              <w:t>Matched</w:t>
            </w:r>
            <w:r>
              <w:rPr>
                <w:b/>
                <w:vertAlign w:val="superscript"/>
              </w:rPr>
              <w:t>b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TPR, 0.1%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Patient AUC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No DP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0.841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0.666 (0.642, 0.689)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0.108 (0.081, 0.135)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0.111 (0.085, 0.138)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0.033 (0.019, 0.046)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0.805 (0.762, 0.848)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ε = 8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0.765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0.464 (0.448, 0.480)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0.017 (0.012, 0.022)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0.015 (0.007, 0.023)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0.006 (0.003, 0.008)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0.454 (0.427, 0.481)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ε = 3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0.674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0.545 (0.522, 0.567)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0.015 (0.008, 0.023)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0.013 (0.003, 0.023)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0.003 (0.002, 0.005)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0.567 (0.529, 0.605)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ε = 1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0.525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0.479 (0.469, 0.489)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0.010 (0.006, 0.015)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0.010 (0.006, 0.015)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0.003 (0.000, 0.005)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0.457 (0.413, 0.500)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Weight noise</w:t>
            </w:r>
            <w:r>
              <w:rPr>
                <w:b w:val="0"/>
                <w:vertAlign w:val="superscript"/>
              </w:rPr>
              <w:t>a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0.801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0.594 (0.572, 0.616)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0.045 (0.038, 0.051)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0.047 (0.036, 0.057)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0.016 (0.012, 0.020)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0.745 (0.713, 0.778)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Diverged</w:t>
            </w:r>
            <w:r>
              <w:rPr>
                <w:b w:val="0"/>
                <w:vertAlign w:val="superscript"/>
              </w:rPr>
              <w:t>c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0.254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0.474 (0.437, 0.511)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0.038 (0.023, 0.053)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0.024 (0.010, 0.037)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0.003 (0.002, 0.003)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0.518 (0.497, 0.539)</w:t>
            </w:r>
          </w:p>
        </w:tc>
      </w:tr>
    </w:tbl>
    <w:p>
      <w:r>
        <w:rPr>
          <w:b w:val="0"/>
          <w:sz w:val="18"/>
        </w:rPr>
        <w:t xml:space="preserve">TPR columns give the TPR at 1% or 0.1% FPR. </w:t>
      </w:r>
      <w:r>
        <w:rPr>
          <w:b w:val="0"/>
          <w:sz w:val="18"/>
          <w:vertAlign w:val="superscript"/>
        </w:rPr>
        <w:t>a</w:t>
      </w:r>
      <w:r>
        <w:rPr>
          <w:b w:val="0"/>
          <w:sz w:val="18"/>
        </w:rPr>
        <w:t xml:space="preserve">Unclipped Gaussian noise with s=0.003 on client weights, no formal guarantee. </w:t>
      </w:r>
      <w:r>
        <w:rPr>
          <w:b w:val="0"/>
          <w:sz w:val="18"/>
          <w:vertAlign w:val="superscript"/>
        </w:rPr>
        <w:t>b</w:t>
      </w:r>
      <w:r>
        <w:rPr>
          <w:b w:val="0"/>
          <w:sz w:val="18"/>
        </w:rPr>
        <w:t xml:space="preserve">TPR at 1% FPR with non-members reweighted to the members' source and class mix. </w:t>
      </w:r>
      <w:r>
        <w:rPr>
          <w:b w:val="0"/>
          <w:sz w:val="18"/>
          <w:vertAlign w:val="superscript"/>
        </w:rPr>
        <w:t>c</w:t>
      </w:r>
      <w:r>
        <w:rPr>
          <w:b w:val="0"/>
          <w:sz w:val="18"/>
        </w:rPr>
        <w:t>Weight noise s=0.5, training diverged. Bal. acc., clean balanced accuracy.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