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480" w:lineRule="auto"/>
        <w:jc w:val="left"/>
      </w:pPr>
      <w:r>
        <w:t xml:space="preserve">Patient-level</w:t>
      </w:r>
      <w:r>
        <w:t xml:space="preserve"> </w:t>
      </w:r>
      <w:r>
        <w:t xml:space="preserve">differential</w:t>
      </w:r>
      <w:r>
        <w:t xml:space="preserve"> </w:t>
      </w:r>
      <w:r>
        <w:t xml:space="preserve">privacy,</w:t>
      </w:r>
      <w:r>
        <w:t xml:space="preserve"> </w:t>
      </w:r>
      <w:r>
        <w:t xml:space="preserve">membership</w:t>
      </w:r>
      <w:r>
        <w:t xml:space="preserve"> </w:t>
      </w:r>
      <w:r>
        <w:t xml:space="preserve">leakage</w:t>
      </w:r>
      <w:r>
        <w:t xml:space="preserve"> </w:t>
      </w:r>
      <w:r>
        <w:t xml:space="preserve">and</w:t>
      </w:r>
      <w:r>
        <w:t xml:space="preserve"> </w:t>
      </w:r>
      <w:r>
        <w:t xml:space="preserve">explanation</w:t>
      </w:r>
      <w:r>
        <w:t xml:space="preserve"> </w:t>
      </w:r>
      <w:r>
        <w:t xml:space="preserve">fidelity</w:t>
      </w:r>
      <w:r>
        <w:t xml:space="preserve"> </w:t>
      </w:r>
      <w:r>
        <w:t xml:space="preserve">in</w:t>
      </w:r>
      <w:r>
        <w:t xml:space="preserve"> </w:t>
      </w:r>
      <w:r>
        <w:t xml:space="preserve">federated</w:t>
      </w:r>
      <w:r>
        <w:t xml:space="preserve"> </w:t>
      </w:r>
      <w:r>
        <w:t xml:space="preserve">brain</w:t>
      </w:r>
      <w:r>
        <w:t xml:space="preserve"> </w:t>
      </w:r>
      <w:r>
        <w:t xml:space="preserve">tumour</w:t>
      </w:r>
      <w:r>
        <w:t xml:space="preserve"> </w:t>
      </w:r>
      <w:r>
        <w:t xml:space="preserve">MRI</w:t>
      </w:r>
      <w:r>
        <w:t xml:space="preserve"> </w:t>
      </w:r>
      <w:r>
        <w:t xml:space="preserve">classification</w:t>
      </w:r>
    </w:p>
    <w:p>
      <w:pPr>
        <w:pStyle w:val="FirstParagraph"/>
        <w:spacing w:line="480" w:lineRule="auto"/>
        <w:jc w:val="left"/>
      </w:pPr>
      <w:r>
        <w:t xml:space="preserve">Shashi Ranjan</w:t>
      </w:r>
      <w:r>
        <w:rPr>
          <w:vertAlign w:val="superscript"/>
        </w:rPr>
        <w:t xml:space="preserve">a</w:t>
      </w:r>
      <w:r>
        <w:t xml:space="preserve">, Poonguzhali N*</w:t>
      </w:r>
      <w:r>
        <w:rPr>
          <w:vertAlign w:val="superscript"/>
        </w:rPr>
        <w:t xml:space="preserve">a</w:t>
      </w:r>
    </w:p>
    <w:p>
      <w:pPr>
        <w:pStyle w:val="BodyText"/>
        <w:spacing w:line="480" w:lineRule="auto"/>
        <w:jc w:val="left"/>
      </w:pPr>
      <w:r>
        <w:rPr>
          <w:vertAlign w:val="superscript"/>
        </w:rPr>
        <w:t xml:space="preserve">a</w:t>
      </w:r>
      <w:r>
        <w:t xml:space="preserve">School of Computer and Systems Sciences, Jawaharlal Nehru University, New Delhi 110067, India</w:t>
      </w:r>
    </w:p>
    <w:p>
      <w:pPr>
        <w:pStyle w:val="BodyText"/>
        <w:spacing w:line="480" w:lineRule="auto"/>
        <w:jc w:val="left"/>
      </w:pPr>
      <w:r>
        <w:t xml:space="preserve">* Corresponding author. School of Computer and Systems Sciences, Jawaharlal Nehru University, New Delhi</w:t>
      </w:r>
      <w:r>
        <w:t xml:space="preserve"> </w:t>
      </w:r>
      <w:r>
        <w:t xml:space="preserve">110067, India. Telephone [CHECK: number with country and area code]. E-mail addresses shashi17_scs@jnu.ac.in, poonguzhali@jnu.ac.in.</w:t>
      </w:r>
    </w:p>
    <w:bookmarkStart w:id="20" w:name="abstract"/>
    <w:p>
      <w:pPr>
        <w:pStyle w:val="Heading1"/>
        <w:spacing w:line="480" w:lineRule="auto"/>
        <w:jc w:val="left"/>
      </w:pPr>
      <w:r>
        <w:t xml:space="preserve">Abstract</w:t>
      </w:r>
    </w:p>
    <w:p>
      <w:pPr>
        <w:pStyle w:val="FirstParagraph"/>
        <w:spacing w:line="480" w:lineRule="auto"/>
        <w:jc w:val="left"/>
      </w:pPr>
      <w:r>
        <w:rPr>
          <w:bCs/>
          <w:b/>
        </w:rPr>
        <w:t xml:space="preserve">Background.</w:t>
      </w:r>
      <w:r>
        <w:t xml:space="preserve"> </w:t>
      </w:r>
      <w:r>
        <w:t xml:space="preserve">Federated brain tumour classifiers for magnetic resonance imaging (MRI) on public</w:t>
      </w:r>
      <w:r>
        <w:t xml:space="preserve"> </w:t>
      </w:r>
      <w:r>
        <w:t xml:space="preserve">collections report accuracies of 94% and above. These collections overlap, and privacy claims rarely state</w:t>
      </w:r>
      <w:r>
        <w:t xml:space="preserve"> </w:t>
      </w:r>
      <w:r>
        <w:t xml:space="preserve">the budget or protected unit.</w:t>
      </w:r>
    </w:p>
    <w:p>
      <w:pPr>
        <w:pStyle w:val="BodyText"/>
        <w:spacing w:line="480" w:lineRule="auto"/>
        <w:jc w:val="left"/>
      </w:pPr>
      <w:r>
        <w:rPr>
          <w:bCs/>
          <w:b/>
        </w:rPr>
        <w:t xml:space="preserve">Purpose.</w:t>
      </w:r>
      <w:r>
        <w:t xml:space="preserve"> </w:t>
      </w:r>
      <w:r>
        <w:t xml:space="preserve">The study measures what accounted differential privacy (DP) costs and protects per</w:t>
      </w:r>
      <w:r>
        <w:t xml:space="preserve"> </w:t>
      </w:r>
      <w:r>
        <w:t xml:space="preserve">image and patient, and how it alters explanations.</w:t>
      </w:r>
    </w:p>
    <w:p>
      <w:pPr>
        <w:pStyle w:val="BodyText"/>
        <w:spacing w:line="480" w:lineRule="auto"/>
        <w:jc w:val="left"/>
      </w:pPr>
      <w:r>
        <w:rPr>
          <w:bCs/>
          <w:b/>
        </w:rPr>
        <w:t xml:space="preserve">Methods.</w:t>
      </w:r>
      <w:r>
        <w:t xml:space="preserve"> </w:t>
      </w:r>
      <w:r>
        <w:t xml:space="preserve">Figshare, SARTAJ and Br35H were deduplicated into 3845 images with</w:t>
      </w:r>
      <w:r>
        <w:t xml:space="preserve"> </w:t>
      </w:r>
      <w:r>
        <w:t xml:space="preserve">patient-disjoint splits, and a mirror-aware check removed 66 contaminated test images. A pretrained ResNet-18 was</w:t>
      </w:r>
      <w:r>
        <w:t xml:space="preserve"> </w:t>
      </w:r>
      <w:r>
        <w:t xml:space="preserve">trained centrally and with federated averaging (FedAvg) under record- and patient-level DP stochastic gradient descent</w:t>
      </w:r>
      <w:r>
        <w:t xml:space="preserve"> </w:t>
      </w:r>
      <w:r>
        <w:t xml:space="preserve">(Rényi accounting,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five seeds). A likelihood-ratio attack (LiRA, 16 shadow models) with</w:t>
      </w:r>
      <w:r>
        <w:t xml:space="preserve"> </w:t>
      </w:r>
      <w:r>
        <w:t xml:space="preserve">source- and class-matched non-members audited leakage, and gradient-weighted class activation mapping (Grad-CAM) was scored against expert masks.</w:t>
      </w:r>
    </w:p>
    <w:p>
      <w:pPr>
        <w:pStyle w:val="BodyText"/>
        <w:spacing w:line="480" w:lineRule="auto"/>
        <w:jc w:val="left"/>
      </w:pPr>
      <w:r>
        <w:rPr>
          <w:bCs/>
          <w:b/>
        </w:rPr>
        <w:t xml:space="preserve">Results.</w:t>
      </w:r>
      <w:r>
        <w:t xml:space="preserve"> </w:t>
      </w:r>
      <w:r>
        <w:t xml:space="preserve">Clean-set central balanced accuracy fell from 0.908 without DP to 0.778</w:t>
      </w:r>
      <w:r>
        <w:t xml:space="preserve"> </w:t>
      </w:r>
      <w:r>
        <w:t xml:space="preserve">at record-level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, and patient-level DP needed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to reach 0.820. Against non-private</w:t>
      </w:r>
      <w:r>
        <w:t xml:space="preserve"> </w:t>
      </w:r>
      <w:r>
        <w:t xml:space="preserve">FedAvg, LiRA found 11.1% of training images at a 1% false-positive rate and separated training from test patients</w:t>
      </w:r>
      <w:r>
        <w:t xml:space="preserve"> </w:t>
      </w:r>
      <w:r>
        <w:t xml:space="preserve">with an area under the curve (AUC) of 0.805, whereas under record-level DP it found 1.0% to 1.5%, not significantly</w:t>
      </w:r>
      <w:r>
        <w:t xml:space="preserve"> </w:t>
      </w:r>
      <w:r>
        <w:t xml:space="preserve">above chance. Higher-utility unclipped weight noise still exposed patients (AUC 0.745). Grad-CAM consistency across</w:t>
      </w:r>
      <w:r>
        <w:t xml:space="preserve"> </w:t>
      </w:r>
      <w:r>
        <w:t xml:space="preserve">seeds fell from 0.700 to 0.235, tracking accuracy (</w:t>
      </w:r>
      <m:oMath>
        <m:r>
          <m:t>r</m:t>
        </m:r>
        <m:r>
          <m:rPr>
            <m:sty m:val="p"/>
          </m:rPr>
          <m:t>=</m:t>
        </m:r>
        <m:r>
          <m:t>0.838</m:t>
        </m:r>
      </m:oMath>
      <w:r>
        <w:t xml:space="preserve">).</w:t>
      </w:r>
    </w:p>
    <w:p>
      <w:pPr>
        <w:pStyle w:val="BodyText"/>
        <w:spacing w:line="480" w:lineRule="auto"/>
        <w:jc w:val="left"/>
      </w:pPr>
      <w:r>
        <w:rPr>
          <w:bCs/>
          <w:b/>
        </w:rPr>
        <w:t xml:space="preserve">Conclusions.</w:t>
      </w:r>
      <w:r>
        <w:t xml:space="preserve"> </w:t>
      </w:r>
      <w:r>
        <w:t xml:space="preserve">Record-level DP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removed measurable membership leakage from</w:t>
      </w:r>
      <w:r>
        <w:t xml:space="preserve"> </w:t>
      </w:r>
      <w:r>
        <w:t xml:space="preserve">audited federated models at a balanced-accuracy cost of 0.076 (0.130 centrally), whereas per-patient guarantees cost</w:t>
      </w:r>
      <w:r>
        <w:t xml:space="preserve"> </w:t>
      </w:r>
      <w:r>
        <w:t xml:space="preserve">far more. Costs in real consortia remain untested, since clients were simulated.</w:t>
      </w:r>
    </w:p>
    <w:p>
      <w:pPr>
        <w:pStyle w:val="BodyText"/>
        <w:spacing w:line="480" w:lineRule="auto"/>
        <w:jc w:val="left"/>
      </w:pPr>
      <w:r>
        <w:rPr>
          <w:bCs/>
          <w:b/>
        </w:rPr>
        <w:t xml:space="preserve">Keywords.</w:t>
      </w:r>
      <w:r>
        <w:t xml:space="preserve"> </w:t>
      </w:r>
      <w:r>
        <w:t xml:space="preserve">Federated learning; Rényi differential privacy; Membership inference attack; Gradient-weighted class</w:t>
      </w:r>
      <w:r>
        <w:t xml:space="preserve"> </w:t>
      </w:r>
      <w:r>
        <w:t xml:space="preserve">activation mapping; Neuro-oncology; Dataset contamination</w:t>
      </w:r>
    </w:p>
    <w:bookmarkEnd w:id="20"/>
    <w:bookmarkStart w:id="24" w:name="introduction"/>
    <w:p>
      <w:pPr>
        <w:pStyle w:val="Heading1"/>
        <w:spacing w:line="480" w:lineRule="auto"/>
        <w:jc w:val="left"/>
      </w:pPr>
      <w:r>
        <w:t xml:space="preserve">Introduction</w:t>
      </w:r>
    </w:p>
    <w:p>
      <w:pPr>
        <w:pStyle w:val="FirstParagraph"/>
        <w:spacing w:line="480" w:lineRule="auto"/>
        <w:jc w:val="left"/>
      </w:pPr>
      <w:r>
        <w:t xml:space="preserve">Artificial intelligence is changing how brain tumours are detected and graded on magnetic resonance imaging (MRI),</w:t>
      </w:r>
      <w:r>
        <w:t xml:space="preserve"> </w:t>
      </w:r>
      <w:r>
        <w:t xml:space="preserve">and deep learning now segments even small brain metastases.</w:t>
      </w:r>
      <w:r>
        <w:rPr>
          <w:vertAlign w:val="superscript"/>
        </w:rPr>
        <w:t xml:space="preserve">1,2</w:t>
      </w:r>
      <w:r>
        <w:t xml:space="preserve"> </w:t>
      </w:r>
      <w:r>
        <w:t xml:space="preserve">The clinical value of such models</w:t>
      </w:r>
      <w:r>
        <w:t xml:space="preserve"> </w:t>
      </w:r>
      <w:r>
        <w:t xml:space="preserve">depends on training data drawn from many hospitals.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Federated learning lets</w:t>
      </w:r>
      <w:r>
        <w:t xml:space="preserve"> </w:t>
      </w:r>
      <w:r>
        <w:t xml:space="preserve">those hospitals train one shared model without moving scans, and early brain tumour studies showed that</w:t>
      </w:r>
      <w:r>
        <w:t xml:space="preserve"> </w:t>
      </w:r>
      <w:r>
        <w:t xml:space="preserve">federated models approach the accuracy of centrally trained ones.</w:t>
      </w:r>
      <w:r>
        <w:rPr>
          <w:vertAlign w:val="superscript"/>
        </w:rPr>
        <w:t xml:space="preserve">3-5</w:t>
      </w:r>
    </w:p>
    <w:p>
      <w:pPr>
        <w:pStyle w:val="BodyText"/>
        <w:spacing w:line="480" w:lineRule="auto"/>
        <w:jc w:val="left"/>
      </w:pPr>
      <w:r>
        <w:t xml:space="preserve">Transparency and privacy preservation are both named as conditions for the clinical use of medical artificial</w:t>
      </w:r>
      <w:r>
        <w:t xml:space="preserve"> </w:t>
      </w:r>
      <w:r>
        <w:t xml:space="preserve">intelligence.</w:t>
      </w:r>
      <w:r>
        <w:rPr>
          <w:vertAlign w:val="superscript"/>
        </w:rPr>
        <w:t xml:space="preserve">6</w:t>
      </w:r>
      <w:r>
        <w:t xml:space="preserve"> </w:t>
      </w:r>
      <w:r>
        <w:t xml:space="preserve">Sharing model updates is not the same as protecting patients, because updates and released</w:t>
      </w:r>
      <w:r>
        <w:t xml:space="preserve"> </w:t>
      </w:r>
      <w:r>
        <w:t xml:space="preserve">models can reveal whether a person contributed data.</w:t>
      </w:r>
      <w:r>
        <w:rPr>
          <w:vertAlign w:val="superscript"/>
        </w:rPr>
        <w:t xml:space="preserve">7,8</w:t>
      </w:r>
      <w:r>
        <w:t xml:space="preserve"> </w:t>
      </w:r>
      <w:r>
        <w:t xml:space="preserve">Differential privacy (DP) bounds that risk formally,</w:t>
      </w:r>
      <w:r>
        <w:t xml:space="preserve"> </w:t>
      </w:r>
      <w:r>
        <w:t xml:space="preserve">and its practical form for deep networks, differentially private stochastic gradient descent (DP-SGD), clips each</w:t>
      </w:r>
      <w:r>
        <w:t xml:space="preserve"> </w:t>
      </w:r>
      <w:r>
        <w:t xml:space="preserve">example’s gradient and adds calibrated Gaussian noise.</w:t>
      </w:r>
      <w:r>
        <w:rPr>
          <w:vertAlign w:val="superscript"/>
        </w:rPr>
        <w:t xml:space="preserve">9</w:t>
      </w:r>
      <w:r>
        <w:t xml:space="preserve"> </w:t>
      </w:r>
      <w:r>
        <w:t xml:space="preserve">Slice-based MRI complicates the guarantee,</w:t>
      </w:r>
      <w:r>
        <w:t xml:space="preserve"> </w:t>
      </w:r>
      <w:r>
        <w:t xml:space="preserve">since one Figshare patient contributes a median of 13 slices and a guarantee per image covers that patient only</w:t>
      </w:r>
      <w:r>
        <w:t xml:space="preserve"> </w:t>
      </w:r>
      <w:r>
        <w:t xml:space="preserve">through group privacy.</w:t>
      </w:r>
    </w:p>
    <w:p>
      <w:pPr>
        <w:pStyle w:val="BodyText"/>
        <w:spacing w:line="480" w:lineRule="auto"/>
        <w:jc w:val="left"/>
      </w:pPr>
      <w:r>
        <w:t xml:space="preserve">Two further problems weaken the published evidence for private federated brain tumour classifiers. The public</w:t>
      </w:r>
      <w:r>
        <w:t xml:space="preserve"> </w:t>
      </w:r>
      <w:r>
        <w:t xml:space="preserve">four-class collections assembled from Figshare, SARTAJ and Br35H overlap, so test images can have near-copies in</w:t>
      </w:r>
      <w:r>
        <w:t xml:space="preserve"> </w:t>
      </w:r>
      <w:r>
        <w:t xml:space="preserve">training.</w:t>
      </w:r>
      <w:r>
        <w:rPr>
          <w:vertAlign w:val="superscript"/>
        </w:rPr>
        <w:t xml:space="preserve">10</w:t>
      </w:r>
      <w:r>
        <w:t xml:space="preserve"> </w:t>
      </w:r>
      <w:r>
        <w:t xml:space="preserve">The privacy budget and the protected unit are also often not reported in a</w:t>
      </w:r>
      <w:r>
        <w:t xml:space="preserve"> </w:t>
      </w:r>
      <w:r>
        <w:t xml:space="preserve">form that can be checked. One recent federated brain tumour study leaves the values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blank in its published text,</w:t>
      </w:r>
      <w:r>
        <w:rPr>
          <w:vertAlign w:val="superscript"/>
        </w:rPr>
        <w:t xml:space="preserve">11</w:t>
      </w:r>
      <w:r>
        <w:t xml:space="preserve"> </w:t>
      </w:r>
      <w:r>
        <w:t xml:space="preserve">and a multi-disease study that includes brain tumour MRI reports the</w:t>
      </w:r>
      <w:r>
        <w:t xml:space="preserve"> </w:t>
      </w:r>
      <w:r>
        <w:t xml:space="preserve">noise multiplier and clipping norm of DP-SGD without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or the sampling rate.</w:t>
      </w:r>
      <w:r>
        <w:rPr>
          <w:vertAlign w:val="superscript"/>
        </w:rPr>
        <w:t xml:space="preserve">12</w:t>
      </w:r>
      <w:r>
        <w:t xml:space="preserve"> </w:t>
      </w:r>
      <w:r>
        <w:t xml:space="preserve">A</w:t>
      </w:r>
      <w:r>
        <w:t xml:space="preserve"> </w:t>
      </w:r>
      <w:r>
        <w:t xml:space="preserve">third study states 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that its unclipped mechanism cannot support.</w:t>
      </w:r>
      <w:r>
        <w:rPr>
          <w:vertAlign w:val="superscript"/>
        </w:rPr>
        <w:t xml:space="preserve">13</w:t>
      </w:r>
    </w:p>
    <w:p>
      <w:pPr>
        <w:pStyle w:val="BodyText"/>
        <w:spacing w:line="480" w:lineRule="auto"/>
        <w:jc w:val="left"/>
      </w:pPr>
      <w:r>
        <w:t xml:space="preserve">The present paper therefore measures, on a deduplicated benchmark with expert tumour masks, what record-level and</w:t>
      </w:r>
      <w:r>
        <w:t xml:space="preserve"> </w:t>
      </w:r>
      <w:r>
        <w:t xml:space="preserve">patient-level DP cost in accuracy, whether measured leakage follows the formal guarantee, and how explanations</w:t>
      </w:r>
      <w:r>
        <w:t xml:space="preserve"> </w:t>
      </w:r>
      <w:r>
        <w:t xml:space="preserve">change under privacy. The study uses only public data, simulated federated clients and post-hoc audits, and it</w:t>
      </w:r>
      <w:r>
        <w:t xml:space="preserve"> </w:t>
      </w:r>
      <w:r>
        <w:t xml:space="preserve">reports every result on a test set cleaned of mirrored duplicates.</w:t>
      </w:r>
    </w:p>
    <w:bookmarkStart w:id="22" w:name="related-work"/>
    <w:p>
      <w:pPr>
        <w:pStyle w:val="Heading2"/>
        <w:spacing w:line="480" w:lineRule="auto"/>
        <w:jc w:val="left"/>
      </w:pPr>
      <w:r>
        <w:t xml:space="preserve">Related work</w:t>
      </w:r>
    </w:p>
    <w:p>
      <w:pPr>
        <w:pStyle w:val="FirstParagraph"/>
        <w:spacing w:line="480" w:lineRule="auto"/>
        <w:jc w:val="left"/>
      </w:pPr>
      <w:r>
        <w:t xml:space="preserve">Federated learning for brain tumours began with multi-institutional segmentation, where models trained without</w:t>
      </w:r>
      <w:r>
        <w:t xml:space="preserve"> </w:t>
      </w:r>
      <w:r>
        <w:t xml:space="preserve">sharing data matched those trained on pooled data.</w:t>
      </w:r>
      <w:r>
        <w:rPr>
          <w:vertAlign w:val="superscript"/>
        </w:rPr>
        <w:t xml:space="preserve">3-5</w:t>
      </w:r>
      <w:r>
        <w:t xml:space="preserve"> </w:t>
      </w:r>
      <w:r>
        <w:t xml:space="preserve">Later classification</w:t>
      </w:r>
      <w:r>
        <w:t xml:space="preserve"> </w:t>
      </w:r>
      <w:r>
        <w:t xml:space="preserve">studies on the merged Figshare, SARTAJ and Br35H collections report accuracies from 94% to 99.29% with federated</w:t>
      </w:r>
      <w:r>
        <w:t xml:space="preserve"> </w:t>
      </w:r>
      <w:r>
        <w:t xml:space="preserve">averaging (FedAvg),</w:t>
      </w:r>
      <w:r>
        <w:rPr>
          <w:vertAlign w:val="superscript"/>
        </w:rPr>
        <w:t xml:space="preserve">14</w:t>
      </w:r>
      <w:r>
        <w:t xml:space="preserve"> </w:t>
      </w:r>
      <w:r>
        <w:t xml:space="preserve">FedProx, SCAFFOLD or transfer learning, and some add Grad-CAM pictures.</w:t>
      </w:r>
      <w:r>
        <w:rPr>
          <w:vertAlign w:val="superscript"/>
        </w:rPr>
        <w:t xml:space="preserve">15-18</w:t>
      </w:r>
      <w:r>
        <w:t xml:space="preserve"> </w:t>
      </w:r>
      <w:r>
        <w:t xml:space="preserve">The present work differs by training on a deduplicated, patient-disjoint benchmark and by attaching an accounted</w:t>
      </w:r>
      <w:r>
        <w:t xml:space="preserve"> </w:t>
      </w:r>
      <w:r>
        <w:t xml:space="preserve">privacy guarantee to every private model.</w:t>
      </w:r>
    </w:p>
    <w:p>
      <w:pPr>
        <w:pStyle w:val="BodyText"/>
        <w:spacing w:line="480" w:lineRule="auto"/>
        <w:jc w:val="left"/>
      </w:pPr>
      <w:r>
        <w:t xml:space="preserve">Differential privacy has been applied to medical imaging with dedicated DP-SGD libraries and accounting</w:t>
      </w:r>
      <w:r>
        <w:t xml:space="preserve"> </w:t>
      </w:r>
      <w:r>
        <w:t xml:space="preserve">tools.</w:t>
      </w:r>
      <w:r>
        <w:rPr>
          <w:vertAlign w:val="superscript"/>
        </w:rPr>
        <w:t xml:space="preserve">19-21</w:t>
      </w:r>
      <w:r>
        <w:t xml:space="preserve"> </w:t>
      </w:r>
      <w:r>
        <w:t xml:space="preserve">Kaissis et al. trained a three-site federated chest radiograph</w:t>
      </w:r>
      <w:r>
        <w:t xml:space="preserve"> </w:t>
      </w:r>
      <w:r>
        <w:t xml:space="preserve">model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whose accuracy stayed comparable to that of two radiologists.</w:t>
      </w:r>
      <w:r>
        <w:rPr>
          <w:vertAlign w:val="superscript"/>
        </w:rPr>
        <w:t xml:space="preserve">22</w:t>
      </w:r>
      <w:r>
        <w:t xml:space="preserve"> </w:t>
      </w:r>
      <w:r>
        <w:t xml:space="preserve">Adnan et</w:t>
      </w:r>
      <w:r>
        <w:t xml:space="preserve"> </w:t>
      </w:r>
      <w:r>
        <w:t xml:space="preserve">al. studied differentially private federated learning on histopathology with varying numbers of</w:t>
      </w:r>
      <w:r>
        <w:t xml:space="preserve"> </w:t>
      </w:r>
      <w:r>
        <w:t xml:space="preserve">providers,</w:t>
      </w:r>
      <w:r>
        <w:rPr>
          <w:vertAlign w:val="superscript"/>
        </w:rPr>
        <w:t xml:space="preserve">23</w:t>
      </w:r>
      <w:r>
        <w:t xml:space="preserve"> </w:t>
      </w:r>
      <w:r>
        <w:t xml:space="preserve">and Tayebi Arasteh et al. found that private training lowered accuracy mainly for</w:t>
      </w:r>
      <w:r>
        <w:t xml:space="preserve"> </w:t>
      </w:r>
      <w:r>
        <w:t xml:space="preserve">difficult diagnoses.</w:t>
      </w:r>
      <w:r>
        <w:rPr>
          <w:vertAlign w:val="superscript"/>
        </w:rPr>
        <w:t xml:space="preserve">24</w:t>
      </w:r>
      <w:r>
        <w:t xml:space="preserve"> </w:t>
      </w:r>
      <w:r>
        <w:t xml:space="preserve">Ziller et al. showed that large budgets can already block reconstruction</w:t>
      </w:r>
      <w:r>
        <w:t xml:space="preserve"> </w:t>
      </w:r>
      <w:r>
        <w:t xml:space="preserve">attacks.</w:t>
      </w:r>
      <w:r>
        <w:rPr>
          <w:vertAlign w:val="superscript"/>
        </w:rPr>
        <w:t xml:space="preserve">25</w:t>
      </w:r>
      <w:r>
        <w:t xml:space="preserve"> </w:t>
      </w:r>
      <w:r>
        <w:t xml:space="preserve">These studies protect single records, whereas the present work compares record-level and</w:t>
      </w:r>
      <w:r>
        <w:t xml:space="preserve"> </w:t>
      </w:r>
      <w:r>
        <w:t xml:space="preserve">patient-level guarantees on the same data and audits both empirically.</w:t>
      </w:r>
    </w:p>
    <w:p>
      <w:pPr>
        <w:pStyle w:val="BodyText"/>
        <w:spacing w:line="480" w:lineRule="auto"/>
        <w:jc w:val="left"/>
      </w:pPr>
      <w:r>
        <w:t xml:space="preserve">Membership inference measures privacy empirically, and the likelihood-ratio attack (LiRA) compares a target model’s</w:t>
      </w:r>
      <w:r>
        <w:t xml:space="preserve"> </w:t>
      </w:r>
      <w:r>
        <w:t xml:space="preserve">confidence on an example with that of shadow models trained with and without it.</w:t>
      </w:r>
      <w:r>
        <w:rPr>
          <w:vertAlign w:val="superscript"/>
        </w:rPr>
        <w:t xml:space="preserve">26</w:t>
      </w:r>
      <w:r>
        <w:t xml:space="preserve"> </w:t>
      </w:r>
      <w:r>
        <w:t xml:space="preserve">Knolle et al. reported that patients with several similar records can face</w:t>
      </w:r>
      <w:r>
        <w:t xml:space="preserve"> </w:t>
      </w:r>
      <w:r>
        <w:t xml:space="preserve">near-perfect attack success even when aggregate success looks random.</w:t>
      </w:r>
      <w:r>
        <w:rPr>
          <w:vertAlign w:val="superscript"/>
        </w:rPr>
        <w:t xml:space="preserve">8</w:t>
      </w:r>
      <w:r>
        <w:t xml:space="preserve"> </w:t>
      </w:r>
      <w:r>
        <w:t xml:space="preserve">The closest federated brain</w:t>
      </w:r>
      <w:r>
        <w:t xml:space="preserve"> </w:t>
      </w:r>
      <w:r>
        <w:t xml:space="preserve">tumour study adds Gaussian noise with standard deviation 0.5 to client weights without clipping, so its stated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about 3.4 cannot be derived from the mechanism.</w:t>
      </w:r>
      <w:r>
        <w:rPr>
          <w:vertAlign w:val="superscript"/>
        </w:rPr>
        <w:t xml:space="preserve">13</w:t>
      </w:r>
      <w:r>
        <w:t xml:space="preserve"> </w:t>
      </w:r>
      <w:r>
        <w:t xml:space="preserve">The present work runs LiRA at the</w:t>
      </w:r>
      <w:r>
        <w:t xml:space="preserve"> </w:t>
      </w:r>
      <w:r>
        <w:t xml:space="preserve">image and the patient level against formally private models and against that unclipped mechanism.</w:t>
      </w:r>
    </w:p>
    <w:p>
      <w:pPr>
        <w:pStyle w:val="BodyText"/>
        <w:spacing w:line="480" w:lineRule="auto"/>
        <w:jc w:val="left"/>
      </w:pPr>
      <w:r>
        <w:t xml:space="preserve">Private training also changes explanations, since Saifullah et al. and Manna and Sett reported that DP alters</w:t>
      </w:r>
      <w:r>
        <w:t xml:space="preserve"> </w:t>
      </w:r>
      <w:r>
        <w:t xml:space="preserve">attributions across many datasets and methods,</w:t>
      </w:r>
      <w:r>
        <w:rPr>
          <w:vertAlign w:val="superscript"/>
        </w:rPr>
        <w:t xml:space="preserve">27,28</w:t>
      </w:r>
      <w:r>
        <w:t xml:space="preserve"> </w:t>
      </w:r>
      <w:r>
        <w:t xml:space="preserve">and Adebayo et al. showed that some saliency methods</w:t>
      </w:r>
      <w:r>
        <w:t xml:space="preserve"> </w:t>
      </w:r>
      <w:r>
        <w:t xml:space="preserve">ignore the learned weights.</w:t>
      </w:r>
      <w:r>
        <w:rPr>
          <w:vertAlign w:val="superscript"/>
        </w:rPr>
        <w:t xml:space="preserve">29</w:t>
      </w:r>
      <w:r>
        <w:t xml:space="preserve"> </w:t>
      </w:r>
      <w:r>
        <w:t xml:space="preserve">The present work measures Grad-CAM localisation against expert tumour</w:t>
      </w:r>
      <w:r>
        <w:t xml:space="preserve"> </w:t>
      </w:r>
      <w:r>
        <w:t xml:space="preserve">masks, its consistency across seeds and a randomisation check, and asks whether privacy affects explanations beyond</w:t>
      </w:r>
      <w:r>
        <w:t xml:space="preserve"> </w:t>
      </w:r>
      <w:r>
        <w:t xml:space="preserve">its effect on accuracy.</w:t>
      </w:r>
    </w:p>
    <w:p>
      <w:pPr>
        <w:pStyle w:val="BodyText"/>
        <w:spacing w:line="480" w:lineRule="auto"/>
        <w:jc w:val="left"/>
      </w:pPr>
      <w:r>
        <w:t xml:space="preserve">Benchmark contamination is the last theme, and Vangala et al. found that 28.8% of a widely used Kaggle test split</w:t>
      </w:r>
      <w:r>
        <w:t xml:space="preserve"> </w:t>
      </w:r>
      <w:r>
        <w:t xml:space="preserve">has a near-twin in training,</w:t>
      </w:r>
      <w:r>
        <w:rPr>
          <w:vertAlign w:val="superscript"/>
        </w:rPr>
        <w:t xml:space="preserve">10</w:t>
      </w:r>
      <w:r>
        <w:t xml:space="preserve"> </w:t>
      </w:r>
      <w:r>
        <w:t xml:space="preserve">and the source collections differ in class</w:t>
      </w:r>
      <w:r>
        <w:t xml:space="preserve"> </w:t>
      </w:r>
      <w:r>
        <w:t xml:space="preserve">composition.</w:t>
      </w:r>
      <w:r>
        <w:rPr>
          <w:vertAlign w:val="superscript"/>
        </w:rPr>
        <w:t xml:space="preserve">30-32</w:t>
      </w:r>
      <w:r>
        <w:t xml:space="preserve"> </w:t>
      </w:r>
      <w:r>
        <w:t xml:space="preserve">The present work adds a mirror-aware correlation check, because</w:t>
      </w:r>
      <w:r>
        <w:t xml:space="preserve"> </w:t>
      </w:r>
      <w:r>
        <w:t xml:space="preserve">perceptual hashes do not match copies flipped left to right. Taken together, the accuracy cost and the empirical</w:t>
      </w:r>
      <w:r>
        <w:t xml:space="preserve"> </w:t>
      </w:r>
      <w:r>
        <w:t xml:space="preserve">leakage of record-level and patient-level DP for federated brain tumour MRI on contamination-checked data, together</w:t>
      </w:r>
      <w:r>
        <w:t xml:space="preserve"> </w:t>
      </w:r>
      <w:r>
        <w:t xml:space="preserve">with their effect on explanation fidelity, have not been measured side by side. The individual methods used here are</w:t>
      </w:r>
      <w:r>
        <w:t xml:space="preserve"> </w:t>
      </w:r>
      <w:r>
        <w:t xml:space="preserve">established, so the contribution of the present work lies in applying them jointly, with accounted guarantees at two</w:t>
      </w:r>
      <w:r>
        <w:t xml:space="preserve"> </w:t>
      </w:r>
      <w:r>
        <w:t xml:space="preserve">privacy units and an attack whose members and non-members are matched in composition.</w:t>
      </w:r>
    </w:p>
    <w:bookmarkEnd w:id="22"/>
    <w:bookmarkStart w:id="23" w:name="contributions"/>
    <w:p>
      <w:pPr>
        <w:pStyle w:val="Heading2"/>
        <w:spacing w:line="480" w:lineRule="auto"/>
        <w:jc w:val="left"/>
      </w:pPr>
      <w:r>
        <w:t xml:space="preserve">Contributions</w:t>
      </w:r>
    </w:p>
    <w:p>
      <w:pPr>
        <w:pStyle w:val="FirstParagraph"/>
        <w:spacing w:line="480" w:lineRule="auto"/>
        <w:jc w:val="left"/>
      </w:pPr>
      <w:r>
        <w:t xml:space="preserve">The study makes five contributions, each answered by the measurements summarised in the abstract.</w:t>
      </w:r>
    </w:p>
    <w:p>
      <w:pPr>
        <w:numPr>
          <w:ilvl w:val="0"/>
          <w:numId w:val="1001"/>
        </w:numPr>
        <w:spacing w:line="480" w:lineRule="auto"/>
        <w:jc w:val="left"/>
      </w:pPr>
      <w:r>
        <w:rPr>
          <w:bCs/>
          <w:b/>
        </w:rPr>
        <w:t xml:space="preserve">A deduplicated, patient-disjoint benchmark.</w:t>
      </w:r>
      <w:r>
        <w:t xml:space="preserve"> </w:t>
      </w:r>
      <w:r>
        <w:t xml:space="preserve">Perceptual-hash deduplication reduced 7828 labelled</w:t>
      </w:r>
      <w:r>
        <w:t xml:space="preserve"> </w:t>
      </w:r>
      <w:r>
        <w:t xml:space="preserve">images to 3845 images split by patient, and a mirror-aware correlation check found 66 contaminated test images,</w:t>
      </w:r>
      <w:r>
        <w:t xml:space="preserve"> </w:t>
      </w:r>
      <w:r>
        <w:t xml:space="preserve">which are excluded from every reported result.</w:t>
      </w:r>
    </w:p>
    <w:p>
      <w:pPr>
        <w:numPr>
          <w:ilvl w:val="0"/>
          <w:numId w:val="1001"/>
        </w:numPr>
        <w:spacing w:line="480" w:lineRule="auto"/>
        <w:jc w:val="left"/>
      </w:pPr>
      <w:r>
        <w:rPr>
          <w:bCs/>
          <w:b/>
        </w:rPr>
        <w:t xml:space="preserve">An accounted privacy and utility comparison at two privacy units.</w:t>
      </w:r>
      <w:r>
        <w:t xml:space="preserve"> </w:t>
      </w:r>
      <w:r>
        <w:t xml:space="preserve">Central and federated models were</w:t>
      </w:r>
      <w:r>
        <w:t xml:space="preserve"> </w:t>
      </w:r>
      <w:r>
        <w:t xml:space="preserve">trained under record-level and patient-level DP-SGD with Rényi accounting and five seeds per setting.</w:t>
      </w:r>
      <w:r>
        <w:t xml:space="preserve"> </w:t>
      </w:r>
      <w:r>
        <w:t xml:space="preserve">Record-level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cost 0.130 in central balanced accuracy, mostly through meningioma and no-tumour</w:t>
      </w:r>
      <w:r>
        <w:t xml:space="preserve"> </w:t>
      </w:r>
      <w:r>
        <w:t xml:space="preserve">sensitivity, whereas patient-level DP needed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to exceed that accuracy.</w:t>
      </w:r>
    </w:p>
    <w:p>
      <w:pPr>
        <w:numPr>
          <w:ilvl w:val="0"/>
          <w:numId w:val="1001"/>
        </w:numPr>
        <w:spacing w:line="480" w:lineRule="auto"/>
        <w:jc w:val="left"/>
      </w:pPr>
      <w:r>
        <w:rPr>
          <w:bCs/>
          <w:b/>
        </w:rPr>
        <w:t xml:space="preserve">The effect of client count under DP.</w:t>
      </w:r>
      <w:r>
        <w:t xml:space="preserve"> </w:t>
      </w:r>
      <w:r>
        <w:t xml:space="preserve">Splitting the same images across more clients lowered accuracy</w:t>
      </w:r>
      <w:r>
        <w:t xml:space="preserve"> </w:t>
      </w:r>
      <w:r>
        <w:t xml:space="preserve">under DP by 0.096 per unit of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, consistent with the aggregated noise scale, and FedProx</w:t>
      </w:r>
      <w:r>
        <w:t xml:space="preserve"> </w:t>
      </w:r>
      <w:r>
        <w:t xml:space="preserve">and SCAFFOLD did not recover the loss.</w:t>
      </w:r>
    </w:p>
    <w:p>
      <w:pPr>
        <w:numPr>
          <w:ilvl w:val="0"/>
          <w:numId w:val="1001"/>
        </w:numPr>
        <w:spacing w:line="480" w:lineRule="auto"/>
        <w:jc w:val="left"/>
      </w:pPr>
      <w:r>
        <w:rPr>
          <w:bCs/>
          <w:b/>
        </w:rPr>
        <w:t xml:space="preserve">An empirical privacy audit.</w:t>
      </w:r>
      <w:r>
        <w:t xml:space="preserve"> </w:t>
      </w:r>
      <w:r>
        <w:t xml:space="preserve">LiRA with 16 shadow models per setting identified training images and</w:t>
      </w:r>
      <w:r>
        <w:t xml:space="preserve"> </w:t>
      </w:r>
      <w:r>
        <w:t xml:space="preserve">patients in non-private federated models, found no rate significantly above chance at 1% FPR under record-level DP</w:t>
      </w:r>
      <w:r>
        <w:t xml:space="preserve"> </w:t>
      </w:r>
      <w:r>
        <w:t xml:space="preserve">once non-members were matched to members by source and class, and still detected patients under an unclipped</w:t>
      </w:r>
      <w:r>
        <w:t xml:space="preserve"> </w:t>
      </w:r>
      <w:r>
        <w:t xml:space="preserve">weight-noise mechanism of higher utility.</w:t>
      </w:r>
    </w:p>
    <w:p>
      <w:pPr>
        <w:numPr>
          <w:ilvl w:val="0"/>
          <w:numId w:val="1001"/>
        </w:numPr>
        <w:spacing w:line="480" w:lineRule="auto"/>
        <w:jc w:val="left"/>
      </w:pPr>
      <w:r>
        <w:rPr>
          <w:bCs/>
          <w:b/>
        </w:rPr>
        <w:t xml:space="preserve">Explanation fidelity under privacy.</w:t>
      </w:r>
      <w:r>
        <w:t xml:space="preserve"> </w:t>
      </w:r>
      <w:r>
        <w:t xml:space="preserve">Grad-CAM localisation and cross-seed consistency declined as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decreased, consistency correlated with accuracy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0.838</m:t>
        </m:r>
      </m:oMath>
      <w:r>
        <w:t xml:space="preserve"> </w:t>
      </w:r>
      <w:r>
        <w:t xml:space="preserve">across 31 configurations, and the noise</w:t>
      </w:r>
      <w:r>
        <w:t xml:space="preserve"> </w:t>
      </w:r>
      <w:r>
        <w:t xml:space="preserve">multiplier added no explanatory power once accuracy was known.</w:t>
      </w:r>
    </w:p>
    <w:p>
      <w:pPr>
        <w:pStyle w:val="FirstParagraph"/>
        <w:spacing w:line="480" w:lineRule="auto"/>
        <w:jc w:val="left"/>
      </w:pPr>
      <w:r>
        <w:t xml:space="preserve">Section 2 states the threat model and describes the curation, training, audit and explanation</w:t>
      </w:r>
      <w:r>
        <w:t xml:space="preserve"> </w:t>
      </w:r>
      <w:r>
        <w:t xml:space="preserve">methods, Section 3 reports the results, Section 4 interprets them with their</w:t>
      </w:r>
      <w:r>
        <w:t xml:space="preserve"> </w:t>
      </w:r>
      <w:r>
        <w:t xml:space="preserve">limitations, and Section 5 concludes.</w:t>
      </w:r>
    </w:p>
    <w:bookmarkEnd w:id="23"/>
    <w:bookmarkEnd w:id="24"/>
    <w:bookmarkStart w:id="40" w:name="material-and-methods"/>
    <w:p>
      <w:pPr>
        <w:pStyle w:val="Heading1"/>
        <w:spacing w:line="480" w:lineRule="auto"/>
        <w:jc w:val="left"/>
      </w:pPr>
      <w:r>
        <w:t xml:space="preserve">Material and methods</w:t>
      </w:r>
    </w:p>
    <w:p>
      <w:pPr>
        <w:pStyle w:val="FirstParagraph"/>
        <w:spacing w:line="480" w:lineRule="auto"/>
        <w:jc w:val="left"/>
      </w:pPr>
      <w:r>
        <w:t xml:space="preserve">The methods follow the four stages of the study, namely benchmark curation, private training, the membership audit and</w:t>
      </w:r>
      <w:r>
        <w:t xml:space="preserve"> </w:t>
      </w:r>
      <w:r>
        <w:t xml:space="preserve">the explanation audit. Section 2 first fixes the notation, the threat model and the formal guarantee on</w:t>
      </w:r>
      <w:r>
        <w:t xml:space="preserve"> </w:t>
      </w:r>
      <w:r>
        <w:t xml:space="preserve">which every later component relies. The following subsections describe each stage with its algorithm, and the last two</w:t>
      </w:r>
      <w:r>
        <w:t xml:space="preserve"> </w:t>
      </w:r>
      <w:r>
        <w:t xml:space="preserve">give the experimental settings and the statistical conventions applied throughout.</w:t>
      </w:r>
    </w:p>
    <w:bookmarkStart w:id="25" w:name="problem-formulation-and-threat-model"/>
    <w:p>
      <w:pPr>
        <w:pStyle w:val="Heading2"/>
        <w:spacing w:line="480" w:lineRule="auto"/>
        <w:jc w:val="left"/>
      </w:pPr>
      <w:r>
        <w:t xml:space="preserve">Problem formulation and threat model</w:t>
      </w:r>
    </w:p>
    <w:p>
      <w:pPr>
        <w:pStyle w:val="FirstParagraph"/>
        <w:spacing w:line="480" w:lineRule="auto"/>
        <w:jc w:val="left"/>
      </w:pPr>
      <w:r>
        <w:t xml:space="preserve">Consider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clients, where client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holds a dataset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images grouped into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units,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2610</m:t>
        </m:r>
      </m:oMath>
      <w:r>
        <w:t xml:space="preserve"> </w:t>
      </w:r>
      <w:r>
        <w:t xml:space="preserve">training images form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634</m:t>
        </m:r>
      </m:oMath>
      <w:r>
        <w:t xml:space="preserve"> </w:t>
      </w:r>
      <w:r>
        <w:t xml:space="preserve">units. A unit is one Figshare patient, or a group of</w:t>
      </w:r>
      <w:r>
        <w:t xml:space="preserve"> </w:t>
      </w:r>
      <w:r>
        <w:t xml:space="preserve">near-identical SARTAJ or Br35H images, because those two collections carry no patient identifiers. A server runs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rounds, and in each round every client runs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local steps on a model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with parameters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  <w:spacing w:line="480" w:lineRule="auto"/>
        <w:jc w:val="left"/>
      </w:pPr>
      <w:r>
        <w:t xml:space="preserve">A randomised training mechanism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ε</m:t>
            </m:r>
            <m:r>
              <m:rPr>
                <m:sty m:val="p"/>
              </m:rPr>
              <m:t>,</m:t>
            </m:r>
            <m:r>
              <m:t>δ</m:t>
            </m:r>
          </m:e>
        </m:d>
      </m:oMath>
      <w:r>
        <w:t xml:space="preserve">-differentially private if, for all</w:t>
      </w:r>
      <w:r>
        <w:t xml:space="preserve"> </w:t>
      </w:r>
      <w:r>
        <w:t xml:space="preserve">neighbouring datasets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and every set of outputs</w:t>
      </w:r>
      <w:r>
        <w:t xml:space="preserve"> </w:t>
      </w:r>
      <m:oMath>
        <m:r>
          <m:t>O</m:t>
        </m:r>
      </m:oMath>
      <w:r>
        <w:t xml:space="preserve">,</w:t>
      </w:r>
    </w:p>
    <w:p>
      <w:pPr>
        <w:pStyle w:val="BodyText"/>
        <w:spacing w:line="480" w:lineRule="auto"/>
        <w:jc w:val="lef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  <m:scr m:val="script"/>
                </m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∈</m:t>
              </m:r>
              <m:r>
                <m:t>O</m:t>
              </m:r>
            </m:e>
          </m:d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t>ε</m:t>
              </m:r>
            </m:sup>
          </m:sSup>
          <m:r>
            <m:t> </m:t>
          </m:r>
          <m:r>
            <m:rPr>
              <m:sty m:val="p"/>
            </m:rPr>
            <m:t>Pr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  <m:scr m:val="script"/>
                </m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∈</m:t>
              </m:r>
              <m:r>
                <m:t>O</m:t>
              </m:r>
            </m:e>
          </m:d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jc w:val="left"/>
      </w:pPr>
      <w:r>
        <w:t xml:space="preserve">Record-level neighbours differ in one image, and patient-level neighbours differ in one unit. Smaller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means stronger protection, 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lies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  <w:spacing w:line="480" w:lineRule="auto"/>
        <w:jc w:val="left"/>
      </w:pPr>
      <w:r>
        <w:t xml:space="preserve">Every client runs DP-SGD on its own data, so each update it sends is already a private release. The guarantee</w:t>
      </w:r>
      <w:r>
        <w:t xml:space="preserve"> </w:t>
      </w:r>
      <w:r>
        <w:t xml:space="preserve">therefore holds against an honest-but-curious server, against other clients and against anyone who sees the released</w:t>
      </w:r>
      <w:r>
        <w:t xml:space="preserve"> </w:t>
      </w:r>
      <w:r>
        <w:t xml:space="preserve">model. Client sizes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server-held validation split are treated as public, and no secure</w:t>
      </w:r>
      <w:r>
        <w:t xml:space="preserve"> </w:t>
      </w:r>
      <w:r>
        <w:t xml:space="preserve">aggregation or other cryptographic protection</w:t>
      </w:r>
      <w:r>
        <w:rPr>
          <w:vertAlign w:val="superscript"/>
        </w:rPr>
        <w:t xml:space="preserve">33</w:t>
      </w:r>
      <w:r>
        <w:t xml:space="preserve"> </w:t>
      </w:r>
      <w:r>
        <w:t xml:space="preserve">is used. A unit split 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clients is protected by the composition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guarantees, and the worst</w:t>
      </w:r>
      <w:r>
        <w:t xml:space="preserve"> </w:t>
      </w:r>
      <w:r>
        <w:t xml:space="preserve">case over units is reported. Client-level DP, which hides the participation of a whole hospital,</w:t>
      </w:r>
      <w:r>
        <w:rPr>
          <w:vertAlign w:val="superscript"/>
        </w:rPr>
        <w:t xml:space="preserve">34</w:t>
      </w:r>
      <w:r>
        <w:t xml:space="preserve"> </w:t>
      </w:r>
      <w:r>
        <w:t xml:space="preserve">was</w:t>
      </w:r>
      <w:r>
        <w:t xml:space="preserve"> </w:t>
      </w:r>
      <w:r>
        <w:t xml:space="preserve">not evaluated, because with three to 15 clients the noise needed to mask one client would dominate the aggregate.</w:t>
      </w:r>
    </w:p>
    <w:p>
      <w:pPr>
        <w:pStyle w:val="BodyText"/>
        <w:spacing w:line="480" w:lineRule="auto"/>
        <w:jc w:val="left"/>
      </w:pPr>
      <w:r>
        <w:t xml:space="preserve">The audit adversary has query access to the logits of the released model, knows the training recipe and the data</w:t>
      </w:r>
      <w:r>
        <w:t xml:space="preserve"> </w:t>
      </w:r>
      <w:r>
        <w:t xml:space="preserve">distribution, and can train shadow models on samples of the same population. The adversary’s goal is to decide</w:t>
      </w:r>
      <w:r>
        <w:t xml:space="preserve"> </w:t>
      </w:r>
      <w:r>
        <w:t xml:space="preserve">whether a given image, or a given patient, was used in training. The formal guarantee also covers every update that</w:t>
      </w:r>
      <w:r>
        <w:t xml:space="preserve"> </w:t>
      </w:r>
      <w:r>
        <w:t xml:space="preserve">a client sends, but the empirical audit tests only the released model, and attacks that reconstruct images from</w:t>
      </w:r>
      <w:r>
        <w:t xml:space="preserve"> </w:t>
      </w:r>
      <w:r>
        <w:t xml:space="preserve">individual updates</w:t>
      </w:r>
      <w:r>
        <w:rPr>
          <w:vertAlign w:val="superscript"/>
        </w:rPr>
        <w:t xml:space="preserve">25</w:t>
      </w:r>
      <w:r>
        <w:t xml:space="preserve"> </w:t>
      </w:r>
      <w:r>
        <w:t xml:space="preserve">were not run. The study pursues three goals, namely the accuracy cost of each</w:t>
      </w:r>
      <w:r>
        <w:t xml:space="preserve"> </w:t>
      </w:r>
      <w:r>
        <w:t xml:space="preserve">guarantee, the leakage that remains measurable, and the change in explanation quality.</w:t>
      </w:r>
    </w:p>
    <w:p>
      <w:pPr>
        <w:pStyle w:val="BodyText"/>
        <w:spacing w:line="480" w:lineRule="auto"/>
        <w:jc w:val="left"/>
      </w:pPr>
      <w:r>
        <w:t xml:space="preserve">The code enforces clipping, noise, sampling and accounting, whereas three elements rest on assumptions. The</w:t>
      </w:r>
      <w:r>
        <w:t xml:space="preserve"> </w:t>
      </w:r>
      <w:r>
        <w:t xml:space="preserve">patient-level guarantee is exact only for Figshare, the round with the lowest validation loss is selected on the public validation</w:t>
      </w:r>
      <w:r>
        <w:t xml:space="preserve"> </w:t>
      </w:r>
      <w:r>
        <w:t xml:space="preserve">split, and the federated learning-rate search adds a privacy cost that is reported but not calibrated. The central</w:t>
      </w:r>
      <w:r>
        <w:t xml:space="preserve"> </w:t>
      </w:r>
      <w:r>
        <w:t xml:space="preserve">learning rate of 0.02 was chosen among three candidates in pilot runs on the same training data, and that selection</w:t>
      </w:r>
      <w:r>
        <w:t xml:space="preserve"> </w:t>
      </w:r>
      <w:r>
        <w:t xml:space="preserve">is not included in any reported</w:t>
      </w:r>
      <w:r>
        <w:t xml:space="preserve"> </w:t>
      </w:r>
      <m:oMath>
        <m:r>
          <m:t>ε</m:t>
        </m:r>
      </m:oMath>
      <w:r>
        <w:t xml:space="preserve">.</w:t>
      </w:r>
    </w:p>
    <w:bookmarkEnd w:id="25"/>
    <w:bookmarkStart w:id="29" w:name="evaluation-framework"/>
    <w:p>
      <w:pPr>
        <w:pStyle w:val="Heading2"/>
        <w:spacing w:line="480" w:lineRule="auto"/>
        <w:jc w:val="left"/>
      </w:pPr>
      <w:r>
        <w:t xml:space="preserve">Evaluation framework</w:t>
      </w:r>
    </w:p>
    <w:p>
      <w:pPr>
        <w:pStyle w:val="FirstParagraph"/>
        <w:spacing w:line="480" w:lineRule="auto"/>
        <w:jc w:val="left"/>
      </w:pPr>
      <w:r>
        <w:t xml:space="preserve">Fig. 1 shows the four stages of the study. Curation builds a deduplicated benchmark with patient</w:t>
      </w:r>
      <w:r>
        <w:t xml:space="preserve"> </w:t>
      </w:r>
      <w:r>
        <w:t xml:space="preserve">units and a clean test set, private training produces central and federated models at two privacy units, and two</w:t>
      </w:r>
      <w:r>
        <w:t xml:space="preserve"> </w:t>
      </w:r>
      <w:r>
        <w:t xml:space="preserve">audits measure leakage and explanation quality on the released models.</w:t>
      </w:r>
    </w:p>
    <w:p>
      <w:pPr>
        <w:pStyle w:val="CaptionedFigure"/>
        <w:jc w:val="left"/>
      </w:pPr>
      <w:r>
        <w:drawing>
          <wp:inline>
            <wp:extent cx="5334000" cy="173388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Fig. 1. Evaluation framework. (a) Curation. (b) Private federated training. (c) Leakage audit. (d) Explanation audit.</w:t>
      </w:r>
    </w:p>
    <w:bookmarkEnd w:id="29"/>
    <w:bookmarkStart w:id="31" w:name="data-curation-and-leakage-control"/>
    <w:p>
      <w:pPr>
        <w:pStyle w:val="Heading2"/>
        <w:spacing w:line="480" w:lineRule="auto"/>
        <w:jc w:val="left"/>
      </w:pPr>
      <w:r>
        <w:t xml:space="preserve">Data curation and leakage control</w:t>
      </w:r>
    </w:p>
    <w:p>
      <w:pPr>
        <w:pStyle w:val="FirstParagraph"/>
        <w:spacing w:line="480" w:lineRule="auto"/>
        <w:jc w:val="left"/>
      </w:pPr>
      <w:r>
        <w:t xml:space="preserve">Three public collections were combined, namely Figshare (3064 T1-weighted contrast-enhanced slices from 233 patients</w:t>
      </w:r>
      <w:r>
        <w:t xml:space="preserve"> </w:t>
      </w:r>
      <w:r>
        <w:t xml:space="preserve">with expert tumour masks),</w:t>
      </w:r>
      <w:r>
        <w:rPr>
          <w:vertAlign w:val="superscript"/>
        </w:rPr>
        <w:t xml:space="preserve">30,35</w:t>
      </w:r>
      <w:r>
        <w:t xml:space="preserve"> </w:t>
      </w:r>
      <w:r>
        <w:t xml:space="preserve">SARTAJ (3264 images)</w:t>
      </w:r>
      <w:r>
        <w:rPr>
          <w:vertAlign w:val="superscript"/>
        </w:rPr>
        <w:t xml:space="preserve">31</w:t>
      </w:r>
      <w:r>
        <w:t xml:space="preserve"> </w:t>
      </w:r>
      <w:r>
        <w:t xml:space="preserve">and Br35H (3861</w:t>
      </w:r>
      <w:r>
        <w:t xml:space="preserve"> </w:t>
      </w:r>
      <w:r>
        <w:t xml:space="preserve">images).</w:t>
      </w:r>
      <w:r>
        <w:rPr>
          <w:vertAlign w:val="superscript"/>
        </w:rPr>
        <w:t xml:space="preserve">32</w:t>
      </w:r>
      <w:r>
        <w:t xml:space="preserve"> </w:t>
      </w:r>
      <w:r>
        <w:t xml:space="preserve">Glioma, meningioma, pituitary tumour and no-tumour labels were kept, which left 7828 labelled</w:t>
      </w:r>
      <w:r>
        <w:t xml:space="preserve"> </w:t>
      </w:r>
      <w:r>
        <w:t xml:space="preserve">images, and Algorithm 1 summarises the curation steps described next.</w:t>
      </w:r>
    </w:p>
    <w:p>
      <w:pPr>
        <w:pStyle w:val="BodyText"/>
        <w:spacing w:line="480" w:lineRule="auto"/>
        <w:jc w:val="left"/>
      </w:pPr>
      <w:r>
        <w:t xml:space="preserve">Each image was clipped to its 0.5th and 99.5th intensity percentiles, scaled to 8 bits, padded to a square and resized</w:t>
      </w:r>
      <w:r>
        <w:t xml:space="preserve"> </w:t>
      </w:r>
      <w:r>
        <w:t xml:space="preserve">to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pixels with box filtering. Deduplication used a 64-bit discrete cosine transform perceptual hash and</w:t>
      </w:r>
      <w:r>
        <w:t xml:space="preserve"> </w:t>
      </w:r>
      <w:r>
        <w:t xml:space="preserve">visited images in the order Figshare, SARTAJ and Br35H, so that the expert-annotated copy was kept. An image within</w:t>
      </w:r>
      <w:r>
        <w:t xml:space="preserve"> </w:t>
      </w:r>
      <w:r>
        <w:t xml:space="preserve">Hamming distance 4 of a kept image was removed, and a label disagreement removed both images unless the kept image</w:t>
      </w:r>
      <w:r>
        <w:t xml:space="preserve"> </w:t>
      </w:r>
      <w:r>
        <w:t xml:space="preserve">came from Figshare. Deduplication removed 3934 images and label conflicts a further 49.</w:t>
      </w:r>
    </w:p>
    <w:p>
      <w:pPr>
        <w:pStyle w:val="BodyText"/>
        <w:spacing w:line="480" w:lineRule="auto"/>
        <w:jc w:val="left"/>
      </w:pPr>
      <w:r>
        <w:t xml:space="preserve">Split units are Figshare patients, with 48 pairs of patients that shared a slice merged into one unit, and groups of</w:t>
      </w:r>
      <w:r>
        <w:t xml:space="preserve"> </w:t>
      </w:r>
      <w:r>
        <w:t xml:space="preserve">SARTAJ and Br35H images linked within Hamming distance 6. Units were assigned to training, validation and test splits</w:t>
      </w:r>
      <w:r>
        <w:t xml:space="preserve"> </w:t>
      </w:r>
      <w:r>
        <w:t xml:space="preserve">in the proportions 70, 10 and 20%, stratified by dominant source and label with seed 2026. The result was 2610</w:t>
      </w:r>
      <w:r>
        <w:t xml:space="preserve"> </w:t>
      </w:r>
      <w:r>
        <w:t xml:space="preserve">training, 422 validation and 813 test images in 821 training and test units and 103 validation units, with no</w:t>
      </w:r>
      <w:r>
        <w:t xml:space="preserve"> </w:t>
      </w:r>
      <w:r>
        <w:t xml:space="preserve">Figshare patient in two splits (Table 1).</w:t>
      </w:r>
    </w:p>
    <w:p>
      <w:pPr>
        <w:pStyle w:val="BodyText"/>
        <w:spacing w:line="480" w:lineRule="auto"/>
        <w:jc w:val="left"/>
      </w:pPr>
      <w:r>
        <w:t xml:space="preserve">Perceptual hashes do not match mirrored copies, so every pair of curated images was compared by normalised</w:t>
      </w:r>
      <w:r>
        <w:t xml:space="preserve"> </w:t>
      </w:r>
      <w:r>
        <w:t xml:space="preserve">cross-correlation (NCC) at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t xml:space="preserve"> </w:t>
      </w:r>
      <w:r>
        <w:t xml:space="preserve">pixels, both as stored and with one image flipped left to right. A test image</w:t>
      </w:r>
      <w:r>
        <w:t xml:space="preserve"> </w:t>
      </w:r>
      <w:r>
        <w:t xml:space="preserve">with NCC of at least 0.95 to any image in another split, a threshold fixed before the check, was marked contaminated,</w:t>
      </w:r>
      <w:r>
        <w:t xml:space="preserve"> </w:t>
      </w:r>
      <w:r>
        <w:t xml:space="preserve">and the check covered</w:t>
      </w:r>
      <w:r>
        <w:t xml:space="preserve"> </w:t>
      </w:r>
      <m:oMath>
        <m:r>
          <m:t>3845</m:t>
        </m:r>
        <m:r>
          <m:rPr>
            <m:sty m:val="p"/>
          </m:rPr>
          <m:t>×</m:t>
        </m:r>
        <m:r>
          <m:t>3844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390</m:t>
        </m:r>
        <m:r>
          <m:rPr>
            <m:sty m:val="p"/>
          </m:rPr>
          <m:t>,</m:t>
        </m:r>
        <m:r>
          <m:t>090</m:t>
        </m:r>
      </m:oMath>
      <w:r>
        <w:t xml:space="preserve"> </w:t>
      </w:r>
      <w:r>
        <w:t xml:space="preserve">pairs in two orientations.</w:t>
      </w:r>
    </w:p>
    <w:bookmarkStart w:id="30" w:name="X46c3f199d1434de278b0fd38ed527fcf8437790"/>
    <w:p>
      <w:pPr>
        <w:pStyle w:val="Heading4"/>
        <w:spacing w:line="480" w:lineRule="auto"/>
        <w:jc w:val="left"/>
      </w:pPr>
      <w:r>
        <w:t xml:space="preserve">Algorithm 1. Curation and leakage control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Input. labelled images from Figshare, SARTAJ and Br35H, Figshare patient identifiers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Output. curated images, split units, splits and the set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of contaminated test images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preprocess each image (percentile clipping, 8-bit scaling, square padding,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box resizing)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compute a 64-bit perceptual hash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every image</w:t>
      </w:r>
    </w:p>
    <w:p>
      <w:pPr>
        <w:numPr>
          <w:ilvl w:val="0"/>
          <w:numId w:val="1002"/>
        </w:numPr>
        <w:spacing w:line="480" w:lineRule="auto"/>
        <w:jc w:val="left"/>
      </w:pPr>
      <m:oMath>
        <m:r>
          <m:rPr>
            <m:sty m:val="p"/>
            <m:scr m:val="script"/>
          </m:rPr>
          <m:t>K</m:t>
        </m:r>
        <m:r>
          <m:rPr>
            <m:sty m:val="p"/>
          </m:rPr>
          <m:t>←</m:t>
        </m:r>
        <m:r>
          <m:rPr>
            <m:sty m:val="p"/>
          </m:rPr>
          <m:t>∅</m:t>
        </m:r>
      </m:oMath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for each image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source order Figshare, SARTAJ, Br35H, then file path do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    if no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  <m:scr m:val="script"/>
          </m:rPr>
          <m:t>K</m:t>
        </m:r>
      </m:oMath>
      <w:r>
        <w:t xml:space="preserve"> </w:t>
      </w:r>
      <w:r>
        <w:t xml:space="preserve">has Hamming distance</w:t>
      </w:r>
      <w: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then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        add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  <m:scr m:val="script"/>
          </m:rPr>
          <m:t>K</m:t>
        </m:r>
      </m:oMath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    else if the labels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differ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not from Figshare then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        remove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  <m:scr m:val="script"/>
          </m:rPr>
          <m:t>K</m:t>
        </m:r>
      </m:oMath>
      <w:r>
        <w:t xml:space="preserve"> </w:t>
      </w:r>
      <w:r>
        <w:t xml:space="preserve">and discard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(label conflict)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    else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        discard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(duplicate, or copy of a Figshare slice)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    end if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end for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form units from Figshare patients, merging patients that share a slice with</w:t>
      </w:r>
      <w: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≤</m:t>
        </m:r>
        <m:r>
          <m:t>4</m:t>
        </m:r>
      </m:oMath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link SARTAJ and Br35H images with</w:t>
      </w:r>
      <w: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</m:sub>
        </m:sSub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into units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assign units to train, validation and test (70, 10, 20%), stratified by source and label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for each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of curated images do</w:t>
      </w:r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    </w:t>
      </w:r>
      <m:oMath>
        <m:sSub>
          <m:e>
            <m:r>
              <m:t>r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l</m:t>
                </m:r>
              </m:sub>
            </m:sSub>
          </m:e>
        </m:d>
        <m:r>
          <m:rPr>
            <m:sty m:val="p"/>
          </m:rPr>
          <m:t>,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l</m:t>
                    </m:r>
                  </m:sub>
                </m:sSub>
              </m:e>
            </m:d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</w:p>
    <w:p>
      <w:pPr>
        <w:numPr>
          <w:ilvl w:val="0"/>
          <w:numId w:val="1002"/>
        </w:numPr>
        <w:spacing w:line="480" w:lineRule="auto"/>
        <w:jc w:val="left"/>
      </w:pPr>
      <w:r>
        <w:t xml:space="preserve">end for</w:t>
      </w:r>
    </w:p>
    <w:p>
      <w:pPr>
        <w:numPr>
          <w:ilvl w:val="0"/>
          <w:numId w:val="1002"/>
        </w:numPr>
        <w:spacing w:line="480" w:lineRule="auto"/>
        <w:jc w:val="left"/>
      </w:pPr>
      <m:oMath>
        <m:r>
          <m:rPr>
            <m:sty m:val="p"/>
            <m:scr m:val="script"/>
          </m:rPr>
          <m:t>C</m:t>
        </m:r>
        <m:r>
          <m:rPr>
            <m:sty m:val="p"/>
          </m:rPr>
          <m:t>←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∈</m:t>
        </m:r>
        <m:r>
          <m:rPr>
            <m:nor/>
            <m:sty m:val="p"/>
          </m:rPr>
          <m:t>test</m:t>
        </m:r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≥</m:t>
        </m:r>
        <m:r>
          <m:t>0.95</m:t>
        </m:r>
        <m:r>
          <m:rPr>
            <m:nor/>
            <m:sty m:val="p"/>
          </m:rPr>
          <m:t> for some </m:t>
        </m:r>
        <m:r>
          <m:t>l</m:t>
        </m:r>
        <m:r>
          <m:rPr>
            <m:nor/>
            <m:sty m:val="p"/>
          </m:rPr>
          <m:t> in another split</m:t>
        </m:r>
        <m:r>
          <m:rPr>
            <m:sty m:val="p"/>
          </m:rPr>
          <m:t>}</m:t>
        </m:r>
      </m:oMath>
    </w:p>
    <w:bookmarkEnd w:id="30"/>
    <w:bookmarkEnd w:id="31"/>
    <w:bookmarkStart w:id="33" w:name="X26c43bd27d0a3b9c9974f2dc51ee3268a75e2c4"/>
    <w:p>
      <w:pPr>
        <w:pStyle w:val="Heading2"/>
        <w:spacing w:line="480" w:lineRule="auto"/>
        <w:jc w:val="left"/>
      </w:pPr>
      <w:r>
        <w:t xml:space="preserve">Federated training with record-level and patient-level DP</w:t>
      </w:r>
    </w:p>
    <w:p>
      <w:pPr>
        <w:pStyle w:val="FirstParagraph"/>
        <w:spacing w:line="480" w:lineRule="auto"/>
        <w:jc w:val="left"/>
      </w:pPr>
      <w:r>
        <w:t xml:space="preserve">Every client draws a Poisson batch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which each image is kept independently with rate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0.1</m:t>
        </m:r>
      </m:oMath>
      <w:r>
        <w:t xml:space="preserve">. Record-level</w:t>
      </w:r>
      <w:r>
        <w:t xml:space="preserve"> </w:t>
      </w:r>
      <w:r>
        <w:t xml:space="preserve">DP-SGD</w:t>
      </w:r>
      <w:r>
        <w:rPr>
          <w:vertAlign w:val="superscript"/>
        </w:rPr>
        <w:t xml:space="preserve">9</w:t>
      </w:r>
      <w:r>
        <w:t xml:space="preserve"> </w:t>
      </w:r>
      <w:r>
        <w:t xml:space="preserve">clips each per-example gradient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norm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adds Gaussian noise with noise multiplier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and divides by the expected batch size</w:t>
      </w:r>
      <w:r>
        <w:t xml:space="preserve"> </w:t>
      </w:r>
      <m:oMath>
        <m:r>
          <m:t>q</m:t>
        </m:r>
        <m:r>
          <m:t> 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 which keeps the denominator independent of the data,</w:t>
      </w:r>
    </w:p>
    <w:p>
      <w:pPr>
        <w:pStyle w:val="BodyText"/>
        <w:spacing w:line="480" w:lineRule="auto"/>
        <w:jc w:val="lef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q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r>
                        <m:rPr>
                          <m:sty m:val="p"/>
                        </m:rPr>
                        <m:t>∥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rPr>
                              <m:sty m:val="p"/>
                            </m:rPr>
                            <m:t>∥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I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jc w:val="left"/>
      </w:pPr>
      <w:r>
        <w:t xml:space="preserve">Patient-level DP samples units with rate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instead of images. For each sampled unit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images</w:t>
      </w:r>
      <w:r>
        <w:t xml:space="preserve"> </w:t>
      </w:r>
      <m:oMath>
        <m:sSub>
          <m:e>
            <m:r>
              <m:t>I</m:t>
            </m:r>
          </m:e>
          <m:sub>
            <m:r>
              <m:t>u</m:t>
            </m:r>
          </m:sub>
        </m:sSub>
      </m:oMath>
      <w:r>
        <w:t xml:space="preserve">, the mean</w:t>
      </w:r>
      <w:r>
        <w:t xml:space="preserve"> </w:t>
      </w:r>
      <w:r>
        <w:t xml:space="preserve">gradient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u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I</m:t>
                    </m:r>
                  </m:e>
                  <m:sub>
                    <m:r>
                      <m:t>u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sSub>
              <m:e>
                <m:r>
                  <m:t>I</m:t>
                </m:r>
              </m:e>
              <m:sub>
                <m:r>
                  <m:t>u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clipped, so adding or removing a whole unit changes the sum by</w:t>
      </w:r>
      <w:r>
        <w:t xml:space="preserve"> </w:t>
      </w:r>
      <w:r>
        <w:t xml:space="preserve">at most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  <w:spacing w:line="480" w:lineRule="auto"/>
        <w:jc w:val="lef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q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U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u</m:t>
                      </m:r>
                    </m:sub>
                  </m:sSub>
                </m:e>
              </m:nary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r>
                        <m:rPr>
                          <m:sty m:val="p"/>
                        </m:rPr>
                        <m:t>∥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g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</m:sub>
                      </m:sSub>
                      <m:sSub>
                        <m:e>
                          <m:r>
                            <m:rPr>
                              <m:sty m:val="p"/>
                            </m:rPr>
                            <m:t>∥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I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jc w:val="left"/>
      </w:pPr>
      <w:r>
        <w:t xml:space="preserve">The server averages client models with size weights,</w:t>
      </w:r>
      <w:r>
        <w:t xml:space="preserve"> </w:t>
      </w:r>
      <m:oMath>
        <m:r>
          <m:t>θ</m:t>
        </m:r>
        <m:r>
          <m:rPr>
            <m:sty m:val="p"/>
          </m:rPr>
          <m:t>←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</m:nary>
        <m:r>
          <m:t> </m:t>
        </m:r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 Client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adds noise</w:t>
      </w:r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t>C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t> 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and receives weight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so each client contributes noise</w:t>
      </w:r>
      <w:r>
        <w:t xml:space="preserve"> </w:t>
      </w:r>
      <m:oMath>
        <m:r>
          <m:t>σ</m:t>
        </m:r>
        <m:r>
          <m:t>C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t>N</m:t>
            </m:r>
          </m:e>
        </m:d>
      </m:oMath>
      <w:r>
        <w:t xml:space="preserve"> </w:t>
      </w:r>
      <w:r>
        <w:t xml:space="preserve">to the average whatever its size,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clients give</w:t>
      </w:r>
    </w:p>
    <w:p>
      <w:pPr>
        <w:pStyle w:val="BodyText"/>
        <w:spacing w:line="480" w:lineRule="auto"/>
        <w:jc w:val="lef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  <m:r>
                <m:t>C</m:t>
              </m:r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num>
            <m:den>
              <m:r>
                <m:t>q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jc w:val="left"/>
      </w:pPr>
      <w:r>
        <w:t xml:space="preserve">Algorithm 2 lists one complete training run.</w:t>
      </w:r>
    </w:p>
    <w:p>
      <w:pPr>
        <w:pStyle w:val="BodyText"/>
        <w:spacing w:line="480" w:lineRule="auto"/>
        <w:jc w:val="left"/>
      </w:pPr>
      <w:r>
        <w:t xml:space="preserve">The noise multiplier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was calibrated by bisection so that Rényi DP accounting</w:t>
      </w:r>
      <w:r>
        <w:rPr>
          <w:vertAlign w:val="superscript"/>
        </w:rPr>
        <w:t xml:space="preserve">20</w:t>
      </w:r>
      <w:r>
        <w:t xml:space="preserve"> </w:t>
      </w:r>
      <w:r>
        <w:t xml:space="preserve">in</w:t>
      </w:r>
      <w:r>
        <w:t xml:space="preserve"> </w:t>
      </w:r>
      <w:r>
        <w:t xml:space="preserve">Opacus</w:t>
      </w:r>
      <w:r>
        <w:rPr>
          <w:vertAlign w:val="superscript"/>
        </w:rPr>
        <w:t xml:space="preserve">21</w:t>
      </w:r>
      <w:r>
        <w:t xml:space="preserve"> </w:t>
      </w:r>
      <w:r>
        <w:t xml:space="preserve">gives the target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over</w:t>
      </w:r>
      <w:r>
        <w:t xml:space="preserve"> </w:t>
      </w:r>
      <m:oMath>
        <m:r>
          <m:t>T</m:t>
        </m:r>
        <m:r>
          <m:rPr>
            <m:sty m:val="p"/>
          </m:rPr>
          <m:t>×</m:t>
        </m:r>
        <m:r>
          <m:t>S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Record-level targets were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1, 3 and 8, central patient-level targets 3, 8, 16, 32 and 64, and federated</w:t>
      </w:r>
      <w:r>
        <w:t xml:space="preserve"> </w:t>
      </w:r>
      <w:r>
        <w:t xml:space="preserve">patient-level runs used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. A clip-only ablation 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separates the cost of clipping from that</w:t>
      </w:r>
      <w:r>
        <w:t xml:space="preserve"> </w:t>
      </w:r>
      <w:r>
        <w:t xml:space="preserve">of noise. Because federated learning rates were chosen among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candidates trained on the same records,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composed over both candidates is also reported.</w:t>
      </w:r>
      <w:r>
        <w:rPr>
          <w:vertAlign w:val="superscript"/>
        </w:rPr>
        <w:t xml:space="preserve">36</w:t>
      </w:r>
    </w:p>
    <w:bookmarkStart w:id="32" w:name="X255289e7e36ba8b3a1ae439fbcf910d8bcb03ae"/>
    <w:p>
      <w:pPr>
        <w:pStyle w:val="Heading4"/>
        <w:spacing w:line="480" w:lineRule="auto"/>
        <w:jc w:val="left"/>
      </w:pPr>
      <w:r>
        <w:t xml:space="preserve">Algorithm 2. Federated training with client-side DP-SGD</w:t>
      </w:r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Input. client data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(with units at patient level), rounds</w:t>
      </w:r>
      <w:r>
        <w:t xml:space="preserve"> </w:t>
      </w:r>
      <m:oMath>
        <m:r>
          <m:t>T</m:t>
        </m:r>
      </m:oMath>
      <w:r>
        <w:t xml:space="preserve">, local steps</w:t>
      </w:r>
      <w:r>
        <w:t xml:space="preserve"> </w:t>
      </w:r>
      <m:oMath>
        <m:r>
          <m:t>S</m:t>
        </m:r>
      </m:oMath>
      <w:r>
        <w:t xml:space="preserve">, rate</w:t>
      </w:r>
      <w:r>
        <w:t xml:space="preserve"> </w:t>
      </w:r>
      <m:oMath>
        <m:r>
          <m:t>q</m:t>
        </m:r>
      </m:oMath>
      <w:r>
        <w:t xml:space="preserve">, clip norm</w:t>
      </w:r>
      <w:r>
        <w:t xml:space="preserve"> </w:t>
      </w:r>
      <m:oMath>
        <m:r>
          <m:t>C</m:t>
        </m:r>
      </m:oMath>
      <w:r>
        <w:t xml:space="preserve">, noise multiplier</w:t>
      </w:r>
      <w:r>
        <w:t xml:space="preserve"> </w:t>
      </w:r>
      <m:oMath>
        <m:r>
          <m:t>σ</m:t>
        </m:r>
      </m:oMath>
      <w:r>
        <w:t xml:space="preserve">, learning rate</w:t>
      </w:r>
      <w:r>
        <w:t xml:space="preserve"> </w:t>
      </w:r>
      <m:oMath>
        <m:sSub>
          <m:e>
            <m:r>
              <m:t>η</m:t>
            </m:r>
          </m:e>
          <m:sub>
            <m:r>
              <m:t>0</m:t>
            </m:r>
          </m:sub>
        </m:sSub>
      </m:oMath>
      <w:r>
        <w:t xml:space="preserve">, momentum</w:t>
      </w:r>
      <w:r>
        <w:t xml:space="preserve"> </w:t>
      </w:r>
      <m:oMath>
        <m:r>
          <m:t>β</m:t>
        </m:r>
      </m:oMath>
      <w:r>
        <w:t xml:space="preserve">, optional weight noise</w:t>
      </w:r>
      <w:r>
        <w:t xml:space="preserve"> </w:t>
      </w:r>
      <m:oMath>
        <m:r>
          <m:t>s</m:t>
        </m:r>
      </m:oMath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Output. released parameters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and accounted</w:t>
      </w:r>
      <w:r>
        <w:t xml:space="preserve"> </w:t>
      </w:r>
      <m:oMath>
        <m:r>
          <m:t>ε</m:t>
        </m:r>
      </m:oMath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initialise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ImageNet weights,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←</m:t>
        </m:r>
        <m:r>
          <m:t>θ</m:t>
        </m:r>
      </m:oMath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do</w:t>
      </w:r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</w:t>
      </w:r>
      <m:oMath>
        <m:sSub>
          <m:e>
            <m:r>
              <m:t>η</m:t>
            </m:r>
          </m:e>
          <m:sub>
            <m:r>
              <m:t>t</m:t>
            </m:r>
          </m:sub>
        </m:sSub>
        <m:r>
          <m:rPr>
            <m:sty m:val="p"/>
          </m:rPr>
          <m:t>←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t> 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{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T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(cosine schedule)</w:t>
      </w:r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for each client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do</w:t>
      </w:r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    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←</m:t>
        </m:r>
        <m:r>
          <m:t>θ</m:t>
        </m:r>
      </m:oMath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    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do</w:t>
      </w:r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        draw a Poisson batch of images (record level) or units (patient level) with rate</w:t>
      </w:r>
      <w:r>
        <w:t xml:space="preserve"> </w:t>
      </w:r>
      <m:oMath>
        <m:r>
          <m:t>q</m:t>
        </m:r>
      </m:oMath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        compute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by Eq. (2) or Eq. (3) on randomly flipped images</w:t>
      </w:r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        add the FedProx or SCAFFOLD correction if used, then take a momentum step with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    end for</w:t>
      </w:r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    if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←</m:t>
        </m:r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t xml:space="preserve"> </w:t>
      </w:r>
      <w:r>
        <w:t xml:space="preserve">(weight-noise comparator, no DP)</w:t>
      </w:r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end for</w:t>
      </w:r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</w:t>
      </w:r>
      <m:oMath>
        <m:r>
          <m:t>θ</m:t>
        </m:r>
        <m:r>
          <m:rPr>
            <m:sty m:val="p"/>
          </m:rPr>
          <m:t>←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</m:nary>
        <m:r>
          <m:t> </m:t>
        </m:r>
        <m:sSub>
          <m:e>
            <m:r>
              <m:t>θ</m:t>
            </m:r>
          </m:e>
          <m:sub>
            <m:r>
              <m:t>j</m:t>
            </m:r>
          </m:sub>
        </m:sSub>
      </m:oMath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    if the validation loss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lowest so far,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←</m:t>
        </m:r>
        <m:r>
          <m:t>θ</m:t>
        </m:r>
      </m:oMath>
    </w:p>
    <w:p>
      <w:pPr>
        <w:numPr>
          <w:ilvl w:val="0"/>
          <w:numId w:val="1003"/>
        </w:numPr>
        <w:spacing w:line="480" w:lineRule="auto"/>
        <w:jc w:val="left"/>
      </w:pPr>
      <w:r>
        <w:t xml:space="preserve">end for</w:t>
      </w:r>
    </w:p>
    <w:p>
      <w:pPr>
        <w:numPr>
          <w:ilvl w:val="0"/>
          <w:numId w:val="1003"/>
        </w:numPr>
        <w:spacing w:line="480" w:lineRule="auto"/>
        <w:jc w:val="left"/>
      </w:pPr>
      <m:oMath>
        <m:r>
          <m:t>ε</m:t>
        </m:r>
        <m:r>
          <m:rPr>
            <m:sty m:val="p"/>
          </m:rPr>
          <m:t>←</m:t>
        </m:r>
      </m:oMath>
      <w:r>
        <w:t xml:space="preserve"> </w:t>
      </w:r>
      <w:r>
        <w:t xml:space="preserve">Rényi accountant</w:t>
      </w:r>
      <m:oMath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T</m:t>
            </m:r>
            <m:r>
              <m:t>S</m:t>
            </m:r>
            <m:r>
              <m:rPr>
                <m:sty m:val="p"/>
              </m:rPr>
              <m:t>,</m:t>
            </m:r>
            <m:r>
              <m:t>δ</m:t>
            </m:r>
          </m:e>
        </m:d>
      </m:oMath>
    </w:p>
    <w:p>
      <w:pPr>
        <w:pStyle w:val="FirstParagraph"/>
        <w:spacing w:line="480" w:lineRule="auto"/>
        <w:jc w:val="left"/>
      </w:pPr>
      <w:r>
        <w:t xml:space="preserve">Per-example gradients were computed in physical chunks of 32 examples, so memory grows with the chunk size times the</w:t>
      </w:r>
      <w:r>
        <w:t xml:space="preserve"> </w:t>
      </w:r>
      <w:r>
        <w:t xml:space="preserve">number of parameters</w:t>
      </w:r>
      <w:r>
        <w:t xml:space="preserve"> </w:t>
      </w:r>
      <m:oMath>
        <m:r>
          <m:t>P</m:t>
        </m:r>
      </m:oMath>
      <w:r>
        <w:t xml:space="preserve">, and one local step 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B</m:t>
                </m:r>
              </m:e>
            </m:d>
            <m:r>
              <m:t> </m:t>
            </m:r>
            <m:r>
              <m:t>P</m:t>
            </m:r>
          </m:e>
        </m:d>
      </m:oMath>
      <w:r>
        <w:t xml:space="preserve">. Central training is the one-client case on the pooled</w:t>
      </w:r>
      <w:r>
        <w:t xml:space="preserve"> </w:t>
      </w:r>
      <w:r>
        <w:t xml:space="preserve">training set.</w:t>
      </w:r>
    </w:p>
    <w:bookmarkEnd w:id="32"/>
    <w:bookmarkEnd w:id="33"/>
    <w:bookmarkStart w:id="34" w:name="X29264186cdc4cd87b752661ec230888cd01f510"/>
    <w:p>
      <w:pPr>
        <w:pStyle w:val="Heading2"/>
        <w:spacing w:line="480" w:lineRule="auto"/>
        <w:jc w:val="left"/>
      </w:pPr>
      <w:r>
        <w:t xml:space="preserve">Drift correction and the weight-noise comparator</w:t>
      </w:r>
    </w:p>
    <w:p>
      <w:pPr>
        <w:pStyle w:val="FirstParagraph"/>
        <w:spacing w:line="480" w:lineRule="auto"/>
        <w:jc w:val="left"/>
      </w:pPr>
      <w:r>
        <w:t xml:space="preserve">FedProx</w:t>
      </w:r>
      <w:r>
        <w:rPr>
          <w:vertAlign w:val="superscript"/>
        </w:rPr>
        <w:t xml:space="preserve">37</w:t>
      </w:r>
      <w:r>
        <w:t xml:space="preserve"> </w:t>
      </w:r>
      <w:r>
        <w:t xml:space="preserve">adds a proximal term with weight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to each local objective, 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0.01, 0.1, 1 and 10</w:t>
      </w:r>
      <w:r>
        <w:t xml:space="preserve"> </w:t>
      </w:r>
      <w:r>
        <w:t xml:space="preserve">was screened on validation loss at seed 0. SCAFFOLD</w:t>
      </w:r>
      <w:r>
        <w:rPr>
          <w:vertAlign w:val="superscript"/>
        </w:rPr>
        <w:t xml:space="preserve">38</w:t>
      </w:r>
      <w:r>
        <w:t xml:space="preserve"> </w:t>
      </w:r>
      <w:r>
        <w:t xml:space="preserve">uses option II control variates with two</w:t>
      </w:r>
      <w:r>
        <w:t xml:space="preserve"> </w:t>
      </w:r>
      <w:r>
        <w:t xml:space="preserve">corrections that the present setting requires. The control-variate normaliser uses the displacement of heavy-ball</w:t>
      </w:r>
      <w:r>
        <w:t xml:space="preserve"> </w:t>
      </w:r>
      <w:r>
        <w:t xml:space="preserve">momentum,</w:t>
      </w:r>
      <w:r>
        <w:t xml:space="preserve"> </w:t>
      </w:r>
      <m:oMath>
        <m:r>
          <m:t>η</m:t>
        </m:r>
        <m:r>
          <m:t> 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l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L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β</m:t>
                    </m:r>
                  </m:e>
                  <m:sup>
                    <m:r>
                      <m:t>l</m:t>
                    </m:r>
                  </m:sup>
                </m:sSup>
              </m:e>
            </m:d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 </w:t>
      </w:r>
      <w:r>
        <w:t xml:space="preserve">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local steps, in place of</w:t>
      </w:r>
      <w:r>
        <w:t xml:space="preserve"> </w:t>
      </w:r>
      <m:oMath>
        <m:r>
          <m:t>L</m:t>
        </m:r>
        <m:r>
          <m:t>η</m:t>
        </m:r>
      </m:oMath>
      <w:r>
        <w:t xml:space="preserve">,</w:t>
      </w:r>
      <w:r>
        <w:t xml:space="preserve"> </w:t>
      </w:r>
      <w:r>
        <w:t xml:space="preserve">and the server control variate is averaged with the same size weights as the model. An ablation keeps the uniform</w:t>
      </w:r>
      <w:r>
        <w:t xml:space="preserve"> </w:t>
      </w:r>
      <w:r>
        <w:t xml:space="preserve">average of the original algorithm.</w:t>
      </w:r>
    </w:p>
    <w:p>
      <w:pPr>
        <w:pStyle w:val="BodyText"/>
        <w:spacing w:line="480" w:lineRule="auto"/>
        <w:jc w:val="left"/>
      </w:pPr>
      <w:r>
        <w:t xml:space="preserve">To test the mechanism of the closest prior work,</w:t>
      </w:r>
      <w:r>
        <w:rPr>
          <w:vertAlign w:val="superscript"/>
        </w:rPr>
        <w:t xml:space="preserve">13</w:t>
      </w:r>
      <w:r>
        <w:t xml:space="preserve"> </w:t>
      </w:r>
      <w:r>
        <w:t xml:space="preserve">Gaussian noise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was added to</w:t>
      </w:r>
      <w:r>
        <w:t xml:space="preserve"> </w:t>
      </w:r>
      <w:r>
        <w:t xml:space="preserve">each client’s weights after local training, without clipping or accounting. The published value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was kept, and</w:t>
      </w:r>
      <w:r>
        <w:t xml:space="preserve"> </w:t>
      </w:r>
      <w:r>
        <w:t xml:space="preserve">a utility-matched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was chosen by a rule fixed beforehand. The rule took the largest value in</w:t>
      </w:r>
      <w:r>
        <w:t xml:space="preserve"> </w:t>
      </w:r>
      <m:oMath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0.003</m:t>
        </m:r>
        <m:r>
          <m:rPr>
            <m:sty m:val="p"/>
          </m:rPr>
          <m:t>,</m:t>
        </m:r>
        <m:r>
          <m:t>0.001</m:t>
        </m:r>
        <m:r>
          <m:rPr>
            <m:sty m:val="p"/>
          </m:rPr>
          <m:t>}</m:t>
        </m:r>
      </m:oMath>
      <w:r>
        <w:t xml:space="preserve"> </w:t>
      </w:r>
      <w:r>
        <w:t xml:space="preserve">whose seed-0 validation loss did not exceed that of record-level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FedAvg on the</w:t>
      </w:r>
      <w:r>
        <w:t xml:space="preserve"> </w:t>
      </w:r>
      <w:r>
        <w:t xml:space="preserve">natural partition, which selected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0.003</m:t>
        </m:r>
      </m:oMath>
      <w:r>
        <w:t xml:space="preserve">.</w:t>
      </w:r>
    </w:p>
    <w:bookmarkEnd w:id="34"/>
    <w:bookmarkStart w:id="36" w:name="membership-inference-audit"/>
    <w:p>
      <w:pPr>
        <w:pStyle w:val="Heading2"/>
        <w:spacing w:line="480" w:lineRule="auto"/>
        <w:jc w:val="left"/>
      </w:pPr>
      <w:r>
        <w:t xml:space="preserve">Membership inference audit</w:t>
      </w:r>
    </w:p>
    <w:p>
      <w:pPr>
        <w:pStyle w:val="FirstParagraph"/>
        <w:spacing w:line="480" w:lineRule="auto"/>
        <w:jc w:val="left"/>
      </w:pPr>
      <w:r>
        <w:t xml:space="preserve">LiRA</w:t>
      </w:r>
      <w:r>
        <w:rPr>
          <w:vertAlign w:val="superscript"/>
        </w:rPr>
        <w:t xml:space="preserve">26</w:t>
      </w:r>
      <w:r>
        <w:t xml:space="preserve"> </w:t>
      </w:r>
      <w:r>
        <w:t xml:space="preserve">was run against FedAvg on the natural partition without DP and at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8, 3 and 1,</w:t>
      </w:r>
      <w:r>
        <w:t xml:space="preserve"> </w:t>
      </w:r>
      <w:r>
        <w:t xml:space="preserve">and against the weight-noise comparator (Algorithm 3). Each target configuration has 16 shadow models</w:t>
      </w:r>
      <w:r>
        <w:t xml:space="preserve"> </w:t>
      </w:r>
      <w:r>
        <w:t xml:space="preserve">trained with the target’s settings on a random half of the training and test units. Every patient is therefore</w:t>
      </w:r>
      <w:r>
        <w:t xml:space="preserve"> </w:t>
      </w:r>
      <w:r>
        <w:t xml:space="preserve">wholly in or out of a shadow’s training set.</w:t>
      </w:r>
    </w:p>
    <w:p>
      <w:pPr>
        <w:pStyle w:val="BodyText"/>
        <w:spacing w:line="480" w:lineRule="auto"/>
        <w:jc w:val="left"/>
      </w:pPr>
      <w:r>
        <w:t xml:space="preserve">The attack statistic is the logit-scaled confidence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log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  <m:r>
              <m:rPr>
                <m:sty m:val="p"/>
              </m:rPr>
              <m:t>≠</m:t>
            </m:r>
            <m:r>
              <m:t>y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</m:sup>
            </m:sSup>
          </m:e>
        </m:nary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 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are the logits, computed for the image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its mirror image (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). For each example, Gaussian fits to the</w:t>
      </w:r>
      <w:r>
        <w:t xml:space="preserve"> </w:t>
      </w:r>
      <w:r>
        <w:t xml:space="preserve">statistics of shadows that included (IN) and excluded (OUT) it give the online score</w:t>
      </w:r>
    </w:p>
    <w:p>
      <w:pPr>
        <w:pStyle w:val="BodyText"/>
        <w:spacing w:line="480" w:lineRule="auto"/>
        <w:jc w:val="lef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  <m:scr m:val="script"/>
                    </m:rPr>
                    <m:t>N</m:t>
                  </m:r>
                  <m:r>
                    <m:t>​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</m:sup>
                      </m:sSub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  <m:scr m:val="script"/>
                    </m:rPr>
                    <m:t>N</m:t>
                  </m:r>
                  <m:r>
                    <m:t>​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sup>
                      </m:sSub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sup>
                      </m:sSubSup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jc w:val="left"/>
      </w:pPr>
      <w:r>
        <w:t xml:space="preserve">with per-example means and one pooled standard deviation per side, the variant suited to few shadows. A patient’s</w:t>
      </w:r>
      <w:r>
        <w:t xml:space="preserve"> </w:t>
      </w:r>
      <w:r>
        <w:t xml:space="preserve">score is the sum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over the patient’s slices.</w:t>
      </w:r>
    </w:p>
    <w:p>
      <w:pPr>
        <w:pStyle w:val="BodyText"/>
        <w:spacing w:line="480" w:lineRule="auto"/>
        <w:jc w:val="left"/>
      </w:pPr>
      <w:r>
        <w:t xml:space="preserve">Members are the training images and non-members the clean test images. Patient scores compare 126 Figshare training</w:t>
      </w:r>
      <w:r>
        <w:t xml:space="preserve"> </w:t>
      </w:r>
      <w:r>
        <w:t xml:space="preserve">units with 40 test units. True-positive rates (TPR) at 1% and 0.1% false-positive rate (FPR) are the primary</w:t>
      </w:r>
      <w:r>
        <w:t xml:space="preserve"> </w:t>
      </w:r>
      <w:r>
        <w:t xml:space="preserve">measures, and the area under the curve (AUC) is reported alongside. Because the clean non-members differ from the</w:t>
      </w:r>
      <w:r>
        <w:t xml:space="preserve"> </w:t>
      </w:r>
      <w:r>
        <w:t xml:space="preserve">members in source and class mix, the TPR at 1% FPR is also computed with non-members reweighted to the members’</w:t>
      </w:r>
      <w:r>
        <w:t xml:space="preserve"> </w:t>
      </w:r>
      <w:r>
        <w:t xml:space="preserve">distribution over source and class strata, and with both groups restricted to Figshare. The diverged weight-noise</w:t>
      </w:r>
      <w:r>
        <w:t xml:space="preserve"> </w:t>
      </w:r>
      <w:r>
        <w:t xml:space="preserve">models, which classify at chance, give an empirical reference for the rate reached without a usable classifier. A loss-threshold attack, computed overall and within</w:t>
      </w:r>
      <w:r>
        <w:t xml:space="preserve"> </w:t>
      </w:r>
      <w:r>
        <w:t xml:space="preserve">each source and class stratum, served as a simpler reference.</w:t>
      </w:r>
    </w:p>
    <w:bookmarkStart w:id="35" w:name="Xd99665ea91dec86863756b48a35e796f224f496"/>
    <w:p>
      <w:pPr>
        <w:pStyle w:val="Heading4"/>
        <w:spacing w:line="480" w:lineRule="auto"/>
        <w:jc w:val="left"/>
      </w:pPr>
      <w:r>
        <w:t xml:space="preserve">Algorithm 3. Online LiRA at image and patient level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Input. target models, 16 shadow models with membership masks, labels</w:t>
      </w:r>
      <w:r>
        <w:t xml:space="preserve"> </w:t>
      </w:r>
      <m:oMath>
        <m:r>
          <m:t>y</m:t>
        </m:r>
      </m:oMath>
      <w:r>
        <w:t xml:space="preserve">, Figshare units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Output. image-level and patient-level TPR at fixed FPR, and AUC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for each shadow model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each example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do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    </w:t>
      </w:r>
      <m:oMath>
        <m:sSub>
          <m:e>
            <m:r>
              <m:t>ϕ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←</m:t>
        </m:r>
        <m:sSub>
          <m:e>
            <m:r>
              <m:t>z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log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  <m:r>
              <m:rPr>
                <m:sty m:val="p"/>
              </m:rPr>
              <m:t>≠</m:t>
            </m:r>
            <m:r>
              <m:t>y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</m:sup>
            </m:sSup>
          </m:e>
        </m:nary>
      </m:oMath>
      <w:r>
        <w:t xml:space="preserve"> </w:t>
      </w:r>
      <w:r>
        <w:t xml:space="preserve">for the image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its mirror (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end for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fit</w:t>
      </w:r>
      <w:r>
        <w:t xml:space="preserve"> </w:t>
      </w:r>
      <m:oMath>
        <m:sSubSup>
          <m:e>
            <m:r>
              <m:t>μ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μ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p>
        </m:sSubSup>
      </m:oMath>
      <w:r>
        <w:t xml:space="preserve"> </w:t>
      </w:r>
      <w:r>
        <w:t xml:space="preserve">per example and pooled</w:t>
      </w:r>
      <w:r>
        <w:t xml:space="preserve"> </w:t>
      </w:r>
      <m:oMath>
        <m:sSubSup>
          <m:e>
            <m:r>
              <m:t>σ</m:t>
            </m:r>
          </m:e>
          <m:sub>
            <m:r>
              <m:t>a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a</m:t>
            </m:r>
          </m:sub>
          <m:sup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p>
        </m:sSubSup>
      </m:oMath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for each target model do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    score every example by Eq. (5), keeping examples with at least one IN and one OUT shadow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    image level, training images against clean test images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    patient level, summed scores of Figshare training units against test units</w:t>
      </w:r>
    </w:p>
    <w:p>
      <w:pPr>
        <w:numPr>
          <w:ilvl w:val="0"/>
          <w:numId w:val="1004"/>
        </w:numPr>
        <w:spacing w:line="480" w:lineRule="auto"/>
        <w:jc w:val="left"/>
      </w:pPr>
      <w:r>
        <w:t xml:space="preserve">end for</w:t>
      </w:r>
    </w:p>
    <w:p>
      <w:pPr>
        <w:pStyle w:val="FirstParagraph"/>
        <w:spacing w:line="480" w:lineRule="auto"/>
        <w:jc w:val="left"/>
      </w:pPr>
      <w:r>
        <w:t xml:space="preserve">The audit costs 16 shadow trainings per target configuration, in addition to inference of every model on all 3845</w:t>
      </w:r>
      <w:r>
        <w:t xml:space="preserve"> </w:t>
      </w:r>
      <w:r>
        <w:t xml:space="preserve">images and their mirrors.</w:t>
      </w:r>
    </w:p>
    <w:bookmarkEnd w:id="35"/>
    <w:bookmarkEnd w:id="36"/>
    <w:bookmarkStart w:id="37" w:name="explanation-evaluation"/>
    <w:p>
      <w:pPr>
        <w:pStyle w:val="Heading2"/>
        <w:spacing w:line="480" w:lineRule="auto"/>
        <w:jc w:val="left"/>
      </w:pPr>
      <w:r>
        <w:t xml:space="preserve">Explanation evaluation</w:t>
      </w:r>
    </w:p>
    <w:p>
      <w:pPr>
        <w:pStyle w:val="FirstParagraph"/>
        <w:spacing w:line="480" w:lineRule="auto"/>
        <w:jc w:val="left"/>
      </w:pPr>
      <w:r>
        <w:t xml:space="preserve">Grad-CAM</w:t>
      </w:r>
      <w:r>
        <w:rPr>
          <w:vertAlign w:val="superscript"/>
        </w:rPr>
        <w:t xml:space="preserve">39</w:t>
      </w:r>
      <w:r>
        <w:t xml:space="preserve"> </w:t>
      </w:r>
      <w:r>
        <w:t xml:space="preserve">on the last residual block, Grad-CAM++</w:t>
      </w:r>
      <w:r>
        <w:rPr>
          <w:vertAlign w:val="superscript"/>
        </w:rPr>
        <w:t xml:space="preserve">40</w:t>
      </w:r>
      <w:r>
        <w:t xml:space="preserve"> </w:t>
      </w:r>
      <w:r>
        <w:t xml:space="preserve">and Integrated Gradients</w:t>
      </w:r>
      <w:r>
        <w:t xml:space="preserve"> </w:t>
      </w:r>
      <w:r>
        <w:t xml:space="preserve">(IG)</w:t>
      </w:r>
      <w:r>
        <w:rPr>
          <w:vertAlign w:val="superscript"/>
        </w:rPr>
        <w:t xml:space="preserve">41</w:t>
      </w:r>
      <w:r>
        <w:t xml:space="preserve"> </w:t>
      </w:r>
      <w:r>
        <w:t xml:space="preserve">with a black baseline and 32 steps were computed for the true class of the 645 Figshare</w:t>
      </w:r>
      <w:r>
        <w:t xml:space="preserve"> </w:t>
      </w:r>
      <w:r>
        <w:t xml:space="preserve">test tumour images that have expert masks. At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input the last block has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resolution, and maps</w:t>
      </w:r>
      <w:r>
        <w:t xml:space="preserve"> </w:t>
      </w:r>
      <w:r>
        <w:t xml:space="preserve">are upsampled bilinearly. Localisation used the pointing game with a 3-pixel tolerance, the intersection over union</w:t>
      </w:r>
      <w:r>
        <w:t xml:space="preserve"> </w:t>
      </w:r>
      <w:r>
        <w:t xml:space="preserve">(IoU) of the top 15% of pixels with the mask and the share of saliency inside the mask, on correctly classified</w:t>
      </w:r>
      <w:r>
        <w:t xml:space="preserve"> </w:t>
      </w:r>
      <w:r>
        <w:t xml:space="preserve">images.</w:t>
      </w:r>
    </w:p>
    <w:p>
      <w:pPr>
        <w:pStyle w:val="BodyText"/>
        <w:spacing w:line="480" w:lineRule="auto"/>
        <w:jc w:val="left"/>
      </w:pPr>
      <w:r>
        <w:t xml:space="preserve">Faithfulness used deletion and insertion curves over 20 steps.</w:t>
      </w:r>
      <w:r>
        <w:rPr>
          <w:vertAlign w:val="superscript"/>
        </w:rPr>
        <w:t xml:space="preserve">42</w:t>
      </w:r>
      <w:r>
        <w:t xml:space="preserve"> </w:t>
      </w:r>
      <w:r>
        <w:t xml:space="preserve">A model-parameter randomisation</w:t>
      </w:r>
      <w:r>
        <w:t xml:space="preserve"> </w:t>
      </w:r>
      <w:r>
        <w:t xml:space="preserve">test</w:t>
      </w:r>
      <w:r>
        <w:rPr>
          <w:vertAlign w:val="superscript"/>
        </w:rPr>
        <w:t xml:space="preserve">29</w:t>
      </w:r>
      <w:r>
        <w:t xml:space="preserve"> </w:t>
      </w:r>
      <w:r>
        <w:t xml:space="preserve">on 64 images compared maps of each trained model with those of a fully re-initialised network.</w:t>
      </w:r>
      <w:r>
        <w:t xml:space="preserve"> </w:t>
      </w:r>
      <w:r>
        <w:t xml:space="preserve">The share of Grad-CAM mass on the outer 8-pixel rim of the brain tested for skull-border artefacts. Consistency</w:t>
      </w:r>
      <w:r>
        <w:t xml:space="preserve"> </w:t>
      </w:r>
      <w:r>
        <w:t xml:space="preserve">across seeds adapts the metric of Gupta et al.,</w:t>
      </w:r>
      <w:r>
        <w:rPr>
          <w:vertAlign w:val="superscript"/>
        </w:rPr>
        <w:t xml:space="preserve">13</w:t>
      </w:r>
      <w:r>
        <w:t xml:space="preserve"> </w:t>
      </w:r>
      <w:r>
        <w:t xml:space="preserve">with the seeds of one configuration in place of</w:t>
      </w:r>
      <w:r>
        <w:t xml:space="preserve"> </w:t>
      </w:r>
      <w:r>
        <w:t xml:space="preserve">clients, five for central and three for federated configurations. It is the IoU between the top 10% of pixels of each</w:t>
      </w:r>
      <w:r>
        <w:t xml:space="preserve"> </w:t>
      </w:r>
      <w:r>
        <w:t xml:space="preserve">model’s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Grad-CAM map and those of the mean map over seeds.</w:t>
      </w:r>
    </w:p>
    <w:bookmarkEnd w:id="37"/>
    <w:bookmarkStart w:id="38" w:name="experimental-setup"/>
    <w:p>
      <w:pPr>
        <w:pStyle w:val="Heading2"/>
        <w:spacing w:line="480" w:lineRule="auto"/>
        <w:jc w:val="left"/>
      </w:pPr>
      <w:r>
        <w:t xml:space="preserve">Experimental setup</w:t>
      </w:r>
    </w:p>
    <w:p>
      <w:pPr>
        <w:pStyle w:val="FirstParagraph"/>
        <w:spacing w:line="480" w:lineRule="auto"/>
        <w:jc w:val="left"/>
      </w:pPr>
      <w:r>
        <w:t xml:space="preserve">Table 1 gives the data per source. The natural partition assigns each source to one client, giving</w:t>
      </w:r>
      <w:r>
        <w:t xml:space="preserve"> </w:t>
      </w:r>
      <w:r>
        <w:t xml:space="preserve">clients of 2029 (Figshare), 351 (SARTAJ) and 230 (Br35H) training images with strong label skew, since no-tumour</w:t>
      </w:r>
      <w:r>
        <w:t xml:space="preserve"> </w:t>
      </w:r>
      <w:r>
        <w:t xml:space="preserve">images come only from SARTAJ and Br35H. Synthetic partitions split the same 2610 images into 10 clients uniformly at</w:t>
      </w:r>
      <w:r>
        <w:t xml:space="preserve"> </w:t>
      </w:r>
      <w:r>
        <w:t xml:space="preserve">random or by a Dirichlet prior over class proportions 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0.1, 0.5 or 5.0.</w:t>
      </w:r>
      <w:r>
        <w:rPr>
          <w:vertAlign w:val="superscript"/>
        </w:rPr>
        <w:t xml:space="preserve">43</w:t>
      </w:r>
      <w:r>
        <w:t xml:space="preserve"> </w:t>
      </w:r>
      <w:r>
        <w:t xml:space="preserve">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partition was also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3, 5 and 15 clients, and a Dirichlet partition over whole units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) serves patient-level DP.</w:t>
      </w:r>
    </w:p>
    <w:p>
      <w:pPr>
        <w:pStyle w:val="TableCaption"/>
        <w:jc w:val="left"/>
      </w:pPr>
      <w:r>
        <w:t xml:space="preserve">Table 1. Images per source.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 Images per source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Four-class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Deduplicated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SARTAJ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Br35H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</w:tr>
    </w:tbl>
    <w:p>
      <w:pPr>
        <w:pStyle w:val="BodyText"/>
        <w:spacing w:line="480" w:lineRule="auto"/>
        <w:jc w:val="left"/>
      </w:pPr>
      <w:r>
        <w:t xml:space="preserve">Each baseline isolates one effect. Non-private central and FedAvg models give the utility without protection, the</w:t>
      </w:r>
      <w:r>
        <w:t xml:space="preserve"> </w:t>
      </w:r>
      <w:r>
        <w:t xml:space="preserve">clip-only ablation isolates clipping, and local-only models trained on one client give the floor that federation</w:t>
      </w:r>
      <w:r>
        <w:t xml:space="preserve"> </w:t>
      </w:r>
      <w:r>
        <w:t xml:space="preserve">must beat. FedProx and SCAFFOLD are standard corrections for client drift, and the weight-noise comparator</w:t>
      </w:r>
      <w:r>
        <w:t xml:space="preserve"> </w:t>
      </w:r>
      <w:r>
        <w:t xml:space="preserve">reproduces the mechanism of the closest prior work. Balanced accuracy is the primary utility metric because the four</w:t>
      </w:r>
      <w:r>
        <w:t xml:space="preserve"> </w:t>
      </w:r>
      <w:r>
        <w:t xml:space="preserve">classes are imbalanced across sources, and Table 2 lists the training settings.</w:t>
      </w:r>
    </w:p>
    <w:p>
      <w:pPr>
        <w:pStyle w:val="BodyText"/>
        <w:spacing w:line="480" w:lineRule="auto"/>
        <w:jc w:val="left"/>
      </w:pPr>
      <w:r>
        <w:t xml:space="preserve">The classifier is an ImageNet-pretrained ResNet-18</w:t>
      </w:r>
      <w:r>
        <w:rPr>
          <w:vertAlign w:val="superscript"/>
        </w:rPr>
        <w:t xml:space="preserve">44</w:t>
      </w:r>
      <w:r>
        <w:t xml:space="preserve"> </w:t>
      </w:r>
      <w:r>
        <w:t xml:space="preserve">whose first convolution sums the three colour filters</w:t>
      </w:r>
      <w:r>
        <w:t xml:space="preserve"> </w:t>
      </w:r>
      <w:r>
        <w:t xml:space="preserve">into one input channel. Batch normalisation layers stay in inference mode with their pretrained statistics, so the</w:t>
      </w:r>
      <w:r>
        <w:t xml:space="preserve"> </w:t>
      </w:r>
      <w:r>
        <w:t xml:space="preserve">network treats every example independently and per-example clipping remains valid, while their affine parameters are</w:t>
      </w:r>
      <w:r>
        <w:t xml:space="preserve"> </w:t>
      </w:r>
      <w:r>
        <w:t xml:space="preserve">trained.</w:t>
      </w:r>
    </w:p>
    <w:p>
      <w:pPr>
        <w:pStyle w:val="TableCaption"/>
        <w:jc w:val="left"/>
      </w:pPr>
      <w:r>
        <w:t xml:space="preserve">Table 2. Training and audit settings.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 Training and audit settings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ResNet-18, ImageNet weights, one-channel stem, frozen BatchNorm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and augmentation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128</m:t>
              </m:r>
              <m:r>
                <m:rPr>
                  <m:sty m:val="p"/>
                </m:rPr>
                <m:t>×</m:t>
              </m:r>
              <m:r>
                <m:t>128</m:t>
              </m:r>
            </m:oMath>
            <w:r>
              <w:t xml:space="preserve"> </w:t>
            </w:r>
            <w:r>
              <w:t xml:space="preserve">pixels, random horizontal flip with probability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SGD, momentum 0.9, no weight decay, cosine decay over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central, 0.003 or 0.01 federated (selected at seed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Rounds and local steps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(one local epoch at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Clipping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per example or unit under DP, global norm 1.0 without 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 multiplier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12.885, 4.832, 2.179, 1.353, 0.922, 0.673 for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 </w:t>
            </w:r>
            <w:r>
              <w:t xml:space="preserve">of 1, 3, 8, 16, 32, 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with the lowest validation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5 reported, 0 for selection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shadow models per target configuration</w:t>
            </w:r>
          </w:p>
        </w:tc>
      </w:tr>
    </w:tbl>
    <w:p>
      <w:pPr>
        <w:pStyle w:val="BodyText"/>
        <w:spacing w:line="480" w:lineRule="auto"/>
        <w:jc w:val="left"/>
      </w:pPr>
      <w:r>
        <w:t xml:space="preserve">All models were trained in PyTorch 2.11.0 with CUDA 12.8 and per-example gradients from</w:t>
      </w:r>
      <w:r>
        <w:t xml:space="preserve"> </w:t>
      </w:r>
      <w:r>
        <w:rPr>
          <w:rStyle w:val="VerbatimChar"/>
        </w:rPr>
        <w:t xml:space="preserve">torch.func</w:t>
      </w:r>
      <w:r>
        <w:t xml:space="preserve"> </w:t>
      </w:r>
      <w:r>
        <w:t xml:space="preserve">and the Rényi accountant of Opacus 1.6.0, on Kaggle machines with two NVIDIA T4 GPUs. The 608</w:t>
      </w:r>
      <w:r>
        <w:t xml:space="preserve"> </w:t>
      </w:r>
      <w:r>
        <w:t xml:space="preserve">reported runs and the audit took 58.7 GPU hours. Each run is identified by a hash of its resolved</w:t>
      </w:r>
      <w:r>
        <w:t xml:space="preserve"> </w:t>
      </w:r>
      <w:r>
        <w:t xml:space="preserve">configuration, and all tables and figures were regenerated on Kaggle from the stored run files and frozen with SHA-256</w:t>
      </w:r>
      <w:r>
        <w:t xml:space="preserve"> </w:t>
      </w:r>
      <w:r>
        <w:t xml:space="preserve">hashes before writing.</w:t>
      </w:r>
    </w:p>
    <w:bookmarkEnd w:id="38"/>
    <w:bookmarkStart w:id="39" w:name="statistical-analysis"/>
    <w:p>
      <w:pPr>
        <w:pStyle w:val="Heading2"/>
        <w:spacing w:line="480" w:lineRule="auto"/>
        <w:jc w:val="left"/>
      </w:pPr>
      <w:r>
        <w:t xml:space="preserve">Statistical analysis</w:t>
      </w:r>
    </w:p>
    <w:p>
      <w:pPr>
        <w:pStyle w:val="FirstParagraph"/>
        <w:spacing w:line="480" w:lineRule="auto"/>
        <w:jc w:val="left"/>
      </w:pPr>
      <w:r>
        <w:t xml:space="preserve">Every setting was trained with seeds 1 to 5, and seed 0 was reserved for learning-rate 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selection. Results</w:t>
      </w:r>
      <w:r>
        <w:t xml:space="preserve"> </w:t>
      </w:r>
      <w:r>
        <w:t xml:space="preserve">are seed means with</w:t>
      </w:r>
      <w:r>
        <w:t xml:space="preserve"> </w:t>
      </w:r>
      <m:oMath>
        <m:r>
          <m:t>t</m:t>
        </m:r>
      </m:oMath>
      <w:r>
        <w:t xml:space="preserve">-based 95% confidence intervals from the sample standard deviation, and SCAFFOLD was compared</w:t>
      </w:r>
      <w:r>
        <w:t xml:space="preserve"> </w:t>
      </w:r>
      <w:r>
        <w:t xml:space="preserve">with FedAvg by paired</w:t>
      </w:r>
      <w:r>
        <w:t xml:space="preserve"> </w:t>
      </w:r>
      <m:oMath>
        <m:r>
          <m:t>t</m:t>
        </m:r>
      </m:oMath>
      <w:r>
        <w:t xml:space="preserve">-tests over seeds with Holm correction across 15 configurations. The client-count effect is</w:t>
      </w:r>
      <w:r>
        <w:t xml:space="preserve"> </w:t>
      </w:r>
      <w:r>
        <w:t xml:space="preserve">the least-squares slope of balanced accuracy on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over 20 runs per setting.</w:t>
      </w:r>
    </w:p>
    <w:p>
      <w:pPr>
        <w:pStyle w:val="BodyText"/>
        <w:spacing w:line="480" w:lineRule="auto"/>
        <w:jc w:val="left"/>
      </w:pPr>
      <w:r>
        <w:t xml:space="preserve">Explanation metrics within one model carry 95% intervals from 2000 bootstrap resamples of test patients. The</w:t>
      </w:r>
      <w:r>
        <w:t xml:space="preserve"> </w:t>
      </w:r>
      <w:r>
        <w:t xml:space="preserve">relation between explanation quality and privacy was tested with the Pearson correlation between each metric and clean</w:t>
      </w:r>
      <w:r>
        <w:t xml:space="preserve"> </w:t>
      </w:r>
      <w:r>
        <w:t xml:space="preserve">balanced accuracy, and with an ordinary least-squares fit on accuracy and</w:t>
      </w:r>
      <w:r>
        <w:t xml:space="preserve"> </w:t>
      </w:r>
      <m:oMath>
        <m:r>
          <m:t>σ</m:t>
        </m:r>
      </m:oMath>
      <w:r>
        <w:t xml:space="preserve">. Because consistency is measured</w:t>
      </w:r>
      <w:r>
        <w:t xml:space="preserve"> </w:t>
      </w:r>
      <w:r>
        <w:t xml:space="preserve">against the mean map of each configuration, its seeds are not independent, so the primary analysis uses one point per</w:t>
      </w:r>
      <w:r>
        <w:t xml:space="preserve"> </w:t>
      </w:r>
      <w:r>
        <w:t xml:space="preserve">configuration and the per-model analysis is reported alongside. Membership rates were compared with the nominal level</w:t>
      </w:r>
      <w:r>
        <w:t xml:space="preserve"> </w:t>
      </w:r>
      <w:r>
        <w:t xml:space="preserve">by one-sample</w:t>
      </w:r>
      <w:r>
        <w:t xml:space="preserve"> </w:t>
      </w:r>
      <m:oMath>
        <m:r>
          <m:t>t</m:t>
        </m:r>
      </m:oMath>
      <w:r>
        <w:t xml:space="preserve">-tests over the five targets. Only the SCAFFOLD comparison is corrected for multiplicity, and the</w:t>
      </w:r>
      <w:r>
        <w:t xml:space="preserve"> </w:t>
      </w:r>
      <w:r>
        <w:t xml:space="preserve">other intervals and</w:t>
      </w:r>
      <w:r>
        <w:t xml:space="preserve"> </w:t>
      </w:r>
      <m:oMath>
        <m:r>
          <m:t>p</m:t>
        </m:r>
      </m:oMath>
      <w:r>
        <w:t xml:space="preserve">-values are descriptive. Metrics are reported to three decimal places and</w:t>
      </w:r>
      <w:r>
        <w:t xml:space="preserve"> </w:t>
      </w:r>
      <m:oMath>
        <m:r>
          <m:t>p</m:t>
        </m:r>
      </m:oMath>
      <w:r>
        <w:t xml:space="preserve">-values to three</w:t>
      </w:r>
      <w:r>
        <w:t xml:space="preserve"> </w:t>
      </w:r>
      <w:r>
        <w:t xml:space="preserve">decimal places or 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.</w:t>
      </w:r>
    </w:p>
    <w:bookmarkEnd w:id="39"/>
    <w:bookmarkEnd w:id="40"/>
    <w:bookmarkStart w:id="63" w:name="results"/>
    <w:p>
      <w:pPr>
        <w:pStyle w:val="Heading1"/>
        <w:spacing w:line="480" w:lineRule="auto"/>
        <w:jc w:val="left"/>
      </w:pPr>
      <w:r>
        <w:t xml:space="preserve">Results</w:t>
      </w:r>
    </w:p>
    <w:p>
      <w:pPr>
        <w:pStyle w:val="FirstParagraph"/>
        <w:spacing w:line="480" w:lineRule="auto"/>
        <w:jc w:val="left"/>
      </w:pPr>
      <w:r>
        <w:t xml:space="preserve">The results follow the order of the study goals. The curated benchmark and its contamination check come first,</w:t>
      </w:r>
      <w:r>
        <w:t xml:space="preserve"> </w:t>
      </w:r>
      <w:r>
        <w:t xml:space="preserve">followed by the accuracy cost of each privacy unit, the effect of client count and drift correction, the membership</w:t>
      </w:r>
      <w:r>
        <w:t xml:space="preserve"> </w:t>
      </w:r>
      <w:r>
        <w:t xml:space="preserve">audit, the explanation audit and the source controls. Unless a passage states otherwise, every value refers to the 747</w:t>
      </w:r>
      <w:r>
        <w:t xml:space="preserve"> </w:t>
      </w:r>
      <w:r>
        <w:t xml:space="preserve">clean test images and gives the mean over seeds with its 95% CI.</w:t>
      </w:r>
    </w:p>
    <w:bookmarkStart w:id="41" w:name="curated-benchmark"/>
    <w:p>
      <w:pPr>
        <w:pStyle w:val="Heading2"/>
        <w:spacing w:line="480" w:lineRule="auto"/>
        <w:jc w:val="left"/>
      </w:pPr>
      <w:r>
        <w:t xml:space="preserve">Curated benchmark</w:t>
      </w:r>
    </w:p>
    <w:p>
      <w:pPr>
        <w:pStyle w:val="FirstParagraph"/>
        <w:spacing w:line="480" w:lineRule="auto"/>
        <w:jc w:val="left"/>
      </w:pPr>
      <w:r>
        <w:t xml:space="preserve">Table 1 shows that deduplication removed more than half of the labelled images, mostly because SARTAJ and</w:t>
      </w:r>
      <w:r>
        <w:t xml:space="preserve"> </w:t>
      </w:r>
      <w:r>
        <w:t xml:space="preserve">Br35H repeat each other and Figshare. The NCC check then found 148 cross-split pairs at NCC of 0.95 or more, of which</w:t>
      </w:r>
      <w:r>
        <w:t xml:space="preserve"> </w:t>
      </w:r>
      <w:r>
        <w:t xml:space="preserve">120 matched only after flipping, and these pairs marked 66 of the 813 test images as contaminated. Of the 66, 60 were</w:t>
      </w:r>
      <w:r>
        <w:t xml:space="preserve"> </w:t>
      </w:r>
      <w:r>
        <w:t xml:space="preserve">Br35H no-tumour images, 5 SARTAJ no-tumour images and 1 a Figshare glioma.</w:t>
      </w:r>
    </w:p>
    <w:p>
      <w:pPr>
        <w:pStyle w:val="BodyText"/>
        <w:spacing w:line="480" w:lineRule="auto"/>
        <w:jc w:val="left"/>
      </w:pPr>
      <w:r>
        <w:t xml:space="preserve">Removing the contaminated images changed configuration means of balanced accuracy by</w:t>
      </w:r>
      <w:r>
        <w:t xml:space="preserve"> </w:t>
      </w:r>
      <m:oMath>
        <m:r>
          <m:rPr>
            <m:sty m:val="p"/>
          </m:rPr>
          <m:t>−</m:t>
        </m:r>
        <m:r>
          <m:t>0.049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0.007</m:t>
        </m:r>
      </m:oMath>
      <w:r>
        <w:t xml:space="preserve">, and single</w:t>
      </w:r>
      <w:r>
        <w:t xml:space="preserve"> </w:t>
      </w:r>
      <w:r>
        <w:t xml:space="preserve">runs by at most 0.072 in absolute value. Private configurations lost more on average (</w:t>
      </w:r>
      <m:oMath>
        <m:r>
          <m:rPr>
            <m:sty m:val="p"/>
          </m:rPr>
          <m:t>−</m:t>
        </m:r>
        <m:r>
          <m:t>0.031</m:t>
        </m:r>
      </m:oMath>
      <w:r>
        <w:t xml:space="preserve">) than non-private ones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0.017</m:t>
        </m:r>
      </m:oMath>
      <w:r>
        <w:t xml:space="preserve">), so the full test set flattered private models slightly more. Every comparison below uses the 747 clean test</w:t>
      </w:r>
      <w:r>
        <w:t xml:space="preserve"> </w:t>
      </w:r>
      <w:r>
        <w:t xml:space="preserve">images, and the full-set values appear in Supplementary Table S3.</w:t>
      </w:r>
    </w:p>
    <w:bookmarkEnd w:id="41"/>
    <w:bookmarkStart w:id="45" w:name="Xaa0c2682b3e4651f9773d96706565cad5b93c87"/>
    <w:p>
      <w:pPr>
        <w:pStyle w:val="Heading2"/>
        <w:spacing w:line="480" w:lineRule="auto"/>
        <w:jc w:val="left"/>
      </w:pPr>
      <w:r>
        <w:t xml:space="preserve">Accuracy cost of record-level and patient-level DP</w:t>
      </w:r>
    </w:p>
    <w:p>
      <w:pPr>
        <w:pStyle w:val="FirstParagraph"/>
        <w:spacing w:line="480" w:lineRule="auto"/>
        <w:jc w:val="left"/>
      </w:pPr>
      <w:r>
        <w:t xml:space="preserve">Table 3 and Fig. 2 show the cost of each guarantee. Record-level DP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reduced central balanced accuracy from 0.908 to 0.778, a cost of 0.130, and accuracy approached the four-class chance</w:t>
      </w:r>
      <w:r>
        <w:t xml:space="preserve"> </w:t>
      </w:r>
      <w:r>
        <w:t xml:space="preserve">level of 0.25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. Clipping alone accounted for 0.063 of the 0.130 decrease (</w:t>
      </w:r>
      <m:oMath>
        <m:r>
          <m:t>0.908</m:t>
        </m:r>
        <m:r>
          <m:rPr>
            <m:sty m:val="p"/>
          </m:rPr>
          <m:t>−</m:t>
        </m:r>
        <m:r>
          <m:t>0.845</m:t>
        </m:r>
      </m:oMath>
      <w:r>
        <w:t xml:space="preserve">) and noise</w:t>
      </w:r>
      <w:r>
        <w:t xml:space="preserve"> </w:t>
      </w:r>
      <w:r>
        <w:t xml:space="preserve">for the remaining 0.067 (</w:t>
      </w:r>
      <m:oMath>
        <m:r>
          <m:t>0.845</m:t>
        </m:r>
        <m:r>
          <m:rPr>
            <m:sty m:val="p"/>
          </m:rPr>
          <m:t>−</m:t>
        </m:r>
        <m:r>
          <m:t>0.778</m:t>
        </m:r>
      </m:oMath>
      <w:r>
        <w:t xml:space="preserve">).</w:t>
      </w:r>
    </w:p>
    <w:p>
      <w:pPr>
        <w:pStyle w:val="TableCaption"/>
        <w:jc w:val="left"/>
      </w:pPr>
      <w:r>
        <w:t xml:space="preserve">Table 3. Clean-set balanced accuracy, mean (95% CI) over five seeds.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 Clean-set balanced accuracy, mean (95% CI) over five seed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 only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Central,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(0.894, 0.921)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(0.818, 0.871)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(0.739, 0.818)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(0.572, 0.723)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(0.272, 0.379)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Central,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(0.894, 0.921)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(0.852, 0.891)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(0.284, 0.390)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(0.248, 0.253)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FedAvg, natural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(0.833, 0.848)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(0.731, 0.800)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(0.659, 0.688)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(0.463, 0.586)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FedAvg, Dir. 0.5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(0.852, 0.887)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(0.626, 0.712)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(0.548, 0.631)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(0.280, 0.383)</w:t>
            </w:r>
          </w:p>
        </w:tc>
      </w:tr>
    </w:tbl>
    <w:p>
      <w:pPr>
        <w:pStyle w:val="BodyText"/>
        <w:spacing w:line="480" w:lineRule="auto"/>
        <w:jc w:val="left"/>
      </w:pPr>
      <w:r>
        <w:t xml:space="preserve">Table 4 shows where the cost fell. At record-level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, central meningioma sensitivity</w:t>
      </w:r>
      <w:r>
        <w:t xml:space="preserve"> </w:t>
      </w:r>
      <w:r>
        <w:t xml:space="preserve">fell from 0.861 to 0.520 and no-tumour sensitivity from 0.913 to 0.700, whereas glioma (0.880 to 0.915) and pituitary</w:t>
      </w:r>
      <w:r>
        <w:t xml:space="preserve"> </w:t>
      </w:r>
      <w:r>
        <w:t xml:space="preserve">sensitivity (0.976 to 0.979) did not decline. The share of tumour images classified as no tumour stayed between 0.010</w:t>
      </w:r>
      <w:r>
        <w:t xml:space="preserve"> </w:t>
      </w:r>
      <w:r>
        <w:t xml:space="preserve">and 0.042 in every setting of Table 4, so the private models mostly confused tumour types.</w:t>
      </w:r>
    </w:p>
    <w:p>
      <w:pPr>
        <w:pStyle w:val="TableCaption"/>
        <w:jc w:val="left"/>
      </w:pPr>
      <w:r>
        <w:t xml:space="preserve">Table 4. Clean-set sensitivity per class, mean over five seeds.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 Clean-set sensitivity per class, mean over five seed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Glioma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Meningioma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tumour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Pituitary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Clip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Patient,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Weight noise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</w:tbl>
    <w:p>
      <w:pPr>
        <w:pStyle w:val="BodyText"/>
        <w:spacing w:line="480" w:lineRule="auto"/>
        <w:jc w:val="left"/>
      </w:pPr>
      <w:r>
        <w:t xml:space="preserve">For FedAvg on the natural partition the cost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was 0.076 (</w:t>
      </w:r>
      <m:oMath>
        <m:r>
          <m:t>0.841</m:t>
        </m:r>
        <m:r>
          <m:rPr>
            <m:sty m:val="p"/>
          </m:rPr>
          <m:t>−</m:t>
        </m:r>
        <m:r>
          <m:t>0.765</m:t>
        </m:r>
      </m:oMath>
      <w:r>
        <w:t xml:space="preserve">), and the diamond in</w:t>
      </w:r>
      <w:r>
        <w:t xml:space="preserve"> </w:t>
      </w:r>
      <w:r>
        <w:t xml:space="preserve">Fig. 2 marks the unclipped weight-noise comparator, which has no formal</w:t>
      </w:r>
      <w:r>
        <w:t xml:space="preserve"> </w:t>
      </w:r>
      <m:oMath>
        <m:r>
          <m:t>ε</m:t>
        </m:r>
      </m:oMath>
      <w:r>
        <w:t xml:space="preserve">. Local-only training on any</w:t>
      </w:r>
      <w:r>
        <w:t xml:space="preserve"> </w:t>
      </w:r>
      <w:r>
        <w:t xml:space="preserve">single natural client stayed below federated accuracy, at most 0.625 for the Figshare client (Supplementary Table S4).</w:t>
      </w:r>
      <w:r>
        <w:t xml:space="preserve"> </w:t>
      </w:r>
      <w:r>
        <w:t xml:space="preserve">Patient-level DP was far more expensive at the same</w:t>
      </w:r>
      <w:r>
        <w:t xml:space="preserve"> </w:t>
      </w:r>
      <m:oMath>
        <m:r>
          <m:t>ε</m:t>
        </m:r>
      </m:oMath>
      <w:r>
        <w:t xml:space="preserve">. Patient-level clip-only training reached 0.872, so</w:t>
      </w:r>
      <w:r>
        <w:t xml:space="preserve"> </w:t>
      </w:r>
      <w:r>
        <w:t xml:space="preserve">counting each patient once did not by itself harm accuracy, but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accuracy fell to 0.337.</w:t>
      </w:r>
    </w:p>
    <w:p>
      <w:pPr>
        <w:pStyle w:val="CaptionedFigure"/>
        <w:jc w:val="left"/>
      </w:pPr>
      <w:r>
        <w:drawing>
          <wp:inline>
            <wp:extent cx="5334000" cy="350043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Fig. 2. Balanced accuracy against privacy budget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(</w:t>
      </w:r>
      <m:oMath>
        <m:r>
          <m:t>δ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Means of five seeds with 95% CIs.</w:t>
      </w:r>
    </w:p>
    <w:p>
      <w:pPr>
        <w:pStyle w:val="BodyText"/>
        <w:spacing w:line="480" w:lineRule="auto"/>
        <w:jc w:val="left"/>
      </w:pPr>
      <w:r>
        <w:t xml:space="preserve">The patient-level curve recovered only at large budgets, with 0.565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16</m:t>
        </m:r>
      </m:oMath>
      <w:r>
        <w:t xml:space="preserve">, 0.727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0.820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64</m:t>
        </m:r>
      </m:oMath>
      <w:r>
        <w:t xml:space="preserve">, so a budget eight times larger than record-level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was needed to exceed its</w:t>
      </w:r>
      <w:r>
        <w:t xml:space="preserve"> </w:t>
      </w:r>
      <w:r>
        <w:t xml:space="preserve">accuracy. Federated patient-level DP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reached 0.398 on the natural partition and 0.271 on the</w:t>
      </w:r>
      <w:r>
        <w:t xml:space="preserve"> </w:t>
      </w:r>
      <w:r>
        <w:t xml:space="preserve">Dirichlet partition over units (Supplementary Table S3). The gap follows from Eq. (3), whose noise is divided by 634 training units instead of 2610</w:t>
      </w:r>
      <w:r>
        <w:t xml:space="preserve"> </w:t>
      </w:r>
      <w:r>
        <w:t xml:space="preserve">images, a factor of</w:t>
      </w:r>
      <w:r>
        <w:t xml:space="preserve"> </w:t>
      </w:r>
      <m:oMath>
        <m:r>
          <m:t>2610</m:t>
        </m:r>
        <m:r>
          <m:rPr>
            <m:sty m:val="p"/>
          </m:rPr>
          <m:t>/</m:t>
        </m:r>
        <m:r>
          <m:t>634</m:t>
        </m:r>
        <m:r>
          <m:rPr>
            <m:sty m:val="p"/>
          </m:rPr>
          <m:t>=</m:t>
        </m:r>
        <m:r>
          <m:t>4.117</m:t>
        </m:r>
      </m:oMath>
      <w:r>
        <w:t xml:space="preserve"> </w:t>
      </w:r>
      <w:r>
        <w:t xml:space="preserve">more noise in each averaged update at the same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BodyText"/>
        <w:spacing w:line="480" w:lineRule="auto"/>
        <w:jc w:val="left"/>
      </w:pPr>
      <w:r>
        <w:t xml:space="preserve">Record-level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gives little formal protection per patient. A Figshare patient contributes a median of</w:t>
      </w:r>
      <w:r>
        <w:t xml:space="preserve"> </w:t>
      </w:r>
      <w:r>
        <w:t xml:space="preserve">13 slices, and group privacy turns an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ε</m:t>
            </m:r>
            <m:r>
              <m:rPr>
                <m:sty m:val="p"/>
              </m:rPr>
              <m:t>,</m:t>
            </m:r>
            <m:r>
              <m:t>δ</m:t>
            </m:r>
          </m:e>
        </m:d>
      </m:oMath>
      <w:r>
        <w:t xml:space="preserve"> </w:t>
      </w:r>
      <w:r>
        <w:t xml:space="preserve">guarantee for one image into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ε</m:t>
            </m:r>
            <m:r>
              <m:rPr>
                <m:sty m:val="p"/>
              </m:rPr>
              <m:t>,</m:t>
            </m:r>
            <m:r>
              <m:t> </m:t>
            </m:r>
            <m:r>
              <m:t>k</m:t>
            </m:r>
            <m:sSup>
              <m:e>
                <m:r>
                  <m:t>e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ε</m:t>
                </m:r>
              </m:sup>
            </m:sSup>
            <m:r>
              <m:t>δ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images.</w:t>
      </w:r>
      <w:r>
        <w:rPr>
          <w:vertAlign w:val="superscript"/>
        </w:rPr>
        <w:t xml:space="preserve">45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the second term is</w:t>
      </w:r>
      <w:r>
        <w:t xml:space="preserve"> </w:t>
      </w:r>
      <m:oMath>
        <m:r>
          <m:t>13</m:t>
        </m:r>
        <m:sSup>
          <m:e>
            <m:r>
              <m:t>e</m:t>
            </m:r>
          </m:e>
          <m:sup>
            <m:r>
              <m:t>96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37</m:t>
            </m:r>
          </m:sup>
        </m:sSup>
      </m:oMath>
      <w:r>
        <w:t xml:space="preserve">, far above 1, so the record-level</w:t>
      </w:r>
      <w:r>
        <w:t xml:space="preserve"> </w:t>
      </w:r>
      <w:r>
        <w:t xml:space="preserve">guarantee bounds nothing for such a patient. Composing over the two</w:t>
      </w:r>
      <w:r>
        <w:t xml:space="preserve"> </w:t>
      </w:r>
      <w:r>
        <w:t xml:space="preserve">learning-rate candidates raised federated record-level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to 11.98 (Supplementary Table S7).</w:t>
      </w:r>
    </w:p>
    <w:bookmarkEnd w:id="45"/>
    <w:bookmarkStart w:id="49" w:name="client-count-under-dp"/>
    <w:p>
      <w:pPr>
        <w:pStyle w:val="Heading2"/>
        <w:spacing w:line="480" w:lineRule="auto"/>
        <w:jc w:val="left"/>
      </w:pPr>
      <w:r>
        <w:t xml:space="preserve">Client count under DP</w:t>
      </w:r>
    </w:p>
    <w:p>
      <w:pPr>
        <w:pStyle w:val="FirstParagraph"/>
        <w:spacing w:line="480" w:lineRule="auto"/>
        <w:jc w:val="left"/>
      </w:pPr>
      <w:r>
        <w:t xml:space="preserve">Fig. 3 shows that, with the same 2610 images split across more clients, accuracy fell under DP but not</w:t>
      </w:r>
      <w:r>
        <w:t xml:space="preserve"> </w:t>
      </w:r>
      <w:r>
        <w:t xml:space="preserve">without it.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slope was</w:t>
      </w:r>
      <w:r>
        <w:t xml:space="preserve"> </w:t>
      </w:r>
      <m:oMath>
        <m:r>
          <m:rPr>
            <m:sty m:val="p"/>
          </m:rPr>
          <m:t>−</m:t>
        </m:r>
        <m:r>
          <m:t>0.096</m:t>
        </m:r>
      </m:oMath>
      <w:r>
        <w:t xml:space="preserve"> </w:t>
      </w:r>
      <w:r>
        <w:t xml:space="preserve">per unit of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from 0.677 with three clients</w:t>
      </w:r>
      <w:r>
        <w:t xml:space="preserve"> </w:t>
      </w:r>
      <w:r>
        <w:t xml:space="preserve">to 0.525 with 15.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the slope was</w:t>
      </w:r>
      <w:r>
        <w:t xml:space="preserve"> </w:t>
      </w:r>
      <m:oMath>
        <m:r>
          <m:rPr>
            <m:sty m:val="p"/>
          </m:rPr>
          <m:t>−</m:t>
        </m:r>
        <m:r>
          <m:t>0.156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 with learning rate 0.01, from 0.779 to 0.525,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0.016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0.380</m:t>
        </m:r>
      </m:oMath>
      <w:r>
        <w:t xml:space="preserve">) with the rate of 0.003 selected for 10 clients (dashed in Fig. 3),</w:t>
      </w:r>
      <w:r>
        <w:t xml:space="preserve"> </w:t>
      </w:r>
      <w:r>
        <w:t xml:space="preserve">whereas without DP the slope was</w:t>
      </w:r>
      <w:r>
        <w:t xml:space="preserve"> </w:t>
      </w:r>
      <m:oMath>
        <m:r>
          <m:rPr>
            <m:sty m:val="p"/>
          </m:rPr>
          <m:t>+</m:t>
        </m:r>
        <m:r>
          <m:t>0.013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0.079</m:t>
        </m:r>
      </m:oMath>
      <w:r>
        <w:t xml:space="preserve">).</w:t>
      </w:r>
    </w:p>
    <w:p>
      <w:pPr>
        <w:pStyle w:val="CaptionedFigure"/>
        <w:jc w:val="left"/>
      </w:pPr>
      <w:r>
        <w:drawing>
          <wp:inline>
            <wp:extent cx="5321257" cy="366983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7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Fig. 3. Accuracy against aggregated noise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to 15 clients. Means of five seeds with 95% CIs.</w:t>
      </w:r>
    </w:p>
    <w:p>
      <w:pPr>
        <w:pStyle w:val="BodyText"/>
        <w:spacing w:line="480" w:lineRule="auto"/>
        <w:jc w:val="left"/>
      </w:pPr>
      <w:r>
        <w:t xml:space="preserve">The decline follows the aggregated noise of Eq. (4), which grows with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 </w:t>
      </w:r>
      <w:r>
        <w:t xml:space="preserve">at fixed</w:t>
      </w:r>
      <w:r>
        <w:t xml:space="preserve"> </w:t>
      </w:r>
      <m:oMath>
        <m:r>
          <m:t>N</m:t>
        </m:r>
      </m:oMath>
      <w:r>
        <w:t xml:space="preserve">. Label</w:t>
      </w:r>
      <w:r>
        <w:t xml:space="preserve"> </w:t>
      </w:r>
      <w:r>
        <w:t xml:space="preserve">skew mattered less, since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Dirichlet partitions 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0.1, 0.5 and 5.0 and</w:t>
      </w:r>
      <w:r>
        <w:t xml:space="preserve"> </w:t>
      </w:r>
      <w:r>
        <w:t xml:space="preserve">the uniform partition reached 0.589, 0.590, 0.583 and 0.593. The three-client natural partition kept the highest</w:t>
      </w:r>
      <w:r>
        <w:t xml:space="preserve"> </w:t>
      </w:r>
      <w:r>
        <w:t xml:space="preserve">federated accuracy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(0.525).</w:t>
      </w:r>
    </w:p>
    <w:bookmarkEnd w:id="49"/>
    <w:bookmarkStart w:id="50" w:name="drift-correction"/>
    <w:p>
      <w:pPr>
        <w:pStyle w:val="Heading2"/>
        <w:spacing w:line="480" w:lineRule="auto"/>
        <w:jc w:val="left"/>
      </w:pPr>
      <w:r>
        <w:t xml:space="preserve">Drift correction</w:t>
      </w:r>
    </w:p>
    <w:p>
      <w:pPr>
        <w:pStyle w:val="FirstParagraph"/>
        <w:spacing w:line="480" w:lineRule="auto"/>
        <w:jc w:val="left"/>
      </w:pPr>
      <w:r>
        <w:t xml:space="preserve">Neither FedProx nor SCAFFOLD recovered the utility lost to DP. FedProx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0.01 or 0.1 changed the seed-0</w:t>
      </w:r>
      <w:r>
        <w:t xml:space="preserve"> </w:t>
      </w:r>
      <w:r>
        <w:t xml:space="preserve">validation loss of FedAvg by at most 0.0098 in all 15 configurations, and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changed it by</w:t>
      </w:r>
      <w:r>
        <w:t xml:space="preserve"> </w:t>
      </w:r>
      <m:oMath>
        <m:r>
          <m:rPr>
            <m:sty m:val="p"/>
          </m:rPr>
          <m:t>−</m:t>
        </m:r>
        <m:r>
          <m:t>0.013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0.038</m:t>
        </m:r>
      </m:oMath>
      <w:r>
        <w:t xml:space="preserve">. A weight of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raised the loss in every configuration without DP and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(Supplementary Table S10).</w:t>
      </w:r>
    </w:p>
    <w:p>
      <w:pPr>
        <w:pStyle w:val="BodyText"/>
        <w:spacing w:line="480" w:lineRule="auto"/>
        <w:jc w:val="left"/>
      </w:pPr>
      <w:r>
        <w:t xml:space="preserve">Size-weighted SCAFFOLD did not differ from FedAvg in any configuration after Holm correction, with the smallest 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0.064</m:t>
        </m:r>
      </m:oMath>
      <w:r>
        <w:t xml:space="preserve">. With the uniform server average of the original algorithm, SCAFFOLD collapsed on unequal clients, reaching</w:t>
      </w:r>
      <w:r>
        <w:t xml:space="preserve"> </w:t>
      </w:r>
      <w:r>
        <w:t xml:space="preserve">0.590 against 0.825 for size-weighted SCAFFOLD on the natural partition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(full test set,</w:t>
      </w:r>
      <w:r>
        <w:t xml:space="preserve"> </w:t>
      </w:r>
      <w:r>
        <w:t xml:space="preserve">Supplementary Table S11).</w:t>
      </w:r>
    </w:p>
    <w:bookmarkEnd w:id="50"/>
    <w:bookmarkStart w:id="54" w:name="membership-inference"/>
    <w:p>
      <w:pPr>
        <w:pStyle w:val="Heading2"/>
        <w:spacing w:line="480" w:lineRule="auto"/>
        <w:jc w:val="left"/>
      </w:pPr>
      <w:r>
        <w:t xml:space="preserve">Membership inference</w:t>
      </w:r>
    </w:p>
    <w:p>
      <w:pPr>
        <w:pStyle w:val="FirstParagraph"/>
        <w:spacing w:line="480" w:lineRule="auto"/>
        <w:jc w:val="left"/>
      </w:pPr>
      <w:r>
        <w:t xml:space="preserve">Table 5 and Fig. 4 show that, without DP, LiRA identified training images and especially</w:t>
      </w:r>
      <w:r>
        <w:t xml:space="preserve"> </w:t>
      </w:r>
      <w:r>
        <w:t xml:space="preserve">training patients above chance. At a 1% FPR it found 10.8% of training images (TPR 0.108), or 11.1% with</w:t>
      </w:r>
      <w:r>
        <w:t xml:space="preserve"> </w:t>
      </w:r>
      <w:r>
        <w:t xml:space="preserve">composition-matched non-members, and summed over slices it separated training from test patients with AUC 0.805.</w:t>
      </w:r>
    </w:p>
    <w:p>
      <w:pPr>
        <w:pStyle w:val="TableCaption"/>
        <w:jc w:val="left"/>
      </w:pPr>
      <w:r>
        <w:t xml:space="preserve">Table 5. Online LiRA against FedAvg on the natural partition, mean (95% CI) over five targets.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5. Online LiRA against FedAvg on the natural partition, mean (95% CI) over five target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Bal. acc.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TPR,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  <w:r>
              <w:rPr>
                <w:vertAlign w:val="superscript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TPR, 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(0.642, 0.689)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(0.081, 0.135)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(0.085, 0.138)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(0.019, 0.046)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(0.762, 0.848)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(0.448, 0.480)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(0.012, 0.022)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(0.007, 0.023)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(0.003, 0.008)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(0.427, 0.481)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(0.522, 0.567)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(0.008, 0.023)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(0.003, 0.023)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(0.002, 0.005)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(0.529, 0.605)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(0.469, 0.489)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(0.006, 0.015)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(0.006, 0.015)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(0.000, 0.005)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(0.413, 0.500)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noise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(0.572, 0.616)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(0.038, 0.051)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(0.036, 0.057)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(0.012, 0.020)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(0.713, 0.778)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Diverged</w:t>
            </w:r>
            <w:r>
              <w:rPr>
                <w:vertAlign w:val="superscript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(0.437, 0.511)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(0.023, 0.053)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(0.010, 0.037)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(0.002, 0.003)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(0.497, 0.539)</w:t>
            </w:r>
          </w:p>
        </w:tc>
      </w:tr>
    </w:tbl>
    <w:p>
      <w:pPr>
        <w:pStyle w:val="BodyText"/>
        <w:spacing w:line="480" w:lineRule="auto"/>
        <w:jc w:val="left"/>
      </w:pPr>
      <w:r>
        <w:t xml:space="preserve">Under DP the TPR at 1% FPR was 0.010 to 0.017, but the value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exceeded the nominal 0.010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0.014</m:t>
        </m:r>
      </m:oMath>
      <w:r>
        <w:t xml:space="preserve">). The members and the clean non-members differ in composition, since Br35H forms 230 of 2610 members</w:t>
      </w:r>
      <w:r>
        <w:t xml:space="preserve"> </w:t>
      </w:r>
      <w:r>
        <w:t xml:space="preserve">(8.8%) but 6 of 747 non-members (0.8%), and no-tumour images 432 of 2610 (16.6%) against 60 of 747 (8.0%). With</w:t>
      </w:r>
      <w:r>
        <w:t xml:space="preserve"> </w:t>
      </w:r>
      <w:r>
        <w:t xml:space="preserve">non-members reweighted to the members’ source and class mix, the rate was 0.111 without DP and 0.010 to 0.015 under</w:t>
      </w:r>
      <w:r>
        <w:t xml:space="preserve"> </w:t>
      </w:r>
      <w:r>
        <w:t xml:space="preserve">DP, none significantly above 0.010 (</w:t>
      </w:r>
      <m:oMath>
        <m:r>
          <m:t>p</m:t>
        </m:r>
        <m:r>
          <m:rPr>
            <m:sty m:val="p"/>
          </m:rPr>
          <m:t>≥</m:t>
        </m:r>
        <m:r>
          <m:t>0.174</m:t>
        </m:r>
      </m:oMath>
      <w:r>
        <w:t xml:space="preserve">). Restricting both groups to Figshare gave 0.010 to 0.018 under DP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≥</m:t>
        </m:r>
        <m:r>
          <m:t>0.078</m:t>
        </m:r>
      </m:oMath>
      <w:r>
        <w:t xml:space="preserve">, Supplementary Table S20).</w:t>
      </w:r>
    </w:p>
    <w:p>
      <w:pPr>
        <w:pStyle w:val="BodyText"/>
        <w:spacing w:line="480" w:lineRule="auto"/>
        <w:jc w:val="left"/>
      </w:pPr>
      <w:r>
        <w:t xml:space="preserve">The diverged comparator models classify at chance (0.254), yet they reached 0.038 pooled and 0.024 matched, so rates</w:t>
      </w:r>
      <w:r>
        <w:t xml:space="preserve"> </w:t>
      </w:r>
      <w:r>
        <w:t xml:space="preserve">of a few percent at 1% FPR can arise in this audit without a usable classifier. Average-case AUC under DP departed</w:t>
      </w:r>
      <w:r>
        <w:t xml:space="preserve"> </w:t>
      </w:r>
      <w:r>
        <w:t xml:space="preserve">from 0.5 in both directions, from 0.464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to 0.545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, where the patient AUC of 0.567</w:t>
      </w:r>
      <w:r>
        <w:t xml:space="preserve"> </w:t>
      </w:r>
      <w:r>
        <w:t xml:space="preserve">also excluded 0.5. The smaller training sets of the shadow models may explain part of this shift, and a weak</w:t>
      </w:r>
      <w:r>
        <w:t xml:space="preserve"> </w:t>
      </w:r>
      <w:r>
        <w:t xml:space="preserve">average-case signal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cannot be excluded.</w:t>
      </w:r>
    </w:p>
    <w:p>
      <w:pPr>
        <w:pStyle w:val="CaptionedFigure"/>
        <w:jc w:val="left"/>
      </w:pPr>
      <w:r>
        <w:drawing>
          <wp:inline>
            <wp:extent cx="5334000" cy="2667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Fig. 4. LiRA ROC curves at image (a) and patient (b) level. Shading marks FPR below the test-set resolution.</w:t>
      </w:r>
    </w:p>
    <w:p>
      <w:pPr>
        <w:pStyle w:val="BodyText"/>
        <w:spacing w:line="480" w:lineRule="auto"/>
        <w:jc w:val="left"/>
      </w:pPr>
      <w:r>
        <w:t xml:space="preserve">The weight-noise comparator behaved differently, and at the published value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training diverged in all 21</w:t>
      </w:r>
      <w:r>
        <w:t xml:space="preserve"> </w:t>
      </w:r>
      <w:r>
        <w:t xml:space="preserve">runs (five targets and 16 shadows) of this reproduction.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accuracy was 0.801, above FedAvg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(0.765), yet the attack found 4.5% of training images at 1% FPR (4.7% matched) and separated</w:t>
      </w:r>
      <w:r>
        <w:t xml:space="preserve"> </w:t>
      </w:r>
      <w:r>
        <w:t xml:space="preserve">training patients with AUC 0.745. The loss-threshold attack was</w:t>
      </w:r>
      <w:r>
        <w:t xml:space="preserve"> </w:t>
      </w:r>
      <w:r>
        <w:t xml:space="preserve">weak even without DP, with pooled AUC from 0.521 to 0.550, and its within-stratum AUC under DP ranged from 0.458 to</w:t>
      </w:r>
      <w:r>
        <w:t xml:space="preserve"> </w:t>
      </w:r>
      <w:r>
        <w:t xml:space="preserve">0.507 (Supplementary Table S15).</w:t>
      </w:r>
    </w:p>
    <w:bookmarkEnd w:id="54"/>
    <w:bookmarkStart w:id="61" w:name="explanations"/>
    <w:p>
      <w:pPr>
        <w:pStyle w:val="Heading2"/>
        <w:spacing w:line="480" w:lineRule="auto"/>
        <w:jc w:val="left"/>
      </w:pPr>
      <w:r>
        <w:t xml:space="preserve">Explanations</w:t>
      </w:r>
    </w:p>
    <w:p>
      <w:pPr>
        <w:pStyle w:val="FirstParagraph"/>
        <w:spacing w:line="480" w:lineRule="auto"/>
        <w:jc w:val="left"/>
      </w:pPr>
      <w:r>
        <w:t xml:space="preserve">Grad-CAM localisation against expert masks declined as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decreased. For correctly classified test images of</w:t>
      </w:r>
      <w:r>
        <w:t xml:space="preserve"> </w:t>
      </w:r>
      <w:r>
        <w:t xml:space="preserve">central models, the pointing-game hit rate fell from 0.197 without DP to 0.156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 0.089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 and the top-15% IoU fell from 0.087 to 0.032. Masks cover 1.76% of the image on average (0.01758).</w:t>
      </w:r>
      <w:r>
        <w:t xml:space="preserve"> </w:t>
      </w:r>
      <w:r>
        <w:t xml:space="preserve">On the same images, the share of Grad-CAM mass inside the mask was 0.0323 against a mask area of 0.0177 without DP,</w:t>
      </w:r>
      <w:r>
        <w:t xml:space="preserve"> </w:t>
      </w:r>
      <w:r>
        <w:t xml:space="preserve">1.82 times the share of a uniform map, and 0.0267 against 0.0201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 1.33 times. Localisation therefore</w:t>
      </w:r>
      <w:r>
        <w:t xml:space="preserve"> </w:t>
      </w:r>
      <w:r>
        <w:t xml:space="preserve">stayed above chance but far from precise.</w:t>
      </w:r>
    </w:p>
    <w:p>
      <w:pPr>
        <w:pStyle w:val="BodyText"/>
        <w:spacing w:line="480" w:lineRule="auto"/>
        <w:jc w:val="left"/>
      </w:pPr>
      <w:r>
        <w:t xml:space="preserve">Fig. 5a shows that consistency across seeds fell from 0.700 without DP to 0.663 with clipping alone and to</w:t>
      </w:r>
      <w:r>
        <w:t xml:space="preserve"> </w:t>
      </w:r>
      <w:r>
        <w:t xml:space="preserve">0.485, 0.309 and 0.235 at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8, 3 and 1. Patient-level models stayed between 0.218 and 0.291 up to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and reached 0.368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64</m:t>
        </m:r>
      </m:oMath>
      <w:r>
        <w:t xml:space="preserve">. Some of these models classify near chance, such as patient-level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at 0.251, and their consistency describes maps of a model that has learned little.</w:t>
      </w:r>
    </w:p>
    <w:p>
      <w:pPr>
        <w:pStyle w:val="CaptionedFigure"/>
        <w:jc w:val="left"/>
      </w:pPr>
      <w:r>
        <w:drawing>
          <wp:inline>
            <wp:extent cx="5334000" cy="253023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ure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Fig. 5. Grad-CAM consistency across seeds against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central models, five seeds with 95% CIs (a),</w:t>
      </w:r>
      <w:r>
        <w:t xml:space="preserve"> </w:t>
      </w:r>
      <w:r>
        <w:t xml:space="preserve">and against accuracy, one point per model (b).</w:t>
      </w:r>
    </w:p>
    <w:p>
      <w:pPr>
        <w:pStyle w:val="BodyText"/>
        <w:spacing w:line="480" w:lineRule="auto"/>
        <w:jc w:val="left"/>
      </w:pPr>
      <w:r>
        <w:t xml:space="preserve">Across 31 configurations, with one point per configuration mean, consistency correlated with clean balanced accuracy</w:t>
      </w:r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0.838</m:t>
        </m:r>
      </m:oMath>
      <w:r>
        <w:t xml:space="preserve"> </w:t>
      </w:r>
      <w:r>
        <w:t xml:space="preserve">and top-15% IoU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0.903</m:t>
        </m:r>
      </m:oMath>
      <w:r>
        <w:t xml:space="preserve">. With accuracy in the regression,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added no explanatory power for</w:t>
      </w:r>
      <w:r>
        <w:t xml:space="preserve"> </w:t>
      </w:r>
      <w:r>
        <w:t xml:space="preserve">consistency (</w:t>
      </w:r>
      <m:oMath>
        <m:r>
          <m:t>p</m:t>
        </m:r>
        <m:r>
          <m:rPr>
            <m:sty m:val="p"/>
          </m:rPr>
          <m:t>=</m:t>
        </m:r>
        <m:r>
          <m:t>0.389</m:t>
        </m:r>
      </m:oMath>
      <w:r>
        <w:t xml:space="preserve">) or IoU (</w:t>
      </w:r>
      <m:oMath>
        <m:r>
          <m:t>p</m:t>
        </m:r>
        <m:r>
          <m:rPr>
            <m:sty m:val="p"/>
          </m:rPr>
          <m:t>=</m:t>
        </m:r>
        <m:r>
          <m:t>0.747</m:t>
        </m:r>
      </m:oMath>
      <w:r>
        <w:t xml:space="preserve">). Per model the correlations were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0.798</m:t>
        </m:r>
      </m:oMath>
      <w:r>
        <w:t xml:space="preserve"> </w:t>
      </w:r>
      <w:r>
        <w:t xml:space="preserve">over 115 models</w:t>
      </w:r>
      <w:r>
        <w:t xml:space="preserve"> </w:t>
      </w:r>
      <w:r>
        <w:t xml:space="preserve">(Fig. 5b)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0.839</m:t>
        </m:r>
      </m:oMath>
      <w:r>
        <w:t xml:space="preserve"> </w:t>
      </w:r>
      <w:r>
        <w:t xml:space="preserve">over 111,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0.153</m:t>
        </m:r>
      </m:oMath>
      <w:r>
        <w:t xml:space="preserve"> </w:t>
      </w:r>
      <w:r>
        <w:t xml:space="preserve">and 0.834 for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(Supplementary Table S19). Fig. 6 illustrates the pattern on one image per tumour class, chosen by a rule fixed beforehand as</w:t>
      </w:r>
      <w:r>
        <w:t xml:space="preserve"> </w:t>
      </w:r>
      <w:r>
        <w:t xml:space="preserve">the image with mask area closest to the class median among those the non-private model classifies correctly.</w:t>
      </w:r>
    </w:p>
    <w:p>
      <w:pPr>
        <w:pStyle w:val="CaptionedFigure"/>
        <w:jc w:val="left"/>
      </w:pPr>
      <w:r>
        <w:drawing>
          <wp:inline>
            <wp:extent cx="5334000" cy="28575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ure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Fig. 6. Grad-CAM maps of central seed-1 models, one test image per class. Cyan, expert mask. Red, wrong prediction.</w:t>
      </w:r>
    </w:p>
    <w:p>
      <w:pPr>
        <w:pStyle w:val="BodyText"/>
        <w:spacing w:line="480" w:lineRule="auto"/>
        <w:jc w:val="left"/>
      </w:pPr>
      <w:r>
        <w:t xml:space="preserve">IG failed the randomisation test, since maps from a fully re-initialised network kept a Spearman correlation of 0.683 to</w:t>
      </w:r>
      <w:r>
        <w:t xml:space="preserve"> </w:t>
      </w:r>
      <w:r>
        <w:t xml:space="preserve">0.712 with the trained maps. Grad-CAM depended far more on the learned weights, with correlations from</w:t>
      </w:r>
      <w:r>
        <w:t xml:space="preserve"> </w:t>
      </w:r>
      <m:oMath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0.388, so its numbers are the ones interpreted here. No absolute pass threshold exists for the test, and the</w:t>
      </w:r>
      <w:r>
        <w:t xml:space="preserve"> </w:t>
      </w:r>
      <w:r>
        <w:t xml:space="preserve">comparison between methods is what it supports. Grad-CAM placed 0.174 to 0.181 of its mass on the outer brain rim, below the rim’s area share of 0.308</w:t>
      </w:r>
      <w:r>
        <w:t xml:space="preserve"> </w:t>
      </w:r>
      <w:r>
        <w:t xml:space="preserve">to 0.351, which indicates no skull-border artefact (Supplementary Table S18).</w:t>
      </w:r>
    </w:p>
    <w:bookmarkEnd w:id="61"/>
    <w:bookmarkStart w:id="62" w:name="source-controls"/>
    <w:p>
      <w:pPr>
        <w:pStyle w:val="Heading2"/>
        <w:spacing w:line="480" w:lineRule="auto"/>
        <w:jc w:val="left"/>
      </w:pPr>
      <w:r>
        <w:t xml:space="preserve">Source controls</w:t>
      </w:r>
    </w:p>
    <w:p>
      <w:pPr>
        <w:pStyle w:val="FirstParagraph"/>
        <w:spacing w:line="480" w:lineRule="auto"/>
        <w:jc w:val="left"/>
      </w:pPr>
      <w:r>
        <w:t xml:space="preserve">The source collection was linearly decodable from penultimate features in every setting. Among tumour images, a probe</w:t>
      </w:r>
      <w:r>
        <w:t xml:space="preserve"> </w:t>
      </w:r>
      <w:r>
        <w:t xml:space="preserve">separated Figshare from SARTAJ with balanced accuracy 0.913 for the central model without DP and 0.851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. The ImageNet initialisation reached 0.871 and a random network 0.846, so training added only 0.042</w:t>
      </w:r>
      <w:r>
        <w:t xml:space="preserve"> </w:t>
      </w:r>
      <w:r>
        <w:t xml:space="preserve">(</w:t>
      </w:r>
      <m:oMath>
        <m:r>
          <m:t>0.913</m:t>
        </m:r>
        <m:r>
          <m:rPr>
            <m:sty m:val="p"/>
          </m:rPr>
          <m:t>−</m:t>
        </m:r>
        <m:r>
          <m:t>0.871</m:t>
        </m:r>
      </m:oMath>
      <w:r>
        <w:t xml:space="preserve">). Accuracy on SARTAJ alone, the one source with all four classes, was 0.663 for central models</w:t>
      </w:r>
      <w:r>
        <w:t xml:space="preserve"> </w:t>
      </w:r>
      <w:r>
        <w:t xml:space="preserve">without DP on the full test set, against 0.919 pooled (Supplementary Table S5).</w:t>
      </w:r>
    </w:p>
    <w:bookmarkEnd w:id="62"/>
    <w:bookmarkEnd w:id="63"/>
    <w:bookmarkStart w:id="70" w:name="discussion"/>
    <w:p>
      <w:pPr>
        <w:pStyle w:val="Heading1"/>
        <w:spacing w:line="480" w:lineRule="auto"/>
        <w:jc w:val="left"/>
      </w:pPr>
      <w:r>
        <w:t xml:space="preserve">Discussion</w:t>
      </w:r>
    </w:p>
    <w:p>
      <w:pPr>
        <w:pStyle w:val="FirstParagraph"/>
        <w:spacing w:line="480" w:lineRule="auto"/>
        <w:jc w:val="left"/>
      </w:pPr>
      <w:r>
        <w:t xml:space="preserve">The discussion first considers what the privacy budget protected and what it cost, at both privacy units and across</w:t>
      </w:r>
      <w:r>
        <w:t xml:space="preserve"> </w:t>
      </w:r>
      <w:r>
        <w:t xml:space="preserve">client counts. It then turns to the change in explanations, to benchmark leakage and source confounding, and finally to</w:t>
      </w:r>
      <w:r>
        <w:t xml:space="preserve"> </w:t>
      </w:r>
      <w:r>
        <w:t xml:space="preserve">the limitations of the evaluation. Each subsection relates the findings to prior work and separates measured effects</w:t>
      </w:r>
      <w:r>
        <w:t xml:space="preserve"> </w:t>
      </w:r>
      <w:r>
        <w:t xml:space="preserve">from interpretations that the experiments did not test directly.</w:t>
      </w:r>
    </w:p>
    <w:bookmarkStart w:id="64" w:name="protection-bought-by-the-privacy-budget"/>
    <w:p>
      <w:pPr>
        <w:pStyle w:val="Heading2"/>
        <w:spacing w:line="480" w:lineRule="auto"/>
        <w:jc w:val="left"/>
      </w:pPr>
      <w:r>
        <w:t xml:space="preserve">Protection bought by the privacy budget</w:t>
      </w:r>
    </w:p>
    <w:p>
      <w:pPr>
        <w:pStyle w:val="FirstParagraph"/>
        <w:spacing w:line="480" w:lineRule="auto"/>
        <w:jc w:val="left"/>
      </w:pPr>
      <w:r>
        <w:t xml:space="preserve">The audit and the accounting agree for the federated models that were attacked. Without DP, a federated model trained</w:t>
      </w:r>
      <w:r>
        <w:t xml:space="preserve"> </w:t>
      </w:r>
      <w:r>
        <w:t xml:space="preserve">on 2610 images leaked enough for LiRA to flag one training image in ten at 1% FPR, and aggregating over slices made</w:t>
      </w:r>
      <w:r>
        <w:t xml:space="preserve"> </w:t>
      </w:r>
      <w:r>
        <w:t xml:space="preserve">the patient-level signal stronger still (AUC 0.805). Record-level DP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left no rate at 1% FPR</w:t>
      </w:r>
      <w:r>
        <w:t xml:space="preserve"> </w:t>
      </w:r>
      <w:r>
        <w:t xml:space="preserve">significantly above chance once members and non-members were matched in composition, at a cost of 0.076 in balanced</w:t>
      </w:r>
      <w:r>
        <w:t xml:space="preserve"> </w:t>
      </w:r>
      <w:r>
        <w:t xml:space="preserve">accuracy. The unmatched rate of 0.017 suggests that a composition gap between members and non-members can mimic leakage,</w:t>
      </w:r>
      <w:r>
        <w:t xml:space="preserve"> </w:t>
      </w:r>
      <w:r>
        <w:t xml:space="preserve">so audits on merged collections should match the two groups. Central and patient-level models were not attacked, and</w:t>
      </w:r>
      <w:r>
        <w:t xml:space="preserve"> </w:t>
      </w:r>
      <w:r>
        <w:t xml:space="preserve">an attack that fails does not prove that no stronger attack exists, although the result agrees with reports that</w:t>
      </w:r>
      <w:r>
        <w:t xml:space="preserve"> </w:t>
      </w:r>
      <w:r>
        <w:t xml:space="preserve">moderate budgets defeat practical attacks.</w:t>
      </w:r>
      <w:r>
        <w:rPr>
          <w:vertAlign w:val="superscript"/>
        </w:rPr>
        <w:t xml:space="preserve">25</w:t>
      </w:r>
      <w:r>
        <w:t xml:space="preserve"> </w:t>
      </w:r>
      <w:r>
        <w:t xml:space="preserve">Counting the learning-rate search, the federated</w:t>
      </w:r>
      <w:r>
        <w:t xml:space="preserve"> </w:t>
      </w:r>
      <w:r>
        <w:t xml:space="preserve">guarantee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11.98</m:t>
        </m:r>
      </m:oMath>
      <w:r>
        <w:t xml:space="preserve"> </w:t>
      </w:r>
      <w:r>
        <w:t xml:space="preserve">instead of 8.</w:t>
      </w:r>
    </w:p>
    <w:p>
      <w:pPr>
        <w:pStyle w:val="BodyText"/>
        <w:spacing w:line="480" w:lineRule="auto"/>
        <w:jc w:val="left"/>
      </w:pPr>
      <w:r>
        <w:t xml:space="preserve">The weight-noise comparator separates noise from guarantee, since unclipped noise on weights can be tuned to keep</w:t>
      </w:r>
      <w:r>
        <w:t xml:space="preserve"> </w:t>
      </w:r>
      <w:r>
        <w:t xml:space="preserve">accuracy, as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0.003</m:t>
        </m:r>
      </m:oMath>
      <w:r>
        <w:t xml:space="preserve">, but it then leaves training patients identifiable (AUC 0.745), and at the published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it</w:t>
      </w:r>
      <w:r>
        <w:t xml:space="preserve"> </w:t>
      </w:r>
      <w:r>
        <w:t xml:space="preserve">destroyed the model in this reproduction. Details such as model size and normalisation may differ from the original</w:t>
      </w:r>
      <w:r>
        <w:t xml:space="preserve"> </w:t>
      </w:r>
      <w:r>
        <w:t xml:space="preserve">implementation, but neither setting supports a stated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that mechanism.</w:t>
      </w:r>
      <w:r>
        <w:rPr>
          <w:vertAlign w:val="superscript"/>
        </w:rPr>
        <w:t xml:space="preserve">13</w:t>
      </w:r>
    </w:p>
    <w:bookmarkEnd w:id="64"/>
    <w:bookmarkStart w:id="65" w:name="cost-of-patient-level-protection"/>
    <w:p>
      <w:pPr>
        <w:pStyle w:val="Heading2"/>
        <w:spacing w:line="480" w:lineRule="auto"/>
        <w:jc w:val="left"/>
      </w:pPr>
      <w:r>
        <w:t xml:space="preserve">Cost of patient-level protection</w:t>
      </w:r>
    </w:p>
    <w:p>
      <w:pPr>
        <w:pStyle w:val="FirstParagraph"/>
        <w:spacing w:line="480" w:lineRule="auto"/>
        <w:jc w:val="left"/>
      </w:pPr>
      <w:r>
        <w:t xml:space="preserve">Patient-level DP protects the unit that matters clinically but needed a budget eight times larger for comparable</w:t>
      </w:r>
      <w:r>
        <w:t xml:space="preserve"> </w:t>
      </w:r>
      <w:r>
        <w:t xml:space="preserve">accuracy. The clip-only control (0.872) shows that weighting each patient once is harmless, so the loss comes from</w:t>
      </w:r>
      <w:r>
        <w:t xml:space="preserve"> </w:t>
      </w:r>
      <w:r>
        <w:t xml:space="preserve">noise divided among 634 units instead of 2610 images. The finding supports the observation of Knolle et al. that</w:t>
      </w:r>
      <w:r>
        <w:t xml:space="preserve"> </w:t>
      </w:r>
      <w:r>
        <w:t xml:space="preserve">patients with several records carry the real privacy risk,</w:t>
      </w:r>
      <w:r>
        <w:rPr>
          <w:vertAlign w:val="superscript"/>
        </w:rPr>
        <w:t xml:space="preserve">8</w:t>
      </w:r>
      <w:r>
        <w:t xml:space="preserve"> </w:t>
      </w:r>
      <w:r>
        <w:t xml:space="preserve">and suggests that a larger number of</w:t>
      </w:r>
      <w:r>
        <w:t xml:space="preserve"> </w:t>
      </w:r>
      <w:r>
        <w:t xml:space="preserve">patients is the most direct route to useful per-patient guarantees.</w:t>
      </w:r>
    </w:p>
    <w:bookmarkEnd w:id="65"/>
    <w:bookmarkStart w:id="66" w:name="client-count-and-drift-correction"/>
    <w:p>
      <w:pPr>
        <w:pStyle w:val="Heading2"/>
        <w:spacing w:line="480" w:lineRule="auto"/>
        <w:jc w:val="left"/>
      </w:pPr>
      <w:r>
        <w:t xml:space="preserve">Client count and drift correction</w:t>
      </w:r>
    </w:p>
    <w:p>
      <w:pPr>
        <w:pStyle w:val="FirstParagraph"/>
        <w:spacing w:line="480" w:lineRule="auto"/>
        <w:jc w:val="left"/>
      </w:pPr>
      <w:r>
        <w:t xml:space="preserve">Under DP, accuracy fell as the same data were spread across more clients, while label skew changed accuracy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by at most 0.010 (</w:t>
      </w:r>
      <m:oMath>
        <m:r>
          <m:t>0.593</m:t>
        </m:r>
        <m:r>
          <m:rPr>
            <m:sty m:val="p"/>
          </m:rPr>
          <m:t>−</m:t>
        </m:r>
        <m:r>
          <m:t>0.583</m:t>
        </m:r>
      </m:oMath>
      <w:r>
        <w:t xml:space="preserve">). The trend is consistent with Eq. (4), because</w:t>
      </w:r>
      <w:r>
        <w:t xml:space="preserve"> </w:t>
      </w:r>
      <w:r>
        <w:t xml:space="preserve">each client adds independent noise without adding data. The arithmetic is standard for DP-SGD and is not claimed as new. It</w:t>
      </w:r>
      <w:r>
        <w:t xml:space="preserve"> </w:t>
      </w:r>
      <w:r>
        <w:t xml:space="preserve">implies that consortia of few large sites lose least, and that a learning rate tuned for one client count can hide</w:t>
      </w:r>
      <w:r>
        <w:t xml:space="preserve"> </w:t>
      </w:r>
      <w:r>
        <w:t xml:space="preserve">the effect at another.</w:t>
      </w:r>
    </w:p>
    <w:p>
      <w:pPr>
        <w:pStyle w:val="BodyText"/>
        <w:spacing w:line="480" w:lineRule="auto"/>
        <w:jc w:val="left"/>
      </w:pPr>
      <w:r>
        <w:t xml:space="preserve">Drift correction likely did not help because one local epoch per round produced little drift, while noise dominated the</w:t>
      </w:r>
      <w:r>
        <w:t xml:space="preserve"> </w:t>
      </w:r>
      <w:r>
        <w:t xml:space="preserve">error. The SCAFFOLD ablation also indicates that control variates must be averaged with the same weights as the model,</w:t>
      </w:r>
      <w:r>
        <w:t xml:space="preserve"> </w:t>
      </w:r>
      <w:r>
        <w:t xml:space="preserve">or the correction harms the unequal and noisy settings in which it is most needed.</w:t>
      </w:r>
    </w:p>
    <w:bookmarkEnd w:id="66"/>
    <w:bookmarkStart w:id="67" w:name="explanations-under-privacy"/>
    <w:p>
      <w:pPr>
        <w:pStyle w:val="Heading2"/>
        <w:spacing w:line="480" w:lineRule="auto"/>
        <w:jc w:val="left"/>
      </w:pPr>
      <w:r>
        <w:t xml:space="preserve">Explanations under privacy</w:t>
      </w:r>
    </w:p>
    <w:p>
      <w:pPr>
        <w:pStyle w:val="FirstParagraph"/>
        <w:spacing w:line="480" w:lineRule="auto"/>
        <w:jc w:val="left"/>
      </w:pPr>
      <w:r>
        <w:t xml:space="preserve">DP degraded Grad-CAM localisation and cross-seed consistency, in line with reports on attribution methods in</w:t>
      </w:r>
      <w:r>
        <w:t xml:space="preserve"> </w:t>
      </w:r>
      <w:r>
        <w:t xml:space="preserve">general.</w:t>
      </w:r>
      <w:r>
        <w:rPr>
          <w:vertAlign w:val="superscript"/>
        </w:rPr>
        <w:t xml:space="preserve">27,28</w:t>
      </w:r>
      <w:r>
        <w:t xml:space="preserve"> </w:t>
      </w:r>
      <w:r>
        <w:t xml:space="preserve">For brain tumour MRI, the degradation followed accuracy (</w:t>
      </w:r>
      <m:oMath>
        <m:r>
          <m:t>r</m:t>
        </m:r>
        <m:r>
          <m:rPr>
            <m:sty m:val="p"/>
          </m:rPr>
          <m:t>=</m:t>
        </m:r>
        <m:r>
          <m:t>0.838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consistency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0.903</m:t>
        </m:r>
      </m:oMath>
      <w:r>
        <w:t xml:space="preserve"> </w:t>
      </w:r>
      <w:r>
        <w:t xml:space="preserve">for IoU across configurations),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added nothing once accuracy was known. The</w:t>
      </w:r>
      <w:r>
        <w:t xml:space="preserve"> </w:t>
      </w:r>
      <w:r>
        <w:t xml:space="preserve">small change under clipping alone (0.700 to 0.663) suggests that noise affects explanations mainly through the</w:t>
      </w:r>
      <w:r>
        <w:t xml:space="preserve"> </w:t>
      </w:r>
      <w:r>
        <w:t xml:space="preserve">accuracy it costs, although the correlational design cannot establish that pathway.</w:t>
      </w:r>
    </w:p>
    <w:p>
      <w:pPr>
        <w:pStyle w:val="BodyText"/>
        <w:spacing w:line="480" w:lineRule="auto"/>
        <w:jc w:val="left"/>
      </w:pPr>
      <w:r>
        <w:t xml:space="preserve">The low absolute localisation, with a pointing hit rate of 0.197 even without DP, is consistent with the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resolution of the last ResNet block at 128-pixel input. Clinically, DP cost most in meningioma and no-tumour</w:t>
      </w:r>
      <w:r>
        <w:t xml:space="preserve"> </w:t>
      </w:r>
      <w:r>
        <w:t xml:space="preserve">sensitivity while missed tumours stayed rare (Table 4), so a private model would mainly need review of</w:t>
      </w:r>
      <w:r>
        <w:t xml:space="preserve"> </w:t>
      </w:r>
      <w:r>
        <w:t xml:space="preserve">its tumour-type calls. IG with a black baseline failed the randomisation test, which argues against</w:t>
      </w:r>
      <w:r>
        <w:t xml:space="preserve"> </w:t>
      </w:r>
      <w:r>
        <w:t xml:space="preserve">reporting such maps without that check.</w:t>
      </w:r>
      <w:r>
        <w:rPr>
          <w:vertAlign w:val="superscript"/>
        </w:rPr>
        <w:t xml:space="preserve">29</w:t>
      </w:r>
    </w:p>
    <w:bookmarkEnd w:id="67"/>
    <w:bookmarkStart w:id="68" w:name="benchmark-leakage-and-source-confounding"/>
    <w:p>
      <w:pPr>
        <w:pStyle w:val="Heading2"/>
        <w:spacing w:line="480" w:lineRule="auto"/>
        <w:jc w:val="left"/>
      </w:pPr>
      <w:r>
        <w:t xml:space="preserve">Benchmark leakage and source confounding</w:t>
      </w:r>
    </w:p>
    <w:p>
      <w:pPr>
        <w:pStyle w:val="FirstParagraph"/>
        <w:spacing w:line="480" w:lineRule="auto"/>
        <w:jc w:val="left"/>
      </w:pPr>
      <w:r>
        <w:t xml:space="preserve">The correlation check found mirrored duplicates that perceptual hashing missed, concentrated in the Br35H no-tumour</w:t>
      </w:r>
      <w:r>
        <w:t xml:space="preserve"> </w:t>
      </w:r>
      <w:r>
        <w:t xml:space="preserve">class, and training with random flips can then show a model the exact test image. Source was also decodable from images</w:t>
      </w:r>
      <w:r>
        <w:t xml:space="preserve"> </w:t>
      </w:r>
      <w:r>
        <w:t xml:space="preserve">of one class even by a random network, so headline accuracy on merged collections partly measures which collection an</w:t>
      </w:r>
      <w:r>
        <w:t xml:space="preserve"> </w:t>
      </w:r>
      <w:r>
        <w:t xml:space="preserve">image came from, as Vangala et al. reported for centralised benchmarks.</w:t>
      </w:r>
      <w:r>
        <w:rPr>
          <w:vertAlign w:val="superscript"/>
        </w:rPr>
        <w:t xml:space="preserve">10</w:t>
      </w:r>
      <w:r>
        <w:t xml:space="preserve"> </w:t>
      </w:r>
      <w:r>
        <w:t xml:space="preserve">Accuracies reported on these</w:t>
      </w:r>
      <w:r>
        <w:t xml:space="preserve"> </w:t>
      </w:r>
      <w:r>
        <w:t xml:space="preserve">collections</w:t>
      </w:r>
      <w:r>
        <w:rPr>
          <w:vertAlign w:val="superscript"/>
        </w:rPr>
        <w:t xml:space="preserve">15-18</w:t>
      </w:r>
      <w:r>
        <w:t xml:space="preserve"> </w:t>
      </w:r>
      <w:r>
        <w:t xml:space="preserve">should therefore not be read as clinical performance,</w:t>
      </w:r>
      <w:r>
        <w:t xml:space="preserve"> </w:t>
      </w:r>
      <w:r>
        <w:t xml:space="preserve">and flip-invariant deduplication with per-source reporting should become routine.</w:t>
      </w:r>
    </w:p>
    <w:bookmarkEnd w:id="68"/>
    <w:bookmarkStart w:id="69" w:name="limitations"/>
    <w:p>
      <w:pPr>
        <w:pStyle w:val="Heading2"/>
        <w:spacing w:line="480" w:lineRule="auto"/>
        <w:jc w:val="left"/>
      </w:pPr>
      <w:r>
        <w:t xml:space="preserve">Limitations</w:t>
      </w:r>
    </w:p>
    <w:p>
      <w:pPr>
        <w:pStyle w:val="FirstParagraph"/>
        <w:spacing w:line="480" w:lineRule="auto"/>
        <w:jc w:val="left"/>
      </w:pPr>
      <w:r>
        <w:t xml:space="preserve">Mirrored pairs remain between training and validation data (47 pairs), so round selection used slightly contaminated</w:t>
      </w:r>
      <w:r>
        <w:t xml:space="preserve"> </w:t>
      </w:r>
      <w:r>
        <w:t xml:space="preserve">validation data, although every test result excludes contaminated images. SARTAJ and Br35H carry no patient</w:t>
      </w:r>
      <w:r>
        <w:t xml:space="preserve"> </w:t>
      </w:r>
      <w:r>
        <w:t xml:space="preserve">identifiers, so their units are groups of similar images and the patient-level guarantee is exact only for Figshare.</w:t>
      </w:r>
    </w:p>
    <w:p>
      <w:pPr>
        <w:pStyle w:val="BodyText"/>
        <w:spacing w:line="480" w:lineRule="auto"/>
        <w:jc w:val="left"/>
      </w:pPr>
      <w:r>
        <w:t xml:space="preserve">Shadow models trained on about 1700 images against 2610 for the targets, which shifts average-case AUC, so the</w:t>
      </w:r>
      <w:r>
        <w:t xml:space="preserve"> </w:t>
      </w:r>
      <w:r>
        <w:t xml:space="preserve">conclusions rest on low-FPR rates. Only 40 Figshare test units were available, so patient-level TPR below 2.5% FPR</w:t>
      </w:r>
      <w:r>
        <w:t xml:space="preserve"> </w:t>
      </w:r>
      <w:r>
        <w:t xml:space="preserve">cannot be resolved. The membership audit covered only FedAvg on the natural partition at record level, so the leakage</w:t>
      </w:r>
      <w:r>
        <w:t xml:space="preserve"> </w:t>
      </w:r>
      <w:r>
        <w:t xml:space="preserve">of central and patient-level models and of the update channel was not measured. All models are two-dimensional</w:t>
      </w:r>
      <w:r>
        <w:t xml:space="preserve"> </w:t>
      </w:r>
      <w:r>
        <w:t xml:space="preserve">ResNet-18 classifiers on axial, coronal and sagittal slices from three public sources, and the federated partitions</w:t>
      </w:r>
      <w:r>
        <w:t xml:space="preserve"> </w:t>
      </w:r>
      <w:r>
        <w:t xml:space="preserve">were simulated, not drawn from real institutions. Learning rates were chosen on private validation data,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composed over both federated candidates is reported but was not used for calibration, and the central</w:t>
      </w:r>
      <w:r>
        <w:t xml:space="preserve"> </w:t>
      </w:r>
      <w:r>
        <w:t xml:space="preserve">learning-rate selection is not accounted. Federated explanation metrics rest on three seeds per configuration.</w:t>
      </w:r>
    </w:p>
    <w:bookmarkEnd w:id="69"/>
    <w:bookmarkEnd w:id="70"/>
    <w:bookmarkStart w:id="71" w:name="conclusions"/>
    <w:p>
      <w:pPr>
        <w:pStyle w:val="Heading1"/>
        <w:spacing w:line="480" w:lineRule="auto"/>
        <w:jc w:val="left"/>
      </w:pPr>
      <w:r>
        <w:t xml:space="preserve">Conclusions</w:t>
      </w:r>
    </w:p>
    <w:p>
      <w:pPr>
        <w:pStyle w:val="FirstParagraph"/>
        <w:spacing w:line="480" w:lineRule="auto"/>
        <w:jc w:val="left"/>
      </w:pPr>
      <w:r>
        <w:t xml:space="preserve">On a deduplicated three-source brain MRI benchmark, a likelihood-ratio membership attack exposed non-private</w:t>
      </w:r>
      <w:r>
        <w:t xml:space="preserve"> </w:t>
      </w:r>
      <w:r>
        <w:t xml:space="preserve">federated models but found no image-level rate significantly above chance under record-level DP 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w:r>
        <w:t xml:space="preserve">once members and non-members were matched in source and class, and its patient-level AUC was 0.454. The price was a</w:t>
      </w:r>
      <w:r>
        <w:t xml:space="preserve"> </w:t>
      </w:r>
      <w:r>
        <w:t xml:space="preserve">balanced-accuracy loss of 0.076 for federated and 0.130 for central training, borne mainly by meningioma and no-tumour</w:t>
      </w:r>
      <w:r>
        <w:t xml:space="preserve"> </w:t>
      </w:r>
      <w:r>
        <w:t xml:space="preserve">sensitivity. A guarantee per patient cost far</w:t>
      </w:r>
      <w:r>
        <w:t xml:space="preserve"> </w:t>
      </w:r>
      <w:r>
        <w:t xml:space="preserve">more and needed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64</m:t>
        </m:r>
      </m:oMath>
      <w:r>
        <w:t xml:space="preserve">, because the noise is shared among 634 patients and patient groups instead of 2610</w:t>
      </w:r>
      <w:r>
        <w:t xml:space="preserve"> </w:t>
      </w:r>
      <w:r>
        <w:t xml:space="preserve">slices.</w:t>
      </w:r>
    </w:p>
    <w:p>
      <w:pPr>
        <w:pStyle w:val="BodyText"/>
        <w:spacing w:line="480" w:lineRule="auto"/>
        <w:jc w:val="left"/>
      </w:pPr>
      <w:r>
        <w:t xml:space="preserve">Under DP, splitting fixed data across more clients lowered accuracy through the aggregated noise scale, and drift</w:t>
      </w:r>
      <w:r>
        <w:t xml:space="preserve"> </w:t>
      </w:r>
      <w:r>
        <w:t xml:space="preserve">correction did not offset the loss. Unclipped weight noise either destroyed the model or left patients identifiable, so</w:t>
      </w:r>
      <w:r>
        <w:t xml:space="preserve"> </w:t>
      </w:r>
      <w:r>
        <w:t xml:space="preserve">it should not be reported with an</w:t>
      </w:r>
      <w:r>
        <w:t xml:space="preserve"> </w:t>
      </w:r>
      <m:oMath>
        <m:r>
          <m:t>ε</m:t>
        </m:r>
      </m:oMath>
      <w:r>
        <w:t xml:space="preserve">. Grad-CAM localisation and consistency degraded with privacy in step</w:t>
      </w:r>
      <w:r>
        <w:t xml:space="preserve"> </w:t>
      </w:r>
      <w:r>
        <w:t xml:space="preserve">with accuracy, and a composition gap between members and non-members was enough to push the attack rate on a</w:t>
      </w:r>
      <w:r>
        <w:t xml:space="preserve"> </w:t>
      </w:r>
      <w:r>
        <w:t xml:space="preserve">private model significantly above chance.</w:t>
      </w:r>
    </w:p>
    <w:p>
      <w:pPr>
        <w:pStyle w:val="BodyText"/>
        <w:spacing w:line="480" w:lineRule="auto"/>
        <w:jc w:val="left"/>
      </w:pPr>
      <w:r>
        <w:t xml:space="preserve">Future work should test these costs on real multi-site data with patient identifiers, extend the audit to</w:t>
      </w:r>
      <w:r>
        <w:t xml:space="preserve"> </w:t>
      </w:r>
      <w:r>
        <w:t xml:space="preserve">three-dimensional models and segmentation, attack central, patient-level and update-level releases, and study larger</w:t>
      </w:r>
      <w:r>
        <w:t xml:space="preserve"> </w:t>
      </w:r>
      <w:r>
        <w:t xml:space="preserve">patient cohorts in which per-patient guarantees become affordable. Federated studies on public brain tumour collections should use flip-invariant deduplication, state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 the privacy unit, and test their privacy claims with an attack.</w:t>
      </w:r>
    </w:p>
    <w:bookmarkEnd w:id="71"/>
    <w:bookmarkStart w:id="72" w:name="authors-contribution"/>
    <w:p>
      <w:pPr>
        <w:pStyle w:val="Heading1"/>
        <w:spacing w:line="480" w:lineRule="auto"/>
        <w:jc w:val="left"/>
      </w:pPr>
      <w:r>
        <w:t xml:space="preserve">Authors’ contribution</w:t>
      </w:r>
    </w:p>
    <w:p>
      <w:pPr>
        <w:pStyle w:val="FirstParagraph"/>
        <w:spacing w:line="480" w:lineRule="auto"/>
        <w:jc w:val="left"/>
      </w:pPr>
      <w:r>
        <w:rPr>
          <w:bCs/>
          <w:b/>
        </w:rPr>
        <w:t xml:space="preserve">Shashi Ranjan:</w:t>
      </w:r>
      <w:r>
        <w:t xml:space="preserve"> </w:t>
      </w:r>
      <w:r>
        <w:t xml:space="preserve">Conceptualization, Methodology, Software, Formal analysis, Investigation, Data curation,</w:t>
      </w:r>
      <w:r>
        <w:t xml:space="preserve"> </w:t>
      </w:r>
      <w:r>
        <w:t xml:space="preserve">Visualization, Writing – original draft.</w:t>
      </w:r>
      <w:r>
        <w:t xml:space="preserve"> </w:t>
      </w:r>
      <w:r>
        <w:rPr>
          <w:bCs/>
          <w:b/>
        </w:rPr>
        <w:t xml:space="preserve">Poonguzhali N:</w:t>
      </w:r>
      <w:r>
        <w:t xml:space="preserve"> </w:t>
      </w:r>
      <w:r>
        <w:t xml:space="preserve">Conceptualization, Supervision, Validation,</w:t>
      </w:r>
      <w:r>
        <w:t xml:space="preserve"> </w:t>
      </w:r>
      <w:r>
        <w:t xml:space="preserve">Writing – review &amp; editing.</w:t>
      </w:r>
    </w:p>
    <w:bookmarkEnd w:id="72"/>
    <w:bookmarkStart w:id="73" w:name="ethic-statement"/>
    <w:p>
      <w:pPr>
        <w:pStyle w:val="Heading1"/>
        <w:spacing w:line="480" w:lineRule="auto"/>
        <w:jc w:val="left"/>
      </w:pPr>
      <w:r>
        <w:t xml:space="preserve">Ethic statement</w:t>
      </w:r>
    </w:p>
    <w:p>
      <w:pPr>
        <w:pStyle w:val="FirstParagraph"/>
        <w:spacing w:line="480" w:lineRule="auto"/>
        <w:jc w:val="left"/>
      </w:pPr>
      <w:r>
        <w:t xml:space="preserve">The study used only publicly released, de-identified images from Figshare, SARTAJ and Br35H, and no new patient data</w:t>
      </w:r>
      <w:r>
        <w:t xml:space="preserve"> </w:t>
      </w:r>
      <w:r>
        <w:t xml:space="preserve">were collected. Ethics approval and informed consent were therefore not required.</w:t>
      </w:r>
    </w:p>
    <w:bookmarkEnd w:id="73"/>
    <w:bookmarkStart w:id="74" w:name="declaration-of-competing-interest"/>
    <w:p>
      <w:pPr>
        <w:pStyle w:val="Heading1"/>
        <w:spacing w:line="480" w:lineRule="auto"/>
        <w:jc w:val="left"/>
      </w:pPr>
      <w:r>
        <w:t xml:space="preserve">Declaration of competing interest</w:t>
      </w:r>
    </w:p>
    <w:p>
      <w:pPr>
        <w:pStyle w:val="FirstParagraph"/>
        <w:spacing w:line="480" w:lineRule="auto"/>
        <w:jc w:val="left"/>
      </w:pPr>
      <w:r>
        <w:t xml:space="preserve">The authors declare that they have no known competing financial interests or personal relationships that could have</w:t>
      </w:r>
      <w:r>
        <w:t xml:space="preserve"> </w:t>
      </w:r>
      <w:r>
        <w:t xml:space="preserve">appeared to influence the work reported in this paper.</w:t>
      </w:r>
    </w:p>
    <w:bookmarkEnd w:id="74"/>
    <w:bookmarkStart w:id="75" w:name="funding"/>
    <w:p>
      <w:pPr>
        <w:pStyle w:val="Heading1"/>
        <w:spacing w:line="480" w:lineRule="auto"/>
        <w:jc w:val="left"/>
      </w:pPr>
      <w:r>
        <w:t xml:space="preserve">Funding</w:t>
      </w:r>
    </w:p>
    <w:p>
      <w:pPr>
        <w:pStyle w:val="FirstParagraph"/>
        <w:spacing w:line="480" w:lineRule="auto"/>
        <w:jc w:val="left"/>
      </w:pPr>
      <w:r>
        <w:t xml:space="preserve">This research did not receive any specific grant from funding agencies in the public, commercial, or not-for-profit</w:t>
      </w:r>
      <w:r>
        <w:t xml:space="preserve"> </w:t>
      </w:r>
      <w:r>
        <w:t xml:space="preserve">sectors.</w:t>
      </w:r>
    </w:p>
    <w:bookmarkEnd w:id="75"/>
    <w:bookmarkStart w:id="78" w:name="data-availability"/>
    <w:p>
      <w:pPr>
        <w:pStyle w:val="Heading1"/>
        <w:spacing w:line="480" w:lineRule="auto"/>
        <w:jc w:val="left"/>
      </w:pPr>
      <w:r>
        <w:t xml:space="preserve">Data availability</w:t>
      </w:r>
    </w:p>
    <w:p>
      <w:pPr>
        <w:pStyle w:val="FirstParagraph"/>
        <w:spacing w:line="480" w:lineRule="auto"/>
        <w:jc w:val="left"/>
      </w:pPr>
      <w:r>
        <w:t xml:space="preserve">The Figshare,</w:t>
      </w:r>
      <w:r>
        <w:rPr>
          <w:vertAlign w:val="superscript"/>
        </w:rPr>
        <w:t xml:space="preserve">30</w:t>
      </w:r>
      <w:r>
        <w:t xml:space="preserve"> </w:t>
      </w:r>
      <w:r>
        <w:t xml:space="preserve">SARTAJ</w:t>
      </w:r>
      <w:r>
        <w:rPr>
          <w:vertAlign w:val="superscript"/>
        </w:rPr>
        <w:t xml:space="preserve">31</w:t>
      </w:r>
      <w:r>
        <w:t xml:space="preserve"> </w:t>
      </w:r>
      <w:r>
        <w:t xml:space="preserve">and Br35H</w:t>
      </w:r>
      <w:r>
        <w:rPr>
          <w:vertAlign w:val="superscript"/>
        </w:rPr>
        <w:t xml:space="preserve">32</w:t>
      </w:r>
      <w:r>
        <w:t xml:space="preserve"> </w:t>
      </w:r>
      <w:r>
        <w:t xml:space="preserve">collections are publicly available from</w:t>
      </w:r>
      <w:r>
        <w:t xml:space="preserve"> </w:t>
      </w:r>
      <w:r>
        <w:t xml:space="preserve">the cited sources. Split, duplicate and hash manifests, all run results, frozen tables with their SHA-256 hashes,</w:t>
      </w:r>
      <w:r>
        <w:t xml:space="preserve"> </w:t>
      </w:r>
      <w:r>
        <w:t xml:space="preserve">figure data, code and the manuscript source are archived on Zenodo as release v1.0-submission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doi:10.5281/zenodo.23601090</w:t>
        </w:r>
      </w:hyperlink>
      <w:r>
        <w:t xml:space="preserve">)</w:t>
      </w:r>
      <w:r>
        <w:rPr>
          <w:vertAlign w:val="superscript"/>
        </w:rPr>
        <w:t xml:space="preserve">46</w:t>
      </w:r>
      <w:r>
        <w:t xml:space="preserve"> </w:t>
      </w:r>
      <w:r>
        <w:t xml:space="preserve">and maintained at</w:t>
      </w:r>
      <w:r>
        <w:t xml:space="preserve"> </w:t>
      </w:r>
      <w:hyperlink r:id="rId77">
        <w:r>
          <w:rPr>
            <w:rStyle w:val="Hyperlink"/>
          </w:rPr>
          <w:t xml:space="preserve">https://github.com/shashiranjan-jnu/dpfl-braintumor</w:t>
        </w:r>
      </w:hyperlink>
      <w:r>
        <w:t xml:space="preserve">, where tag v0.9.5-results-frozen marks the reported</w:t>
      </w:r>
      <w:r>
        <w:t xml:space="preserve"> </w:t>
      </w:r>
      <w:r>
        <w:t xml:space="preserve">results.</w:t>
      </w:r>
    </w:p>
    <w:bookmarkEnd w:id="78"/>
    <w:bookmarkStart w:id="79" w:name="acknowledgements"/>
    <w:p>
      <w:pPr>
        <w:pStyle w:val="Heading1"/>
        <w:spacing w:line="480" w:lineRule="auto"/>
        <w:jc w:val="left"/>
      </w:pPr>
      <w:r>
        <w:t xml:space="preserve">Acknowledgements</w:t>
      </w:r>
    </w:p>
    <w:p>
      <w:pPr>
        <w:pStyle w:val="FirstParagraph"/>
        <w:spacing w:line="480" w:lineRule="auto"/>
        <w:jc w:val="left"/>
      </w:pPr>
      <w:r>
        <w:t xml:space="preserve">Training used free GPU time on Kaggle.</w:t>
      </w:r>
    </w:p>
    <w:bookmarkEnd w:id="79"/>
    <w:bookmarkStart w:id="80" w:name="X071796dd6bc546c91e96cca1cf5ff96599de61f"/>
    <w:p>
      <w:pPr>
        <w:pStyle w:val="Heading1"/>
        <w:spacing w:line="480" w:lineRule="auto"/>
        <w:jc w:val="left"/>
      </w:pPr>
      <w:r>
        <w:t xml:space="preserve">Declaration of generative AI and AI-assisted technologies in the writing process</w:t>
      </w:r>
    </w:p>
    <w:p>
      <w:pPr>
        <w:pStyle w:val="FirstParagraph"/>
        <w:spacing w:line="480" w:lineRule="auto"/>
        <w:jc w:val="left"/>
      </w:pPr>
      <w:r>
        <w:t xml:space="preserve">During the preparation of this work the authors used Claude (Anthropic) in order to draft and edit the manuscript text</w:t>
      </w:r>
      <w:r>
        <w:t xml:space="preserve"> </w:t>
      </w:r>
      <w:r>
        <w:t xml:space="preserve">and to write analysis code. After using this tool, the authors reviewed and edited the content as needed and take full</w:t>
      </w:r>
      <w:r>
        <w:t xml:space="preserve"> </w:t>
      </w:r>
      <w:r>
        <w:t xml:space="preserve">responsibility for the content of the published article. [CHECK: the authors must confirm the extent of use]</w:t>
      </w:r>
    </w:p>
    <w:bookmarkEnd w:id="80"/>
    <w:bookmarkStart w:id="114" w:name="references"/>
    <w:p>
      <w:pPr>
        <w:pStyle w:val="Heading1"/>
        <w:spacing w:line="480" w:lineRule="auto"/>
        <w:jc w:val="left"/>
      </w:pPr>
      <w:r>
        <w:t xml:space="preserve">References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Ahmed MM, Adebayo UO, Othman ZK, et al. Artificial intelligence in neuro-oncology imaging: advancing brain tumor detection, grading, and treatment response evaluation.</w:t>
      </w:r>
      <w:r>
        <w:t xml:space="preserve"> </w:t>
      </w:r>
      <w:r>
        <w:rPr>
          <w:iCs/>
          <w:i/>
        </w:rPr>
        <w:t xml:space="preserve">Intell Oncol</w:t>
      </w:r>
      <w:r>
        <w:t xml:space="preserve">. 2026;2(3):100071.</w:t>
      </w:r>
      <w:r>
        <w:t xml:space="preserve"> </w:t>
      </w:r>
      <w:hyperlink r:id="rId81">
        <w:r>
          <w:rPr>
            <w:rStyle w:val="Hyperlink"/>
          </w:rPr>
          <w:t xml:space="preserve">doi:10.1016/j.intonc.2026.100071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Jung JH, Sunwoo L, Ji H, Yoo S, Park JE, Lee JG. Deep learning-based segmentation of small-volume brain metastases in lung cancer patients.</w:t>
      </w:r>
      <w:r>
        <w:t xml:space="preserve"> </w:t>
      </w:r>
      <w:r>
        <w:rPr>
          <w:iCs/>
          <w:i/>
        </w:rPr>
        <w:t xml:space="preserve">Intell Oncol</w:t>
      </w:r>
      <w:r>
        <w:t xml:space="preserve">. 2026;2(2):100049.</w:t>
      </w:r>
      <w:r>
        <w:t xml:space="preserve"> </w:t>
      </w:r>
      <w:hyperlink r:id="rId82">
        <w:r>
          <w:rPr>
            <w:rStyle w:val="Hyperlink"/>
          </w:rPr>
          <w:t xml:space="preserve">doi:10.1016/j.intonc.2026.100049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Sheller MJ, Reina GA, Edwards B, Martin J, Bakas S. Multi-institutional deep learning modeling without sharing patient data: a feasibility study on brain tumor segmentation.</w:t>
      </w:r>
      <w:r>
        <w:t xml:space="preserve"> </w:t>
      </w:r>
      <w:r>
        <w:rPr>
          <w:iCs/>
          <w:i/>
        </w:rPr>
        <w:t xml:space="preserve">Brainlesion</w:t>
      </w:r>
      <w:r>
        <w:t xml:space="preserve">. 2019;11383:92-104.</w:t>
      </w:r>
      <w:r>
        <w:t xml:space="preserve"> </w:t>
      </w:r>
      <w:hyperlink r:id="rId83">
        <w:r>
          <w:rPr>
            <w:rStyle w:val="Hyperlink"/>
          </w:rPr>
          <w:t xml:space="preserve">doi:10.1007/978-3-030-11723-8_9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Sheller MJ, Edwards B, Reina GA, et al. Federated learning in medicine: facilitating multi-institutional collaborations without sharing patient data.</w:t>
      </w:r>
      <w:r>
        <w:t xml:space="preserve"> </w:t>
      </w:r>
      <w:r>
        <w:rPr>
          <w:iCs/>
          <w:i/>
        </w:rPr>
        <w:t xml:space="preserve">Sci Rep</w:t>
      </w:r>
      <w:r>
        <w:t xml:space="preserve">. 2020;10(1):12598.</w:t>
      </w:r>
      <w:r>
        <w:t xml:space="preserve"> </w:t>
      </w:r>
      <w:hyperlink r:id="rId84">
        <w:r>
          <w:rPr>
            <w:rStyle w:val="Hyperlink"/>
          </w:rPr>
          <w:t xml:space="preserve">doi:10.1038/s41598-020-69250-1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Pati S, Baid U, Edwards B, et al. Federated learning enables big data for rare cancer boundary detection.</w:t>
      </w:r>
      <w:r>
        <w:t xml:space="preserve"> </w:t>
      </w:r>
      <w:r>
        <w:rPr>
          <w:iCs/>
          <w:i/>
        </w:rPr>
        <w:t xml:space="preserve">Nat Commun</w:t>
      </w:r>
      <w:r>
        <w:t xml:space="preserve">. 2022;13(1):7346.</w:t>
      </w:r>
      <w:r>
        <w:t xml:space="preserve"> </w:t>
      </w:r>
      <w:hyperlink r:id="rId85">
        <w:r>
          <w:rPr>
            <w:rStyle w:val="Hyperlink"/>
          </w:rPr>
          <w:t xml:space="preserve">doi:10.1038/s41467-022-33407-5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Cai W. DeepSeek AI: transforming medical AI with cost-efficiency, transparency, and privacy preservation.</w:t>
      </w:r>
      <w:r>
        <w:t xml:space="preserve"> </w:t>
      </w:r>
      <w:r>
        <w:rPr>
          <w:iCs/>
          <w:i/>
        </w:rPr>
        <w:t xml:space="preserve">Intell Oncol</w:t>
      </w:r>
      <w:r>
        <w:t xml:space="preserve">. 2025;1(2):172-175.</w:t>
      </w:r>
      <w:r>
        <w:t xml:space="preserve"> </w:t>
      </w:r>
      <w:hyperlink r:id="rId86">
        <w:r>
          <w:rPr>
            <w:rStyle w:val="Hyperlink"/>
          </w:rPr>
          <w:t xml:space="preserve">doi:10.1016/j.intonc.2025.03.006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Pati S, Kumar S, Varma A, et al. Privacy preservation for federated learning in health care.</w:t>
      </w:r>
      <w:r>
        <w:t xml:space="preserve"> </w:t>
      </w:r>
      <w:r>
        <w:rPr>
          <w:iCs/>
          <w:i/>
        </w:rPr>
        <w:t xml:space="preserve">Patterns (N Y)</w:t>
      </w:r>
      <w:r>
        <w:t xml:space="preserve">. 2024;5(7):100974.</w:t>
      </w:r>
      <w:r>
        <w:t xml:space="preserve"> </w:t>
      </w:r>
      <w:hyperlink r:id="rId87">
        <w:r>
          <w:rPr>
            <w:rStyle w:val="Hyperlink"/>
          </w:rPr>
          <w:t xml:space="preserve">doi:10.1016/j.patter.2024.100974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Knolle MA, Menten MJ, Jungmann F, et al. Disparate privacy risks from medical AI.</w:t>
      </w:r>
      <w:r>
        <w:t xml:space="preserve"> </w:t>
      </w:r>
      <w:r>
        <w:rPr>
          <w:iCs/>
          <w:i/>
        </w:rPr>
        <w:t xml:space="preserve">Nature</w:t>
      </w:r>
      <w:r>
        <w:t xml:space="preserve">. 2026;656(8126):192-198.</w:t>
      </w:r>
      <w:r>
        <w:t xml:space="preserve"> </w:t>
      </w:r>
      <w:hyperlink r:id="rId88">
        <w:r>
          <w:rPr>
            <w:rStyle w:val="Hyperlink"/>
          </w:rPr>
          <w:t xml:space="preserve">doi:10.1038/s41586-026-10688-0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Abadi M, Chu A, Goodfellow I, et al. Deep learning with differential privacy. In:</w:t>
      </w:r>
      <w:r>
        <w:t xml:space="preserve"> </w:t>
      </w:r>
      <w:r>
        <w:rPr>
          <w:iCs/>
          <w:i/>
        </w:rPr>
        <w:t xml:space="preserve">Proceedings of the 2016 ACM SIGSAC Conference on Computer and Communications Security</w:t>
      </w:r>
      <w:r>
        <w:t xml:space="preserve">. ACM; 2016:308-318.</w:t>
      </w:r>
      <w:r>
        <w:t xml:space="preserve"> </w:t>
      </w:r>
      <w:hyperlink r:id="rId89">
        <w:r>
          <w:rPr>
            <w:rStyle w:val="Hyperlink"/>
          </w:rPr>
          <w:t xml:space="preserve">doi:10.1145/2976749.2978318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Vangala BP, Guda S, Peddi L, Vangala N. Scores that hold, benchmarks that leak: measuring dataset contamination in public brain-tumor MRI classification.</w:t>
      </w:r>
      <w:r>
        <w:t xml:space="preserve"> </w:t>
      </w:r>
      <w:r>
        <w:rPr>
          <w:iCs/>
          <w:i/>
        </w:rPr>
        <w:t xml:space="preserve">arXiv</w:t>
      </w:r>
      <w:r>
        <w:t xml:space="preserve">. Preprint posted online September 30, 2026. arXiv:2610.00421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Lakshmi Vasanthi K, Sree Darshne J, Venkatasubbu P, Ramasubramanian P. A federated multimodal deep learning framework for brain tumor classification using MRI.</w:t>
      </w:r>
      <w:r>
        <w:t xml:space="preserve"> </w:t>
      </w:r>
      <w:r>
        <w:rPr>
          <w:iCs/>
          <w:i/>
        </w:rPr>
        <w:t xml:space="preserve">Front Artif Intell</w:t>
      </w:r>
      <w:r>
        <w:t xml:space="preserve">. 2026;9:1754000.</w:t>
      </w:r>
      <w:r>
        <w:t xml:space="preserve"> </w:t>
      </w:r>
      <w:hyperlink r:id="rId90">
        <w:r>
          <w:rPr>
            <w:rStyle w:val="Hyperlink"/>
          </w:rPr>
          <w:t xml:space="preserve">doi:10.3389/frai.2026.1754000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Qazi EUH, Al-Ghanem WK, Faheem MH, Ullah H. Federated learning framework for privacy-preserving explainable AI-driven clinical decision-making.</w:t>
      </w:r>
      <w:r>
        <w:t xml:space="preserve"> </w:t>
      </w:r>
      <w:r>
        <w:rPr>
          <w:iCs/>
          <w:i/>
        </w:rPr>
        <w:t xml:space="preserve">IEEE J Biomed Health Inform</w:t>
      </w:r>
      <w:r>
        <w:t xml:space="preserve">. Published online 2026.</w:t>
      </w:r>
      <w:r>
        <w:t xml:space="preserve"> </w:t>
      </w:r>
      <w:hyperlink r:id="rId91">
        <w:r>
          <w:rPr>
            <w:rStyle w:val="Hyperlink"/>
          </w:rPr>
          <w:t xml:space="preserve">doi:10.1109/JBHI.2026.3679499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Gupta S, Gupta M, Kumar R, Abraham A. A federated learning and explainable AI framework for privacy-preserving brain tumor diagnosis using multi-institutional MRI data.</w:t>
      </w:r>
      <w:r>
        <w:t xml:space="preserve"> </w:t>
      </w:r>
      <w:r>
        <w:rPr>
          <w:iCs/>
          <w:i/>
        </w:rPr>
        <w:t xml:space="preserve">IEEE Access</w:t>
      </w:r>
      <w:r>
        <w:t xml:space="preserve">. 2026;14:22630-22643.</w:t>
      </w:r>
      <w:r>
        <w:t xml:space="preserve"> </w:t>
      </w:r>
      <w:hyperlink r:id="rId92">
        <w:r>
          <w:rPr>
            <w:rStyle w:val="Hyperlink"/>
          </w:rPr>
          <w:t xml:space="preserve">doi:10.1109/ACCESS.2026.3660305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McMahan HB, Moore E, Ramage D, Hampson S, Agüera y Arcas B. Communication-efficient learning of deep networks from decentralized data. In:</w:t>
      </w:r>
      <w:r>
        <w:t xml:space="preserve"> </w:t>
      </w:r>
      <w:r>
        <w:rPr>
          <w:iCs/>
          <w:i/>
        </w:rPr>
        <w:t xml:space="preserve">Proceedings of the 20th International Conference on Artificial Intelligence and Statistics</w:t>
      </w:r>
      <w:r>
        <w:t xml:space="preserve">. PMLR; 2017;54:1273-1282.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Albalawi E, T R M, Thakur A, et al. Integrated approach of federated learning with transfer learning for classification and diagnosis of brain tumor.</w:t>
      </w:r>
      <w:r>
        <w:t xml:space="preserve"> </w:t>
      </w:r>
      <w:r>
        <w:rPr>
          <w:iCs/>
          <w:i/>
        </w:rPr>
        <w:t xml:space="preserve">BMC Med Imaging</w:t>
      </w:r>
      <w:r>
        <w:t xml:space="preserve">. 2024;24(1):110.</w:t>
      </w:r>
      <w:r>
        <w:t xml:space="preserve"> </w:t>
      </w:r>
      <w:hyperlink r:id="rId93">
        <w:r>
          <w:rPr>
            <w:rStyle w:val="Hyperlink"/>
          </w:rPr>
          <w:t xml:space="preserve">doi:10.1186/s12880-024-01261-0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Mastoi QU, Latif S, Brohi S, et al. Explainable AI in medical imaging: an interpretable and collaborative federated learning model for brain tumor classification.</w:t>
      </w:r>
      <w:r>
        <w:t xml:space="preserve"> </w:t>
      </w:r>
      <w:r>
        <w:rPr>
          <w:iCs/>
          <w:i/>
        </w:rPr>
        <w:t xml:space="preserve">Front Oncol</w:t>
      </w:r>
      <w:r>
        <w:t xml:space="preserve">. 2025;15:1535478.</w:t>
      </w:r>
      <w:r>
        <w:t xml:space="preserve"> </w:t>
      </w:r>
      <w:hyperlink r:id="rId94">
        <w:r>
          <w:rPr>
            <w:rStyle w:val="Hyperlink"/>
          </w:rPr>
          <w:t xml:space="preserve">doi:10.3389/fonc.2025.1535478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Muntaqim MDZ, Smrity TA. Federated learning framework for brain tumor detection using MRI images in non-IID data distributions.</w:t>
      </w:r>
      <w:r>
        <w:t xml:space="preserve"> </w:t>
      </w:r>
      <w:r>
        <w:rPr>
          <w:iCs/>
          <w:i/>
        </w:rPr>
        <w:t xml:space="preserve">J Imaging Inform Med</w:t>
      </w:r>
      <w:r>
        <w:t xml:space="preserve">. 2025;38(6):3909-3927.</w:t>
      </w:r>
      <w:r>
        <w:t xml:space="preserve"> </w:t>
      </w:r>
      <w:hyperlink r:id="rId95">
        <w:r>
          <w:rPr>
            <w:rStyle w:val="Hyperlink"/>
          </w:rPr>
          <w:t xml:space="preserve">doi:10.1007/s10278-025-01484-9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Paul M, Tiwari A, Barmashe B, Rai K, Panwar VS. Federated MobileNetV2 with ensemble meta-learning for privacy-preserving brain tumor classification.</w:t>
      </w:r>
      <w:r>
        <w:t xml:space="preserve"> </w:t>
      </w:r>
      <w:r>
        <w:rPr>
          <w:iCs/>
          <w:i/>
        </w:rPr>
        <w:t xml:space="preserve">Sci Rep</w:t>
      </w:r>
      <w:r>
        <w:t xml:space="preserve">. 2026;16(1).</w:t>
      </w:r>
      <w:r>
        <w:t xml:space="preserve"> </w:t>
      </w:r>
      <w:hyperlink r:id="rId96">
        <w:r>
          <w:rPr>
            <w:rStyle w:val="Hyperlink"/>
          </w:rPr>
          <w:t xml:space="preserve">doi:10.1038/s41598-026-55847-5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Ziller A, Usynin D, Braren R, Makowski M, Rueckert D, Kaissis G. Medical imaging deep learning with differential privacy.</w:t>
      </w:r>
      <w:r>
        <w:t xml:space="preserve"> </w:t>
      </w:r>
      <w:r>
        <w:rPr>
          <w:iCs/>
          <w:i/>
        </w:rPr>
        <w:t xml:space="preserve">Sci Rep</w:t>
      </w:r>
      <w:r>
        <w:t xml:space="preserve">. 2021;11(1):13524.</w:t>
      </w:r>
      <w:r>
        <w:t xml:space="preserve"> </w:t>
      </w:r>
      <w:hyperlink r:id="rId97">
        <w:r>
          <w:rPr>
            <w:rStyle w:val="Hyperlink"/>
          </w:rPr>
          <w:t xml:space="preserve">doi:10.1038/s41598-021-93030-0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Mironov I. Rényi differential privacy. In:</w:t>
      </w:r>
      <w:r>
        <w:t xml:space="preserve"> </w:t>
      </w:r>
      <w:r>
        <w:rPr>
          <w:iCs/>
          <w:i/>
        </w:rPr>
        <w:t xml:space="preserve">Proceedings of the 30th IEEE Computer Security Foundations Symposium</w:t>
      </w:r>
      <w:r>
        <w:t xml:space="preserve">. IEEE; 2017:263-275.</w:t>
      </w:r>
      <w:r>
        <w:t xml:space="preserve"> </w:t>
      </w:r>
      <w:hyperlink r:id="rId98">
        <w:r>
          <w:rPr>
            <w:rStyle w:val="Hyperlink"/>
          </w:rPr>
          <w:t xml:space="preserve">doi:10.1109/CSF.2017.11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Yousefpour A, Shilov I, Sablayrolles A, et al. Opacus: user-friendly differential privacy library in PyTorch.</w:t>
      </w:r>
      <w:r>
        <w:t xml:space="preserve"> </w:t>
      </w:r>
      <w:r>
        <w:rPr>
          <w:iCs/>
          <w:i/>
        </w:rPr>
        <w:t xml:space="preserve">arXiv</w:t>
      </w:r>
      <w:r>
        <w:t xml:space="preserve">. Preprint posted online 2021. arXiv:2109.12298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Kaissis G, Ziller A, Passerat-Palmbach J, et al. End-to-end privacy preserving deep learning on multi-institutional medical imaging.</w:t>
      </w:r>
      <w:r>
        <w:t xml:space="preserve"> </w:t>
      </w:r>
      <w:r>
        <w:rPr>
          <w:iCs/>
          <w:i/>
        </w:rPr>
        <w:t xml:space="preserve">Nat Mach Intell</w:t>
      </w:r>
      <w:r>
        <w:t xml:space="preserve">. 2021;3(6):473-484.</w:t>
      </w:r>
      <w:r>
        <w:t xml:space="preserve"> </w:t>
      </w:r>
      <w:hyperlink r:id="rId99">
        <w:r>
          <w:rPr>
            <w:rStyle w:val="Hyperlink"/>
          </w:rPr>
          <w:t xml:space="preserve">doi:10.1038/s42256-021-00337-8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Adnan M, Kalra S, Cresswell JC, Taylor GW, Tizhoosh HR. Federated learning and differential privacy for medical image analysis.</w:t>
      </w:r>
      <w:r>
        <w:t xml:space="preserve"> </w:t>
      </w:r>
      <w:r>
        <w:rPr>
          <w:iCs/>
          <w:i/>
        </w:rPr>
        <w:t xml:space="preserve">Sci Rep</w:t>
      </w:r>
      <w:r>
        <w:t xml:space="preserve">. 2022;12(1):1953.</w:t>
      </w:r>
      <w:r>
        <w:t xml:space="preserve"> </w:t>
      </w:r>
      <w:hyperlink r:id="rId100">
        <w:r>
          <w:rPr>
            <w:rStyle w:val="Hyperlink"/>
          </w:rPr>
          <w:t xml:space="preserve">doi:10.1038/s41598-022-05539-7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Tayebi Arasteh S, Ziller A, Kuhl C, et al. Preserving fairness and diagnostic accuracy in private large-scale AI models for medical imaging.</w:t>
      </w:r>
      <w:r>
        <w:t xml:space="preserve"> </w:t>
      </w:r>
      <w:r>
        <w:rPr>
          <w:iCs/>
          <w:i/>
        </w:rPr>
        <w:t xml:space="preserve">Commun Med (Lond)</w:t>
      </w:r>
      <w:r>
        <w:t xml:space="preserve">. 2024;4(1):46.</w:t>
      </w:r>
      <w:r>
        <w:t xml:space="preserve"> </w:t>
      </w:r>
      <w:hyperlink r:id="rId101">
        <w:r>
          <w:rPr>
            <w:rStyle w:val="Hyperlink"/>
          </w:rPr>
          <w:t xml:space="preserve">doi:10.1038/s43856-024-00462-6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Ziller A, Mueller TT, Stieger S, et al. Reconciling privacy and accuracy in AI for medical imaging.</w:t>
      </w:r>
      <w:r>
        <w:t xml:space="preserve"> </w:t>
      </w:r>
      <w:r>
        <w:rPr>
          <w:iCs/>
          <w:i/>
        </w:rPr>
        <w:t xml:space="preserve">Nat Mach Intell</w:t>
      </w:r>
      <w:r>
        <w:t xml:space="preserve">. 2024;6(7):764-774.</w:t>
      </w:r>
      <w:r>
        <w:t xml:space="preserve"> </w:t>
      </w:r>
      <w:hyperlink r:id="rId102">
        <w:r>
          <w:rPr>
            <w:rStyle w:val="Hyperlink"/>
          </w:rPr>
          <w:t xml:space="preserve">doi:10.1038/s42256-024-00858-y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Carlini N, Chien S, Nasr M, Song S, Terzis A, Tramèr F. Membership inference attacks from first principles. In:</w:t>
      </w:r>
      <w:r>
        <w:t xml:space="preserve"> </w:t>
      </w:r>
      <w:r>
        <w:rPr>
          <w:iCs/>
          <w:i/>
        </w:rPr>
        <w:t xml:space="preserve">2022 IEEE Symposium on Security and Privacy</w:t>
      </w:r>
      <w:r>
        <w:t xml:space="preserve">. IEEE; 2022:1897-1914.</w:t>
      </w:r>
      <w:r>
        <w:t xml:space="preserve"> </w:t>
      </w:r>
      <w:hyperlink r:id="rId103">
        <w:r>
          <w:rPr>
            <w:rStyle w:val="Hyperlink"/>
          </w:rPr>
          <w:t xml:space="preserve">doi:10.1109/SP46214.2022.9833649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Saifullah S, Mercier D, Lucieri A, Dengel A, Ahmed S. The privacy-explainability trade-off: unraveling the impacts of differential privacy and federated learning on attribution methods.</w:t>
      </w:r>
      <w:r>
        <w:t xml:space="preserve"> </w:t>
      </w:r>
      <w:r>
        <w:rPr>
          <w:iCs/>
          <w:i/>
        </w:rPr>
        <w:t xml:space="preserve">Front Artif Intell</w:t>
      </w:r>
      <w:r>
        <w:t xml:space="preserve">. 2024;7:1236947.</w:t>
      </w:r>
      <w:r>
        <w:t xml:space="preserve"> </w:t>
      </w:r>
      <w:hyperlink r:id="rId104">
        <w:r>
          <w:rPr>
            <w:rStyle w:val="Hyperlink"/>
          </w:rPr>
          <w:t xml:space="preserve">doi:10.3389/frai.2024.1236947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Manna S, Sett N. Reconciling privacy and explainability in high-stakes: a systematic inquiry.</w:t>
      </w:r>
      <w:r>
        <w:t xml:space="preserve"> </w:t>
      </w:r>
      <w:r>
        <w:rPr>
          <w:iCs/>
          <w:i/>
        </w:rPr>
        <w:t xml:space="preserve">arXiv</w:t>
      </w:r>
      <w:r>
        <w:t xml:space="preserve">. Preprint posted online December 30, 2024. arXiv:2412.20798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Adebayo J, Gilmer J, Muelly M, Goodfellow I, Hardt M, Kim B. Sanity checks for saliency maps. In:</w:t>
      </w:r>
      <w:r>
        <w:t xml:space="preserve"> </w:t>
      </w:r>
      <w:r>
        <w:rPr>
          <w:iCs/>
          <w:i/>
        </w:rPr>
        <w:t xml:space="preserve">Advances in Neural Information Processing Systems 31</w:t>
      </w:r>
      <w:r>
        <w:t xml:space="preserve">. 2018. arXiv:1810.03292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Cheng J. Brain tumor dataset. figshare. Version 8. 2024.</w:t>
      </w:r>
      <w:r>
        <w:t xml:space="preserve"> </w:t>
      </w:r>
      <w:hyperlink r:id="rId105">
        <w:r>
          <w:rPr>
            <w:rStyle w:val="Hyperlink"/>
          </w:rPr>
          <w:t xml:space="preserve">doi:10.6084/m9.figshare.1512427.v8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Bhuvaji S, Kadam A, Bhumkar P, Dedge S, Kanchan S. Brain tumor classification (MRI). Kaggle. Version 3. 2020.</w:t>
      </w:r>
      <w:r>
        <w:t xml:space="preserve"> </w:t>
      </w:r>
      <w:hyperlink r:id="rId106">
        <w:r>
          <w:rPr>
            <w:rStyle w:val="Hyperlink"/>
          </w:rPr>
          <w:t xml:space="preserve">doi:10.34740/kaggle/dsv/1183165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Hamada A. Br35H :: Brain tumor detection 2020. Kaggle. Version 12. Accessed October 1, 2026.</w:t>
      </w:r>
      <w:r>
        <w:t xml:space="preserve"> </w:t>
      </w:r>
      <w:hyperlink r:id="rId107">
        <w:r>
          <w:rPr>
            <w:rStyle w:val="Hyperlink"/>
          </w:rPr>
          <w:t xml:space="preserve">https://www.kaggle.com/datasets/ahmedhamada0/brain-tumor-detection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Li D, Wei J, Lü Q, Le J, Liao X. Privacy-preserving medical image processing based on cryptography primitives: a review of methods.</w:t>
      </w:r>
      <w:r>
        <w:t xml:space="preserve"> </w:t>
      </w:r>
      <w:r>
        <w:rPr>
          <w:iCs/>
          <w:i/>
        </w:rPr>
        <w:t xml:space="preserve">Intell Oncol</w:t>
      </w:r>
      <w:r>
        <w:t xml:space="preserve">. 2026;2(4):100083.</w:t>
      </w:r>
      <w:r>
        <w:t xml:space="preserve"> </w:t>
      </w:r>
      <w:hyperlink r:id="rId108">
        <w:r>
          <w:rPr>
            <w:rStyle w:val="Hyperlink"/>
          </w:rPr>
          <w:t xml:space="preserve">doi:10.1016/j.intonc.2026.100083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McMahan HB, Ramage D, Talwar K, Zhang L. Learning differentially private recurrent language models.</w:t>
      </w:r>
      <w:r>
        <w:t xml:space="preserve"> </w:t>
      </w:r>
      <w:r>
        <w:rPr>
          <w:iCs/>
          <w:i/>
        </w:rPr>
        <w:t xml:space="preserve">arXiv</w:t>
      </w:r>
      <w:r>
        <w:t xml:space="preserve">. Preprint posted online 2017. arXiv:1710.06963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Cheng J, Huang W, Cao S, et al. Enhanced performance of brain tumor classification via tumor region augmentation and partition.</w:t>
      </w:r>
      <w:r>
        <w:t xml:space="preserve"> </w:t>
      </w:r>
      <w:r>
        <w:rPr>
          <w:iCs/>
          <w:i/>
        </w:rPr>
        <w:t xml:space="preserve">PLoS One</w:t>
      </w:r>
      <w:r>
        <w:t xml:space="preserve">. 2015;10(10):e0140381.</w:t>
      </w:r>
      <w:r>
        <w:t xml:space="preserve"> </w:t>
      </w:r>
      <w:hyperlink r:id="rId109">
        <w:r>
          <w:rPr>
            <w:rStyle w:val="Hyperlink"/>
          </w:rPr>
          <w:t xml:space="preserve">doi:10.1371/journal.pone.0140381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Papernot N, Steinke T. Hyperparameter tuning with Rényi differential privacy. In:</w:t>
      </w:r>
      <w:r>
        <w:t xml:space="preserve"> </w:t>
      </w:r>
      <w:r>
        <w:rPr>
          <w:iCs/>
          <w:i/>
        </w:rPr>
        <w:t xml:space="preserve">International Conference on Learning Representations</w:t>
      </w:r>
      <w:r>
        <w:t xml:space="preserve">. 2022. arXiv:2110.03620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Li T, Sahu AK, Zaheer M, Sanjabi M, Talwalkar A, Smith V. Federated optimization in heterogeneous networks. In:</w:t>
      </w:r>
      <w:r>
        <w:t xml:space="preserve"> </w:t>
      </w:r>
      <w:r>
        <w:rPr>
          <w:iCs/>
          <w:i/>
        </w:rPr>
        <w:t xml:space="preserve">Proceedings of Machine Learning and Systems</w:t>
      </w:r>
      <w:r>
        <w:t xml:space="preserve">. 2020;2:429-450.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Karimireddy SP, Kale S, Mohri M, Reddi S, Stich S, Suresh AT. SCAFFOLD: stochastic controlled averaging for federated learning. In:</w:t>
      </w:r>
      <w:r>
        <w:t xml:space="preserve"> </w:t>
      </w:r>
      <w:r>
        <w:rPr>
          <w:iCs/>
          <w:i/>
        </w:rPr>
        <w:t xml:space="preserve">Proceedings of the 37th International Conference on Machine Learning</w:t>
      </w:r>
      <w:r>
        <w:t xml:space="preserve">. PMLR; 2020;119:5132-5143.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Selvaraju RR, Cogswell M, Das A, Vedantam R, Parikh D, Batra D. Grad-CAM: visual explanations from deep networks via gradient-based localization. In:</w:t>
      </w:r>
      <w:r>
        <w:t xml:space="preserve"> </w:t>
      </w:r>
      <w:r>
        <w:rPr>
          <w:iCs/>
          <w:i/>
        </w:rPr>
        <w:t xml:space="preserve">Proceedings of the IEEE International Conference on Computer Vision</w:t>
      </w:r>
      <w:r>
        <w:t xml:space="preserve">. IEEE; 2017:618-626.</w:t>
      </w:r>
      <w:r>
        <w:t xml:space="preserve"> </w:t>
      </w:r>
      <w:hyperlink r:id="rId110">
        <w:r>
          <w:rPr>
            <w:rStyle w:val="Hyperlink"/>
          </w:rPr>
          <w:t xml:space="preserve">doi:10.1109/ICCV.2017.74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Chattopadhay A, Sarkar A, Howlader P, Balasubramanian VN. Grad-CAM++: generalized gradient-based visual explanations for deep convolutional networks. In:</w:t>
      </w:r>
      <w:r>
        <w:t xml:space="preserve"> </w:t>
      </w:r>
      <w:r>
        <w:rPr>
          <w:iCs/>
          <w:i/>
        </w:rPr>
        <w:t xml:space="preserve">2018 IEEE Winter Conference on Applications of Computer Vision</w:t>
      </w:r>
      <w:r>
        <w:t xml:space="preserve">. IEEE; 2018:839-847.</w:t>
      </w:r>
      <w:r>
        <w:t xml:space="preserve"> </w:t>
      </w:r>
      <w:hyperlink r:id="rId111">
        <w:r>
          <w:rPr>
            <w:rStyle w:val="Hyperlink"/>
          </w:rPr>
          <w:t xml:space="preserve">doi:10.1109/WACV.2018.00097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Sundararajan M, Taly A, Yan Q. Axiomatic attribution for deep networks. In:</w:t>
      </w:r>
      <w:r>
        <w:t xml:space="preserve"> </w:t>
      </w:r>
      <w:r>
        <w:rPr>
          <w:iCs/>
          <w:i/>
        </w:rPr>
        <w:t xml:space="preserve">Proceedings of the 34th International Conference on Machine Learning</w:t>
      </w:r>
      <w:r>
        <w:t xml:space="preserve">. PMLR; 2017;70:3319-3328.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Petsiuk V, Das A, Saenko K. RISE: randomized input sampling for explanation of black-box models. In:</w:t>
      </w:r>
      <w:r>
        <w:t xml:space="preserve"> </w:t>
      </w:r>
      <w:r>
        <w:rPr>
          <w:iCs/>
          <w:i/>
        </w:rPr>
        <w:t xml:space="preserve">Proceedings of the British Machine Vision Conference</w:t>
      </w:r>
      <w:r>
        <w:t xml:space="preserve">. 2018. arXiv:1806.07421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Hsu TMH, Qi H, Brown M. Measuring the effects of non-identical data distribution for federated visual classification.</w:t>
      </w:r>
      <w:r>
        <w:t xml:space="preserve"> </w:t>
      </w:r>
      <w:r>
        <w:rPr>
          <w:iCs/>
          <w:i/>
        </w:rPr>
        <w:t xml:space="preserve">arXiv</w:t>
      </w:r>
      <w:r>
        <w:t xml:space="preserve">. Preprint posted online 2019. arXiv:1909.06335</w:t>
      </w:r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He K, Zhang X, Ren S, Sun J. Deep residual learning for image recognition. In:</w:t>
      </w:r>
      <w:r>
        <w:t xml:space="preserve"> </w:t>
      </w:r>
      <w:r>
        <w:rPr>
          <w:iCs/>
          <w:i/>
        </w:rPr>
        <w:t xml:space="preserve">Proceedings of the IEEE Conference on Computer Vision and Pattern Recognition</w:t>
      </w:r>
      <w:r>
        <w:t xml:space="preserve">. IEEE; 2016:770-778.</w:t>
      </w:r>
      <w:r>
        <w:t xml:space="preserve"> </w:t>
      </w:r>
      <w:hyperlink r:id="rId112">
        <w:r>
          <w:rPr>
            <w:rStyle w:val="Hyperlink"/>
          </w:rPr>
          <w:t xml:space="preserve">doi:10.1109/CVPR.2016.90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Dwork C, Roth A. The algorithmic foundations of differential privacy.</w:t>
      </w:r>
      <w:r>
        <w:t xml:space="preserve"> </w:t>
      </w:r>
      <w:r>
        <w:rPr>
          <w:iCs/>
          <w:i/>
        </w:rPr>
        <w:t xml:space="preserve">Found Trends Theor Comput Sci</w:t>
      </w:r>
      <w:r>
        <w:t xml:space="preserve">. 2014;9:211-407.</w:t>
      </w:r>
      <w:r>
        <w:t xml:space="preserve"> </w:t>
      </w:r>
      <w:hyperlink r:id="rId113">
        <w:r>
          <w:rPr>
            <w:rStyle w:val="Hyperlink"/>
          </w:rPr>
          <w:t xml:space="preserve">doi:10.1561/0400000042</w:t>
        </w:r>
      </w:hyperlink>
    </w:p>
    <w:p>
      <w:pPr>
        <w:numPr>
          <w:ilvl w:val="0"/>
          <w:numId w:val="1005"/>
        </w:numPr>
        <w:spacing w:line="480" w:lineRule="auto"/>
        <w:jc w:val="left"/>
      </w:pPr>
      <w:r>
        <w:t xml:space="preserve">Ranjan S, N P. Code and frozen results for: patient-level differential privacy, membership leakage and explanation fidelity in federated brain tumour MRI classification. Zenodo. Version v1.0-submission. 2026.</w:t>
      </w:r>
      <w:r>
        <w:t xml:space="preserve"> </w:t>
      </w:r>
      <w:hyperlink r:id="rId76">
        <w:r>
          <w:rPr>
            <w:rStyle w:val="Hyperlink"/>
          </w:rPr>
          <w:t xml:space="preserve">doi:10.5281/zenodo.23601090</w:t>
        </w:r>
      </w:hyperlink>
    </w:p>
    <w:bookmarkEnd w:id="114"/>
    <w:sectPr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Abbreviations.</w:t>
      </w:r>
      <w:r>
        <w:t xml:space="preserve"> </w:t>
      </w:r>
      <w:r>
        <w:t xml:space="preserve">AUC, area under the receiver operating characteristic curve. CI, confidence interval. DP, differential privacy. DP-SGD, differentially</w:t>
      </w:r>
      <w:r>
        <w:t xml:space="preserve"> </w:t>
      </w:r>
      <w:r>
        <w:t xml:space="preserve">private stochastic gradient descent. FedAvg, federated averaging. FPR, false-positive rate. Grad-CAM,</w:t>
      </w:r>
      <w:r>
        <w:t xml:space="preserve"> </w:t>
      </w:r>
      <w:r>
        <w:t xml:space="preserve">gradient-weighted class activation mapping. IG, Integrated Gradients. IoU, intersection over union. LiRA,</w:t>
      </w:r>
      <w:r>
        <w:t xml:space="preserve"> </w:t>
      </w:r>
      <w:r>
        <w:t xml:space="preserve">likelihood-ratio attack. NCC, normalised cross-correlation. ROC, receiver operating characteristic. TPR, true-positive rate.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42" Type="http://schemas.openxmlformats.org/officeDocument/2006/relationships/image" Target="media/rId42.png"/><Relationship Id="rId46" Type="http://schemas.openxmlformats.org/officeDocument/2006/relationships/image" Target="media/rId46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58" Type="http://schemas.openxmlformats.org/officeDocument/2006/relationships/image" Target="media/rId58.png"/><Relationship Id="rId83" Type="http://schemas.openxmlformats.org/officeDocument/2006/relationships/hyperlink" Target="https://doi.org/10.1007/978-3-030-11723-8_9" TargetMode="External"/><Relationship Id="rId95" Type="http://schemas.openxmlformats.org/officeDocument/2006/relationships/hyperlink" Target="https://doi.org/10.1007/s10278-025-01484-9" TargetMode="External"/><Relationship Id="rId86" Type="http://schemas.openxmlformats.org/officeDocument/2006/relationships/hyperlink" Target="https://doi.org/10.1016/j.intonc.2025.03.006" TargetMode="External"/><Relationship Id="rId82" Type="http://schemas.openxmlformats.org/officeDocument/2006/relationships/hyperlink" Target="https://doi.org/10.1016/j.intonc.2026.100049" TargetMode="External"/><Relationship Id="rId81" Type="http://schemas.openxmlformats.org/officeDocument/2006/relationships/hyperlink" Target="https://doi.org/10.1016/j.intonc.2026.100071" TargetMode="External"/><Relationship Id="rId108" Type="http://schemas.openxmlformats.org/officeDocument/2006/relationships/hyperlink" Target="https://doi.org/10.1016/j.intonc.2026.100083" TargetMode="External"/><Relationship Id="rId87" Type="http://schemas.openxmlformats.org/officeDocument/2006/relationships/hyperlink" Target="https://doi.org/10.1016/j.patter.2024.100974" TargetMode="External"/><Relationship Id="rId85" Type="http://schemas.openxmlformats.org/officeDocument/2006/relationships/hyperlink" Target="https://doi.org/10.1038/s41467-022-33407-5" TargetMode="External"/><Relationship Id="rId88" Type="http://schemas.openxmlformats.org/officeDocument/2006/relationships/hyperlink" Target="https://doi.org/10.1038/s41586-026-10688-0" TargetMode="External"/><Relationship Id="rId84" Type="http://schemas.openxmlformats.org/officeDocument/2006/relationships/hyperlink" Target="https://doi.org/10.1038/s41598-020-69250-1" TargetMode="External"/><Relationship Id="rId97" Type="http://schemas.openxmlformats.org/officeDocument/2006/relationships/hyperlink" Target="https://doi.org/10.1038/s41598-021-93030-0" TargetMode="External"/><Relationship Id="rId100" Type="http://schemas.openxmlformats.org/officeDocument/2006/relationships/hyperlink" Target="https://doi.org/10.1038/s41598-022-05539-7" TargetMode="External"/><Relationship Id="rId96" Type="http://schemas.openxmlformats.org/officeDocument/2006/relationships/hyperlink" Target="https://doi.org/10.1038/s41598-026-55847-5" TargetMode="External"/><Relationship Id="rId99" Type="http://schemas.openxmlformats.org/officeDocument/2006/relationships/hyperlink" Target="https://doi.org/10.1038/s42256-021-00337-8" TargetMode="External"/><Relationship Id="rId102" Type="http://schemas.openxmlformats.org/officeDocument/2006/relationships/hyperlink" Target="https://doi.org/10.1038/s42256-024-00858-y" TargetMode="External"/><Relationship Id="rId101" Type="http://schemas.openxmlformats.org/officeDocument/2006/relationships/hyperlink" Target="https://doi.org/10.1038/s43856-024-00462-6" TargetMode="External"/><Relationship Id="rId92" Type="http://schemas.openxmlformats.org/officeDocument/2006/relationships/hyperlink" Target="https://doi.org/10.1109/ACCESS.2026.3660305" TargetMode="External"/><Relationship Id="rId98" Type="http://schemas.openxmlformats.org/officeDocument/2006/relationships/hyperlink" Target="https://doi.org/10.1109/CSF.2017.11" TargetMode="External"/><Relationship Id="rId112" Type="http://schemas.openxmlformats.org/officeDocument/2006/relationships/hyperlink" Target="https://doi.org/10.1109/CVPR.2016.90" TargetMode="External"/><Relationship Id="rId110" Type="http://schemas.openxmlformats.org/officeDocument/2006/relationships/hyperlink" Target="https://doi.org/10.1109/ICCV.2017.74" TargetMode="External"/><Relationship Id="rId91" Type="http://schemas.openxmlformats.org/officeDocument/2006/relationships/hyperlink" Target="https://doi.org/10.1109/JBHI.2026.3679499" TargetMode="External"/><Relationship Id="rId103" Type="http://schemas.openxmlformats.org/officeDocument/2006/relationships/hyperlink" Target="https://doi.org/10.1109/SP46214.2022.9833649" TargetMode="External"/><Relationship Id="rId111" Type="http://schemas.openxmlformats.org/officeDocument/2006/relationships/hyperlink" Target="https://doi.org/10.1109/WACV.2018.00097" TargetMode="External"/><Relationship Id="rId89" Type="http://schemas.openxmlformats.org/officeDocument/2006/relationships/hyperlink" Target="https://doi.org/10.1145/2976749.2978318" TargetMode="External"/><Relationship Id="rId93" Type="http://schemas.openxmlformats.org/officeDocument/2006/relationships/hyperlink" Target="https://doi.org/10.1186/s12880-024-01261-0" TargetMode="External"/><Relationship Id="rId109" Type="http://schemas.openxmlformats.org/officeDocument/2006/relationships/hyperlink" Target="https://doi.org/10.1371/journal.pone.0140381" TargetMode="External"/><Relationship Id="rId113" Type="http://schemas.openxmlformats.org/officeDocument/2006/relationships/hyperlink" Target="https://doi.org/10.1561/0400000042" TargetMode="External"/><Relationship Id="rId94" Type="http://schemas.openxmlformats.org/officeDocument/2006/relationships/hyperlink" Target="https://doi.org/10.3389/fonc.2025.1535478" TargetMode="External"/><Relationship Id="rId104" Type="http://schemas.openxmlformats.org/officeDocument/2006/relationships/hyperlink" Target="https://doi.org/10.3389/frai.2024.1236947" TargetMode="External"/><Relationship Id="rId90" Type="http://schemas.openxmlformats.org/officeDocument/2006/relationships/hyperlink" Target="https://doi.org/10.3389/frai.2026.1754000" TargetMode="External"/><Relationship Id="rId106" Type="http://schemas.openxmlformats.org/officeDocument/2006/relationships/hyperlink" Target="https://doi.org/10.34740/kaggle/dsv/1183165" TargetMode="External"/><Relationship Id="rId76" Type="http://schemas.openxmlformats.org/officeDocument/2006/relationships/hyperlink" Target="https://doi.org/10.5281/zenodo.23601090" TargetMode="External"/><Relationship Id="rId105" Type="http://schemas.openxmlformats.org/officeDocument/2006/relationships/hyperlink" Target="https://doi.org/10.6084/m9.figshare.1512427.v8" TargetMode="External"/><Relationship Id="rId77" Type="http://schemas.openxmlformats.org/officeDocument/2006/relationships/hyperlink" Target="https://github.com/shashiranjan-jnu/dpfl-braintumor" TargetMode="External"/><Relationship Id="rId107" Type="http://schemas.openxmlformats.org/officeDocument/2006/relationships/hyperlink" Target="https://www.kaggle.com/datasets/ahmedhamada0/brain-tumor-detection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https://doi.org/10.1007/978-3-030-11723-8_9" TargetMode="External"/><Relationship Id="rId95" Type="http://schemas.openxmlformats.org/officeDocument/2006/relationships/hyperlink" Target="https://doi.org/10.1007/s10278-025-01484-9" TargetMode="External"/><Relationship Id="rId86" Type="http://schemas.openxmlformats.org/officeDocument/2006/relationships/hyperlink" Target="https://doi.org/10.1016/j.intonc.2025.03.006" TargetMode="External"/><Relationship Id="rId82" Type="http://schemas.openxmlformats.org/officeDocument/2006/relationships/hyperlink" Target="https://doi.org/10.1016/j.intonc.2026.100049" TargetMode="External"/><Relationship Id="rId81" Type="http://schemas.openxmlformats.org/officeDocument/2006/relationships/hyperlink" Target="https://doi.org/10.1016/j.intonc.2026.100071" TargetMode="External"/><Relationship Id="rId108" Type="http://schemas.openxmlformats.org/officeDocument/2006/relationships/hyperlink" Target="https://doi.org/10.1016/j.intonc.2026.100083" TargetMode="External"/><Relationship Id="rId87" Type="http://schemas.openxmlformats.org/officeDocument/2006/relationships/hyperlink" Target="https://doi.org/10.1016/j.patter.2024.100974" TargetMode="External"/><Relationship Id="rId85" Type="http://schemas.openxmlformats.org/officeDocument/2006/relationships/hyperlink" Target="https://doi.org/10.1038/s41467-022-33407-5" TargetMode="External"/><Relationship Id="rId88" Type="http://schemas.openxmlformats.org/officeDocument/2006/relationships/hyperlink" Target="https://doi.org/10.1038/s41586-026-10688-0" TargetMode="External"/><Relationship Id="rId84" Type="http://schemas.openxmlformats.org/officeDocument/2006/relationships/hyperlink" Target="https://doi.org/10.1038/s41598-020-69250-1" TargetMode="External"/><Relationship Id="rId97" Type="http://schemas.openxmlformats.org/officeDocument/2006/relationships/hyperlink" Target="https://doi.org/10.1038/s41598-021-93030-0" TargetMode="External"/><Relationship Id="rId100" Type="http://schemas.openxmlformats.org/officeDocument/2006/relationships/hyperlink" Target="https://doi.org/10.1038/s41598-022-05539-7" TargetMode="External"/><Relationship Id="rId96" Type="http://schemas.openxmlformats.org/officeDocument/2006/relationships/hyperlink" Target="https://doi.org/10.1038/s41598-026-55847-5" TargetMode="External"/><Relationship Id="rId99" Type="http://schemas.openxmlformats.org/officeDocument/2006/relationships/hyperlink" Target="https://doi.org/10.1038/s42256-021-00337-8" TargetMode="External"/><Relationship Id="rId102" Type="http://schemas.openxmlformats.org/officeDocument/2006/relationships/hyperlink" Target="https://doi.org/10.1038/s42256-024-00858-y" TargetMode="External"/><Relationship Id="rId101" Type="http://schemas.openxmlformats.org/officeDocument/2006/relationships/hyperlink" Target="https://doi.org/10.1038/s43856-024-00462-6" TargetMode="External"/><Relationship Id="rId92" Type="http://schemas.openxmlformats.org/officeDocument/2006/relationships/hyperlink" Target="https://doi.org/10.1109/ACCESS.2026.3660305" TargetMode="External"/><Relationship Id="rId98" Type="http://schemas.openxmlformats.org/officeDocument/2006/relationships/hyperlink" Target="https://doi.org/10.1109/CSF.2017.11" TargetMode="External"/><Relationship Id="rId112" Type="http://schemas.openxmlformats.org/officeDocument/2006/relationships/hyperlink" Target="https://doi.org/10.1109/CVPR.2016.90" TargetMode="External"/><Relationship Id="rId110" Type="http://schemas.openxmlformats.org/officeDocument/2006/relationships/hyperlink" Target="https://doi.org/10.1109/ICCV.2017.74" TargetMode="External"/><Relationship Id="rId91" Type="http://schemas.openxmlformats.org/officeDocument/2006/relationships/hyperlink" Target="https://doi.org/10.1109/JBHI.2026.3679499" TargetMode="External"/><Relationship Id="rId103" Type="http://schemas.openxmlformats.org/officeDocument/2006/relationships/hyperlink" Target="https://doi.org/10.1109/SP46214.2022.9833649" TargetMode="External"/><Relationship Id="rId111" Type="http://schemas.openxmlformats.org/officeDocument/2006/relationships/hyperlink" Target="https://doi.org/10.1109/WACV.2018.00097" TargetMode="External"/><Relationship Id="rId89" Type="http://schemas.openxmlformats.org/officeDocument/2006/relationships/hyperlink" Target="https://doi.org/10.1145/2976749.2978318" TargetMode="External"/><Relationship Id="rId93" Type="http://schemas.openxmlformats.org/officeDocument/2006/relationships/hyperlink" Target="https://doi.org/10.1186/s12880-024-01261-0" TargetMode="External"/><Relationship Id="rId109" Type="http://schemas.openxmlformats.org/officeDocument/2006/relationships/hyperlink" Target="https://doi.org/10.1371/journal.pone.0140381" TargetMode="External"/><Relationship Id="rId113" Type="http://schemas.openxmlformats.org/officeDocument/2006/relationships/hyperlink" Target="https://doi.org/10.1561/0400000042" TargetMode="External"/><Relationship Id="rId94" Type="http://schemas.openxmlformats.org/officeDocument/2006/relationships/hyperlink" Target="https://doi.org/10.3389/fonc.2025.1535478" TargetMode="External"/><Relationship Id="rId104" Type="http://schemas.openxmlformats.org/officeDocument/2006/relationships/hyperlink" Target="https://doi.org/10.3389/frai.2024.1236947" TargetMode="External"/><Relationship Id="rId90" Type="http://schemas.openxmlformats.org/officeDocument/2006/relationships/hyperlink" Target="https://doi.org/10.3389/frai.2026.1754000" TargetMode="External"/><Relationship Id="rId106" Type="http://schemas.openxmlformats.org/officeDocument/2006/relationships/hyperlink" Target="https://doi.org/10.34740/kaggle/dsv/1183165" TargetMode="External"/><Relationship Id="rId76" Type="http://schemas.openxmlformats.org/officeDocument/2006/relationships/hyperlink" Target="https://doi.org/10.5281/zenodo.23601090" TargetMode="External"/><Relationship Id="rId105" Type="http://schemas.openxmlformats.org/officeDocument/2006/relationships/hyperlink" Target="https://doi.org/10.6084/m9.figshare.1512427.v8" TargetMode="External"/><Relationship Id="rId77" Type="http://schemas.openxmlformats.org/officeDocument/2006/relationships/hyperlink" Target="https://github.com/shashiranjan-jnu/dpfl-braintumor" TargetMode="External"/><Relationship Id="rId107" Type="http://schemas.openxmlformats.org/officeDocument/2006/relationships/hyperlink" Target="https://www.kaggle.com/datasets/ahmedhamada0/brain-tumor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Patient-level differential privacy, membership leakage and explanation fidelity in federated brain tumour MRI classification</dc:title>
  <dc:creator/>
  <cp:keywords/>
  <dcterms:created xsi:type="dcterms:W3CDTF">2026-10-23T17:20:43Z</dcterms:created>
  <dcterms:modified xsi:type="dcterms:W3CDTF">2026-10-23T17:20:43Z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