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School of Computer and Systems Sciences</w:t>
      </w:r>
      <w:r>
        <w:br/>
      </w:r>
      <w:r>
        <w:t xml:space="preserve">Jawaharlal Nehru University, New Delhi 110067, India</w:t>
      </w:r>
      <w:r>
        <w:br/>
      </w:r>
      <w:r>
        <w:t xml:space="preserve">[CHECK: date of submission]</w:t>
      </w:r>
    </w:p>
    <w:p>
      <w:pPr>
        <w:pStyle w:val="BodyText"/>
      </w:pPr>
      <w:r>
        <w:t xml:space="preserve">The Editors</w:t>
      </w:r>
      <w:r>
        <w:br/>
      </w:r>
      <w:r>
        <w:rPr>
          <w:iCs/>
          <w:i/>
        </w:rPr>
        <w:t xml:space="preserve">Intelligent Oncology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The authors submit the manuscript</w:t>
      </w:r>
      <w:r>
        <w:t xml:space="preserve"> </w:t>
      </w:r>
      <w:r>
        <w:t xml:space="preserve">“</w:t>
      </w:r>
      <w:r>
        <w:t xml:space="preserve">Patient-level differential privacy, membership leakage and explanation fidelity in</w:t>
      </w:r>
      <w:r>
        <w:t xml:space="preserve"> </w:t>
      </w:r>
      <w:r>
        <w:t xml:space="preserve">federated brain tumour MRI classification</w:t>
      </w:r>
      <w:r>
        <w:t xml:space="preserve">”</w:t>
      </w:r>
      <w:r>
        <w:t xml:space="preserve"> </w:t>
      </w:r>
      <w:r>
        <w:t xml:space="preserve">for consideration as a full-length research article.</w:t>
      </w:r>
    </w:p>
    <w:p>
      <w:pPr>
        <w:pStyle w:val="BodyText"/>
      </w:pPr>
      <w:r>
        <w:t xml:space="preserve">The manuscript addresses a question that affects any multi-hospital artificial intelligence model in neuro-oncology,</w:t>
      </w:r>
      <w:r>
        <w:t xml:space="preserve"> </w:t>
      </w:r>
      <w:r>
        <w:t xml:space="preserve">namely what a formal privacy guarantee costs and what it actually protects. On a deduplicated three-source brain</w:t>
      </w:r>
      <w:r>
        <w:t xml:space="preserve"> </w:t>
      </w:r>
      <w:r>
        <w:t xml:space="preserve">tumour MRI benchmark, a mirror-aware check found 66 contaminated test images that perceptual hashing had missed.</w:t>
      </w:r>
      <w:r>
        <w:t xml:space="preserve"> </w:t>
      </w:r>
      <w:r>
        <w:t xml:space="preserve">Record-level differential privacy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kept a likelihood-ratio membership attack at chance for a</w:t>
      </w:r>
      <w:r>
        <w:t xml:space="preserve"> </w:t>
      </w:r>
      <w:r>
        <w:t xml:space="preserve">balanced-accuracy cost of 0.076 in federated and 0.130 in central training, whereas a per-patient guarantee needed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64</m:t>
        </m:r>
      </m:oMath>
      <w:r>
        <w:t xml:space="preserve">. Without privacy the same attack separated training from test patients with an AUC of 0.805, and an</w:t>
      </w:r>
      <w:r>
        <w:t xml:space="preserve"> </w:t>
      </w:r>
      <w:r>
        <w:t xml:space="preserve">unclipped noise mechanism used in prior work still exposed patients. Grad-CAM localisation and cross-seed consistency</w:t>
      </w:r>
      <w:r>
        <w:t xml:space="preserve"> </w:t>
      </w:r>
      <w:r>
        <w:t xml:space="preserve">declined with privacy in step with accuracy.</w:t>
      </w:r>
    </w:p>
    <w:p>
      <w:pPr>
        <w:pStyle w:val="BodyText"/>
      </w:pPr>
      <w:r>
        <w:t xml:space="preserve">The work fits the journal’s scope in artificial intelligence for oncology imaging and builds on themes the journal has</w:t>
      </w:r>
      <w:r>
        <w:t xml:space="preserve"> </w:t>
      </w:r>
      <w:r>
        <w:t xml:space="preserve">published. Ahmed et al. reviewed artificial intelligence for brain tumour detection, grading and response evaluation</w:t>
      </w:r>
      <w:r>
        <w:t xml:space="preserve"> </w:t>
      </w:r>
      <w:r>
        <w:t xml:space="preserve">(Intell Oncol 2026;2(3):100071, doi:10.1016/j.intonc.2026.100071), and Jung et al. applied deep learning to small</w:t>
      </w:r>
      <w:r>
        <w:t xml:space="preserve"> </w:t>
      </w:r>
      <w:r>
        <w:t xml:space="preserve">brain metastases (Intell Oncol 2026;2(2):100049, doi:10.1016/j.intonc.2026.100049). Li et al. reviewed</w:t>
      </w:r>
      <w:r>
        <w:t xml:space="preserve"> </w:t>
      </w:r>
      <w:r>
        <w:t xml:space="preserve">cryptographic privacy-preserving medical image processing (Intell Oncol 2026;2(4):100083,</w:t>
      </w:r>
      <w:r>
        <w:t xml:space="preserve"> </w:t>
      </w:r>
      <w:r>
        <w:t xml:space="preserve">doi:10.1016/j.intonc.2026.100083), and Cai discussed transparency and privacy preservation in medical artificial</w:t>
      </w:r>
      <w:r>
        <w:t xml:space="preserve"> </w:t>
      </w:r>
      <w:r>
        <w:t xml:space="preserve">intelligence (Intell Oncol 2025;1(2):172-175, doi:10.1016/j.intonc.2025.03.006). The manuscript complements these</w:t>
      </w:r>
      <w:r>
        <w:t xml:space="preserve"> </w:t>
      </w:r>
      <w:r>
        <w:t xml:space="preserve">papers with a measured privacy, utility and explanation audit for federated neuro-oncology models.</w:t>
      </w:r>
    </w:p>
    <w:p>
      <w:pPr>
        <w:pStyle w:val="BodyText"/>
      </w:pPr>
      <w:r>
        <w:t xml:space="preserve">The manuscript is original, has not been published, and is not under consideration elsewhere. All authors approved</w:t>
      </w:r>
      <w:r>
        <w:t xml:space="preserve"> </w:t>
      </w:r>
      <w:r>
        <w:t xml:space="preserve">the submission. The authors declare no competing interests, and the work received no specific funding. Code, frozen</w:t>
      </w:r>
      <w:r>
        <w:t xml:space="preserve"> </w:t>
      </w:r>
      <w:r>
        <w:t xml:space="preserve">results and figure data are available in a public repository [CHECK: repository visibility and archive DOI].</w:t>
      </w:r>
    </w:p>
    <w:p>
      <w:pPr>
        <w:pStyle w:val="BodyText"/>
      </w:pPr>
      <w:r>
        <w:t xml:space="preserve">Two potential reviewers are suggested in the submission system [CHECK: names, institutional e-mail addresses, no conflicts].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Poonguzhali N (corresponding author)</w:t>
      </w:r>
      <w:r>
        <w:br/>
      </w:r>
      <w:r>
        <w:t xml:space="preserve">School of Computer and Systems Sciences, Jawaharlal Nehru University, New Delhi 110067, India</w:t>
      </w:r>
      <w:r>
        <w:br/>
      </w:r>
      <w:r>
        <w:t xml:space="preserve">poonguzhali@jnu.ac.in, telephone [CHECK]</w:t>
      </w:r>
    </w:p>
    <w:p>
      <w:pPr>
        <w:pStyle w:val="BodyText"/>
      </w:pPr>
      <w:r>
        <w:t xml:space="preserve">On behalf of Shashi Ranjan and Poonguzhali 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2026-10-21T15:53:41Z</dcterms:created>
  <dcterms:modified xsi:type="dcterms:W3CDTF">2026-10-21T15:53:41Z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