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spacing w:line="480" w:lineRule="auto"/>
        <w:jc w:val="left"/>
      </w:pPr>
      <w:r>
        <w:t xml:space="preserve">Patient-level</w:t>
      </w:r>
      <w:r>
        <w:t xml:space="preserve"> </w:t>
      </w:r>
      <w:r>
        <w:t xml:space="preserve">differential</w:t>
      </w:r>
      <w:r>
        <w:t xml:space="preserve"> </w:t>
      </w:r>
      <w:r>
        <w:t xml:space="preserve">privacy,</w:t>
      </w:r>
      <w:r>
        <w:t xml:space="preserve"> </w:t>
      </w:r>
      <w:r>
        <w:t xml:space="preserve">membership</w:t>
      </w:r>
      <w:r>
        <w:t xml:space="preserve"> </w:t>
      </w:r>
      <w:r>
        <w:t xml:space="preserve">leakage</w:t>
      </w:r>
      <w:r>
        <w:t xml:space="preserve"> </w:t>
      </w:r>
      <w:r>
        <w:t xml:space="preserve">and</w:t>
      </w:r>
      <w:r>
        <w:t xml:space="preserve"> </w:t>
      </w:r>
      <w:r>
        <w:t xml:space="preserve">explanation</w:t>
      </w:r>
      <w:r>
        <w:t xml:space="preserve"> </w:t>
      </w:r>
      <w:r>
        <w:t xml:space="preserve">fidelity</w:t>
      </w:r>
      <w:r>
        <w:t xml:space="preserve"> </w:t>
      </w:r>
      <w:r>
        <w:t xml:space="preserve">in</w:t>
      </w:r>
      <w:r>
        <w:t xml:space="preserve"> </w:t>
      </w:r>
      <w:r>
        <w:t xml:space="preserve">federated</w:t>
      </w:r>
      <w:r>
        <w:t xml:space="preserve"> </w:t>
      </w:r>
      <w:r>
        <w:t xml:space="preserve">brain</w:t>
      </w:r>
      <w:r>
        <w:t xml:space="preserve"> </w:t>
      </w:r>
      <w:r>
        <w:t xml:space="preserve">tumour</w:t>
      </w:r>
      <w:r>
        <w:t xml:space="preserve"> </w:t>
      </w:r>
      <w:r>
        <w:t xml:space="preserve">MRI</w:t>
      </w:r>
      <w:r>
        <w:t xml:space="preserve"> </w:t>
      </w:r>
      <w:r>
        <w:t xml:space="preserve">classification</w:t>
      </w:r>
      <w:r>
        <w:t xml:space="preserve"> </w:t>
      </w:r>
      <w:r>
        <w:t xml:space="preserve">on</w:t>
      </w:r>
      <w:r>
        <w:t xml:space="preserve"> </w:t>
      </w:r>
      <w:r>
        <w:t xml:space="preserve">a</w:t>
      </w:r>
      <w:r>
        <w:t xml:space="preserve"> </w:t>
      </w:r>
      <w:r>
        <w:t xml:space="preserve">deduplicated</w:t>
      </w:r>
      <w:r>
        <w:t xml:space="preserve"> </w:t>
      </w:r>
      <w:r>
        <w:t xml:space="preserve">benchmark</w:t>
      </w:r>
    </w:p>
    <w:p>
      <w:pPr>
        <w:pStyle w:val="FirstParagraph"/>
        <w:spacing w:line="480" w:lineRule="auto"/>
        <w:jc w:val="left"/>
      </w:pPr>
      <w:r>
        <w:rPr>
          <w:bCs/>
          <w:b/>
        </w:rPr>
        <w:t xml:space="preserve">Authors.</w:t>
      </w:r>
      <w:r>
        <w:t xml:space="preserve"> </w:t>
      </w:r>
      <w:r>
        <w:t xml:space="preserve">Names, affiliations and the corresponding author’s full contact details to be completed.</w:t>
      </w:r>
    </w:p>
    <w:bookmarkStart w:id="20" w:name="abstract"/>
    <w:p>
      <w:pPr>
        <w:pStyle w:val="Heading1"/>
        <w:spacing w:line="480" w:lineRule="auto"/>
        <w:jc w:val="left"/>
      </w:pPr>
      <w:r>
        <w:t xml:space="preserve">Abstract</w:t>
      </w:r>
    </w:p>
    <w:p>
      <w:pPr>
        <w:pStyle w:val="FirstParagraph"/>
        <w:spacing w:line="480" w:lineRule="auto"/>
        <w:jc w:val="left"/>
      </w:pPr>
      <w:r>
        <w:rPr>
          <w:bCs/>
          <w:b/>
        </w:rPr>
        <w:t xml:space="preserve">Background.</w:t>
      </w:r>
      <w:r>
        <w:t xml:space="preserve"> </w:t>
      </w:r>
      <w:r>
        <w:t xml:space="preserve">Federated brain tumour classifiers on public MRI collections report accuracies above</w:t>
      </w:r>
      <w:r>
        <w:t xml:space="preserve"> </w:t>
      </w:r>
      <w:r>
        <w:t xml:space="preserve">92%, yet the merged sources contain duplicated images, and privacy claims rarely state an accounted budget or a</w:t>
      </w:r>
      <w:r>
        <w:t xml:space="preserve"> </w:t>
      </w:r>
      <w:r>
        <w:t xml:space="preserve">privacy unit.</w:t>
      </w:r>
    </w:p>
    <w:p>
      <w:pPr>
        <w:pStyle w:val="BodyText"/>
        <w:spacing w:line="480" w:lineRule="auto"/>
        <w:jc w:val="left"/>
      </w:pPr>
      <w:r>
        <w:rPr>
          <w:bCs/>
          <w:b/>
        </w:rPr>
        <w:t xml:space="preserve">Purpose.</w:t>
      </w:r>
      <w:r>
        <w:t xml:space="preserve"> </w:t>
      </w:r>
      <w:r>
        <w:t xml:space="preserve">This study measures what formally accounted differential privacy (DP) costs and protects</w:t>
      </w:r>
      <w:r>
        <w:t xml:space="preserve"> </w:t>
      </w:r>
      <w:r>
        <w:t xml:space="preserve">in federated brain tumour MRI classification, at the level of single images and of whole patients, on a deduplicated</w:t>
      </w:r>
      <w:r>
        <w:t xml:space="preserve"> </w:t>
      </w:r>
      <w:r>
        <w:t xml:space="preserve">benchmark.</w:t>
      </w:r>
    </w:p>
    <w:p>
      <w:pPr>
        <w:pStyle w:val="BodyText"/>
        <w:spacing w:line="480" w:lineRule="auto"/>
        <w:jc w:val="left"/>
      </w:pPr>
      <w:r>
        <w:rPr>
          <w:bCs/>
          <w:b/>
        </w:rPr>
        <w:t xml:space="preserve">Methods.</w:t>
      </w:r>
      <w:r>
        <w:t xml:space="preserve"> </w:t>
      </w:r>
      <w:r>
        <w:t xml:space="preserve">Figshare, SARTAJ and Br35H images were deduplicated by perceptual hashing into 3845 images</w:t>
      </w:r>
      <w:r>
        <w:t xml:space="preserve"> </w:t>
      </w:r>
      <w:r>
        <w:t xml:space="preserve">with patient-disjoint splits, and a later correlation check removed 66 mirrored near-duplicates from the test set. A</w:t>
      </w:r>
      <w:r>
        <w:t xml:space="preserve"> </w:t>
      </w:r>
      <w:r>
        <w:t xml:space="preserve">pretrained ResNet-18 was trained centrally and with FedAvg, FedProx and SCAFFOLD under record-level and</w:t>
      </w:r>
      <w:r>
        <w:t xml:space="preserve"> </w:t>
      </w:r>
      <w:r>
        <w:t xml:space="preserve">patient-level DP-SGD, with Rényi accounting at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and five seeds per setting. Leakage was audited</w:t>
      </w:r>
      <w:r>
        <w:t xml:space="preserve"> </w:t>
      </w:r>
      <w:r>
        <w:t xml:space="preserve">with LiRA using 16 shadow models, and Grad-CAM was scored against expert tumour masks and across seeds.</w:t>
      </w:r>
    </w:p>
    <w:p>
      <w:pPr>
        <w:pStyle w:val="BodyText"/>
        <w:spacing w:line="480" w:lineRule="auto"/>
        <w:jc w:val="left"/>
      </w:pPr>
      <w:r>
        <w:rPr>
          <w:bCs/>
          <w:b/>
        </w:rPr>
        <w:t xml:space="preserve">Results.</w:t>
      </w:r>
      <w:r>
        <w:t xml:space="preserve"> </w:t>
      </w:r>
      <w:r>
        <w:t xml:space="preserve">On 747 clean test images, central balanced accuracy fell from 0.908 without DP to 0.778</w:t>
      </w:r>
      <w:r>
        <w:t xml:space="preserve"> </w:t>
      </w:r>
      <w:r>
        <w:t xml:space="preserve">at 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, while patient-level DP needed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to reach 0.820. Under DP, accuracy</w:t>
      </w:r>
      <w:r>
        <w:t xml:space="preserve"> </w:t>
      </w:r>
      <w:r>
        <w:t xml:space="preserve">declined with client count at fixed data, by 0.096 per unit of</w:t>
      </w:r>
      <w: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</m:t>
        </m:r>
      </m:oMath>
      <w:r>
        <w:t xml:space="preserve">. For federated models</w:t>
      </w:r>
      <w:r>
        <w:t xml:space="preserve"> </w:t>
      </w:r>
      <w:r>
        <w:t xml:space="preserve">without DP, LiRA identified 10.8% of training images at 1% false positives and training patients with AUC 0.805,</w:t>
      </w:r>
      <w:r>
        <w:t xml:space="preserve"> </w:t>
      </w:r>
      <w:r>
        <w:t xml:space="preserve">whereas every DP setting stayed at chance. Unclipped weight noise at matched utility still leaked, and Grad-CAM</w:t>
      </w:r>
      <w:r>
        <w:t xml:space="preserve"> </w:t>
      </w:r>
      <w:r>
        <w:t xml:space="preserve">consistency fell from 0.70 to 0.24 in step with accuracy.</w:t>
      </w:r>
    </w:p>
    <w:p>
      <w:pPr>
        <w:pStyle w:val="BodyText"/>
        <w:spacing w:line="480" w:lineRule="auto"/>
        <w:jc w:val="left"/>
      </w:pPr>
      <w:r>
        <w:rPr>
          <w:bCs/>
          <w:b/>
        </w:rPr>
        <w:t xml:space="preserve">Conclusions.</w:t>
      </w:r>
      <w:r>
        <w:t xml:space="preserve"> </w:t>
      </w:r>
      <w:r>
        <w:t xml:space="preserve">Record-level DP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removes measurable image and patient leakage at a</w:t>
      </w:r>
      <w:r>
        <w:t xml:space="preserve"> </w:t>
      </w:r>
      <w:r>
        <w:t xml:space="preserve">cost of 0.08 (federated) to 0.13 (central) in balanced accuracy, whereas a formal per-patient guarantee costs far</w:t>
      </w:r>
      <w:r>
        <w:t xml:space="preserve"> </w:t>
      </w:r>
      <w:r>
        <w:t xml:space="preserve">more at this data scale.</w:t>
      </w:r>
    </w:p>
    <w:p>
      <w:pPr>
        <w:pStyle w:val="BodyText"/>
        <w:spacing w:line="480" w:lineRule="auto"/>
        <w:jc w:val="left"/>
      </w:pPr>
      <w:r>
        <w:rPr>
          <w:bCs/>
          <w:b/>
        </w:rPr>
        <w:t xml:space="preserve">Keywords.</w:t>
      </w:r>
      <w:r>
        <w:t xml:space="preserve"> </w:t>
      </w:r>
      <w:r>
        <w:t xml:space="preserve">Federated learning; Differential privacy; Membership inference; Brain tumour MRI; Explainable artificial intelligence; Data leakage</w:t>
      </w:r>
    </w:p>
    <w:bookmarkEnd w:id="20"/>
    <w:bookmarkStart w:id="22" w:name="introduction"/>
    <w:p>
      <w:pPr>
        <w:pStyle w:val="Heading1"/>
        <w:spacing w:line="480" w:lineRule="auto"/>
        <w:jc w:val="left"/>
      </w:pPr>
      <w:r>
        <w:t xml:space="preserve">Introduction</w:t>
      </w:r>
    </w:p>
    <w:p>
      <w:pPr>
        <w:pStyle w:val="FirstParagraph"/>
        <w:spacing w:line="480" w:lineRule="auto"/>
        <w:jc w:val="left"/>
      </w:pPr>
      <w:r>
        <w:t xml:space="preserve">Federated learning lets hospitals train a shared tumour classifier without pooling scans, and early brain tumour</w:t>
      </w:r>
      <w:r>
        <w:t xml:space="preserve"> </w:t>
      </w:r>
      <w:r>
        <w:t xml:space="preserve">studies showed that federated models approach the accuracy of centrally trained ones.</w:t>
      </w:r>
      <w:r>
        <w:rPr>
          <w:vertAlign w:val="superscript"/>
        </w:rPr>
        <w:t xml:space="preserve">1-3</w:t>
      </w:r>
      <w:r>
        <w:t xml:space="preserve"> </w:t>
      </w:r>
      <w:r>
        <w:t xml:space="preserve">A large body of later work evaluates the same idea on public four-class MRI collections assembled from Figshare,</w:t>
      </w:r>
      <w:r>
        <w:t xml:space="preserve"> </w:t>
      </w:r>
      <w:r>
        <w:t xml:space="preserve">SARTAJ and Br35H, with reported accuracies between 92% and 99%.</w:t>
      </w:r>
      <w:r>
        <w:rPr>
          <w:vertAlign w:val="superscript"/>
        </w:rPr>
        <w:t xml:space="preserve">4-7</w:t>
      </w:r>
    </w:p>
    <w:p>
      <w:pPr>
        <w:pStyle w:val="BodyText"/>
        <w:spacing w:line="480" w:lineRule="auto"/>
        <w:jc w:val="left"/>
      </w:pPr>
      <w:r>
        <w:t xml:space="preserve">Those collections overlap. Vangala et al. found that 28.8% of a widely used Kaggle test split has a near-twin in</w:t>
      </w:r>
      <w:r>
        <w:t xml:space="preserve"> </w:t>
      </w:r>
      <w:r>
        <w:t xml:space="preserve">training and that most traceable Figshare test images share a patient with training images.</w:t>
      </w:r>
      <w:r>
        <w:rPr>
          <w:vertAlign w:val="superscript"/>
        </w:rPr>
        <w:t xml:space="preserve">8</w:t>
      </w:r>
      <w:r>
        <w:t xml:space="preserve"> </w:t>
      </w:r>
      <w:r>
        <w:t xml:space="preserve">Accuracy measured on such splits partly rewards memorised duplicates, so it cannot show what privacy protection</w:t>
      </w:r>
      <w:r>
        <w:t xml:space="preserve"> </w:t>
      </w:r>
      <w:r>
        <w:t xml:space="preserve">costs a model that must generalise to unseen patients.</w:t>
      </w:r>
    </w:p>
    <w:p>
      <w:pPr>
        <w:pStyle w:val="BodyText"/>
        <w:spacing w:line="480" w:lineRule="auto"/>
        <w:jc w:val="left"/>
      </w:pPr>
      <w:r>
        <w:t xml:space="preserve">Privacy claims in the same literature are seldom checkable. Several federated studies add noise but do not state</w:t>
      </w:r>
      <w:r>
        <w:t xml:space="preserve"> </w:t>
      </w:r>
      <w:r>
        <w:t xml:space="preserve">the privacy budget</w:t>
      </w:r>
      <w:r>
        <w:t xml:space="preserve"> </w:t>
      </w:r>
      <m:oMath>
        <m:r>
          <m:t>ε</m:t>
        </m:r>
      </m:oMath>
      <w:r>
        <w:t xml:space="preserve">, the failure probability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or the unit being protected.</w:t>
      </w:r>
      <w:r>
        <w:rPr>
          <w:vertAlign w:val="superscript"/>
        </w:rPr>
        <w:t xml:space="preserve">9,10</w:t>
      </w:r>
      <w:r>
        <w:t xml:space="preserve"> </w:t>
      </w:r>
      <w:r>
        <w:t xml:space="preserve">Differentially private stochastic gradient descent (DP-SGD) bounds each example’s influence by clipping its gradient</w:t>
      </w:r>
      <w:r>
        <w:t xml:space="preserve"> </w:t>
      </w:r>
      <w:r>
        <w:t xml:space="preserve">before adding calibrated noise.</w:t>
      </w:r>
      <w:r>
        <w:rPr>
          <w:vertAlign w:val="superscript"/>
        </w:rPr>
        <w:t xml:space="preserve">11</w:t>
      </w:r>
      <w:r>
        <w:t xml:space="preserve"> </w:t>
      </w:r>
      <w:r>
        <w:t xml:space="preserve">The closest prior work on federated brain tumour MRI instead adds</w:t>
      </w:r>
      <w:r>
        <w:t xml:space="preserve"> </w:t>
      </w:r>
      <w:r>
        <w:t xml:space="preserve">Gaussian noise with standard deviation 0.5 to client weights without clipping, so its stated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about</w:t>
      </w:r>
      <w:r>
        <w:t xml:space="preserve"> </w:t>
      </w:r>
      <w:r>
        <w:t xml:space="preserve">3.4 cannot be derived from the mechanism.</w:t>
      </w:r>
      <w:r>
        <w:rPr>
          <w:vertAlign w:val="superscript"/>
        </w:rPr>
        <w:t xml:space="preserve">12</w:t>
      </w:r>
    </w:p>
    <w:p>
      <w:pPr>
        <w:pStyle w:val="BodyText"/>
        <w:spacing w:line="480" w:lineRule="auto"/>
        <w:jc w:val="left"/>
      </w:pPr>
      <w:r>
        <w:t xml:space="preserve">Formal privacy in medical imaging has a measurable price. Kaissis et al. trained a three-site federated model on</w:t>
      </w:r>
      <w:r>
        <w:t xml:space="preserve"> </w:t>
      </w:r>
      <w:r>
        <w:t xml:space="preserve">paediatric chest radiographs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</m:t>
        </m:r>
      </m:oMath>
      <w:r>
        <w:t xml:space="preserve">, and accuracy fell while remaining comparable to two</w:t>
      </w:r>
      <w:r>
        <w:t xml:space="preserve"> </w:t>
      </w:r>
      <w:r>
        <w:t xml:space="preserve">radiologists.</w:t>
      </w:r>
      <w:r>
        <w:rPr>
          <w:vertAlign w:val="superscript"/>
        </w:rPr>
        <w:t xml:space="preserve">13</w:t>
      </w:r>
      <w:r>
        <w:t xml:space="preserve"> </w:t>
      </w:r>
      <w:r>
        <w:t xml:space="preserve">Large budgets can already block reconstruction attacks at small cost.</w:t>
      </w:r>
      <w:r>
        <w:rPr>
          <w:vertAlign w:val="superscript"/>
        </w:rPr>
        <w:t xml:space="preserve">14</w:t>
      </w:r>
      <w:r>
        <w:t xml:space="preserve"> </w:t>
      </w:r>
      <w:r>
        <w:t xml:space="preserve">Knolle et al. showed, however, that patients contributing several similar records can face near-perfect membership</w:t>
      </w:r>
      <w:r>
        <w:t xml:space="preserve"> </w:t>
      </w:r>
      <w:r>
        <w:t xml:space="preserve">inference even when an aggregate attack looks random.</w:t>
      </w:r>
      <w:r>
        <w:rPr>
          <w:vertAlign w:val="superscript"/>
        </w:rPr>
        <w:t xml:space="preserve">15</w:t>
      </w:r>
    </w:p>
    <w:p>
      <w:pPr>
        <w:pStyle w:val="BodyText"/>
        <w:spacing w:line="480" w:lineRule="auto"/>
        <w:jc w:val="left"/>
      </w:pPr>
      <w:r>
        <w:t xml:space="preserve">That finding matters for slice-based MRI, where one Figshare patient contributes about 13 slices. A guarantee per</w:t>
      </w:r>
      <w:r>
        <w:t xml:space="preserve"> </w:t>
      </w:r>
      <w:r>
        <w:t xml:space="preserve">image then protects a patient only through group privacy, roughly 13 times weaker, so a privacy unit of one patient</w:t>
      </w:r>
      <w:r>
        <w:t xml:space="preserve"> </w:t>
      </w:r>
      <w:r>
        <w:t xml:space="preserve">is the clinically meaningful choice. Explanations raise a second question, since DP is known to degrade</w:t>
      </w:r>
      <w:r>
        <w:t xml:space="preserve"> </w:t>
      </w:r>
      <w:r>
        <w:t xml:space="preserve">gradient-based attributions,</w:t>
      </w:r>
      <w:r>
        <w:rPr>
          <w:vertAlign w:val="superscript"/>
        </w:rPr>
        <w:t xml:space="preserve">16,17</w:t>
      </w:r>
      <w:r>
        <w:t xml:space="preserve"> </w:t>
      </w:r>
      <w:r>
        <w:t xml:space="preserve">yet localisation against expert tumour masks under</w:t>
      </w:r>
      <w:r>
        <w:t xml:space="preserve"> </w:t>
      </w:r>
      <w:r>
        <w:t xml:space="preserve">federated DP has not been measured.</w:t>
      </w:r>
    </w:p>
    <w:p>
      <w:pPr>
        <w:pStyle w:val="BodyText"/>
        <w:spacing w:line="480" w:lineRule="auto"/>
        <w:jc w:val="left"/>
      </w:pPr>
      <w:r>
        <w:t xml:space="preserve">This study addresses these gaps on a deduplicated three-source benchmark with expert tumour masks.</w:t>
      </w:r>
      <w:r>
        <w:rPr>
          <w:vertAlign w:val="superscript"/>
        </w:rPr>
        <w:t xml:space="preserve">18</w:t>
      </w:r>
      <w:r>
        <w:t xml:space="preserve"> </w:t>
      </w:r>
      <w:r>
        <w:t xml:space="preserve">It</w:t>
      </w:r>
      <w:r>
        <w:t xml:space="preserve"> </w:t>
      </w:r>
      <w:r>
        <w:t xml:space="preserve">asks what record-level and patient-level DP cost in accuracy, how client count and drift correction change that cost,</w:t>
      </w:r>
      <w:r>
        <w:t xml:space="preserve"> </w:t>
      </w:r>
      <w:r>
        <w:t xml:space="preserve">whether measured leakage follows the formal guarantee, and how explanations change under privacy.</w:t>
      </w:r>
    </w:p>
    <w:bookmarkStart w:id="21" w:name="contributions"/>
    <w:p>
      <w:pPr>
        <w:pStyle w:val="Heading2"/>
        <w:spacing w:line="480" w:lineRule="auto"/>
        <w:jc w:val="left"/>
      </w:pPr>
      <w:r>
        <w:t xml:space="preserve">Contributions</w:t>
      </w:r>
    </w:p>
    <w:p>
      <w:pPr>
        <w:numPr>
          <w:ilvl w:val="0"/>
          <w:numId w:val="1001"/>
        </w:numPr>
        <w:spacing w:line="480" w:lineRule="auto"/>
        <w:jc w:val="left"/>
      </w:pPr>
      <w:r>
        <w:rPr>
          <w:bCs/>
          <w:b/>
        </w:rPr>
        <w:t xml:space="preserve">A deduplicated, patient-disjoint benchmark.</w:t>
      </w:r>
      <w:r>
        <w:t xml:space="preserve"> </w:t>
      </w:r>
      <w:r>
        <w:t xml:space="preserve">Perceptual-hash deduplication reduced 10,189 source</w:t>
      </w:r>
      <w:r>
        <w:t xml:space="preserve"> </w:t>
      </w:r>
      <w:r>
        <w:t xml:space="preserve">files to 3845 images split by patient, and an independent correlation check found 66 mirrored near-duplicates in the</w:t>
      </w:r>
      <w:r>
        <w:t xml:space="preserve"> </w:t>
      </w:r>
      <w:r>
        <w:t xml:space="preserve">test set, which are excluded from every reported result.</w:t>
      </w:r>
    </w:p>
    <w:p>
      <w:pPr>
        <w:numPr>
          <w:ilvl w:val="0"/>
          <w:numId w:val="1001"/>
        </w:numPr>
        <w:spacing w:line="480" w:lineRule="auto"/>
        <w:jc w:val="left"/>
      </w:pPr>
      <w:r>
        <w:rPr>
          <w:bCs/>
          <w:b/>
        </w:rPr>
        <w:t xml:space="preserve">An accounted privacy-utility map at two privacy units.</w:t>
      </w:r>
      <w:r>
        <w:t xml:space="preserve"> </w:t>
      </w:r>
      <w:r>
        <w:t xml:space="preserve">Central and federated models were trained under</w:t>
      </w:r>
      <w:r>
        <w:t xml:space="preserve"> </w:t>
      </w:r>
      <w:r>
        <w:t xml:space="preserve">record-level and patient-level DP-SGD with Rényi accounting and five seeds per setting. 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cost 0.13 balanced accuracy centrally, while patient-level DP needed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for the same</w:t>
      </w:r>
      <w:r>
        <w:t xml:space="preserve"> </w:t>
      </w:r>
      <w:r>
        <w:t xml:space="preserve">utility.</w:t>
      </w:r>
    </w:p>
    <w:p>
      <w:pPr>
        <w:numPr>
          <w:ilvl w:val="0"/>
          <w:numId w:val="1001"/>
        </w:numPr>
        <w:spacing w:line="480" w:lineRule="auto"/>
        <w:jc w:val="left"/>
      </w:pPr>
      <w:r>
        <w:rPr>
          <w:bCs/>
          <w:b/>
        </w:rPr>
        <w:t xml:space="preserve">The noise-scale explanation of client count under DP.</w:t>
      </w:r>
      <w:r>
        <w:t xml:space="preserve"> </w:t>
      </w:r>
      <w:r>
        <w:t xml:space="preserve">Splitting the same data across more clients</w:t>
      </w:r>
      <w:r>
        <w:t xml:space="preserve"> </w:t>
      </w:r>
      <w:r>
        <w:t xml:space="preserve">reduced accuracy under DP, by 0.096 per unit of</w:t>
      </w:r>
      <w: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</m:t>
        </m:r>
      </m:oMath>
      <w:r>
        <w:t xml:space="preserve">, and the aggregated noise scale predicted</w:t>
      </w:r>
      <w:r>
        <w:t xml:space="preserve"> </w:t>
      </w:r>
      <w:r>
        <w:t xml:space="preserve">this decline. FedProx and SCAFFOLD did not recover the loss.</w:t>
      </w:r>
    </w:p>
    <w:p>
      <w:pPr>
        <w:numPr>
          <w:ilvl w:val="0"/>
          <w:numId w:val="1001"/>
        </w:numPr>
        <w:spacing w:line="480" w:lineRule="auto"/>
        <w:jc w:val="left"/>
      </w:pPr>
      <w:r>
        <w:rPr>
          <w:bCs/>
          <w:b/>
        </w:rPr>
        <w:t xml:space="preserve">An empirical privacy audit.</w:t>
      </w:r>
      <w:r>
        <w:t xml:space="preserve"> </w:t>
      </w:r>
      <w:r>
        <w:t xml:space="preserve">LiRA with 16 shadow models per setting detected training images and</w:t>
      </w:r>
      <w:r>
        <w:t xml:space="preserve"> </w:t>
      </w:r>
      <w:r>
        <w:t xml:space="preserve">patients without DP and found nothing above chance under any DP setting. An unclipped weight-noise mechanism at</w:t>
      </w:r>
      <w:r>
        <w:t xml:space="preserve"> </w:t>
      </w:r>
      <w:r>
        <w:t xml:space="preserve">matched utility still leaked.</w:t>
      </w:r>
    </w:p>
    <w:p>
      <w:pPr>
        <w:numPr>
          <w:ilvl w:val="0"/>
          <w:numId w:val="1001"/>
        </w:numPr>
        <w:spacing w:line="480" w:lineRule="auto"/>
        <w:jc w:val="left"/>
      </w:pPr>
      <w:r>
        <w:rPr>
          <w:bCs/>
          <w:b/>
        </w:rPr>
        <w:t xml:space="preserve">Explanation fidelity under privacy.</w:t>
      </w:r>
      <w:r>
        <w:t xml:space="preserve"> </w:t>
      </w:r>
      <w:r>
        <w:t xml:space="preserve">Grad-CAM localisation against expert masks and its consistency</w:t>
      </w:r>
      <w:r>
        <w:t xml:space="preserve"> </w:t>
      </w:r>
      <w:r>
        <w:t xml:space="preserve">across seeds both fell as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shrank, and the fall tracked accuracy closely (</w:t>
      </w:r>
      <m:oMath>
        <m:r>
          <m:t>r</m:t>
        </m:r>
        <m:r>
          <m:rPr>
            <m:sty m:val="p"/>
          </m:rPr>
          <m:t>=</m:t>
        </m:r>
        <m:r>
          <m:t>0.80</m:t>
        </m:r>
      </m:oMath>
      <w:r>
        <w:t xml:space="preserve">).</w:t>
      </w:r>
    </w:p>
    <w:p>
      <w:pPr>
        <w:pStyle w:val="FirstParagraph"/>
        <w:spacing w:line="480" w:lineRule="auto"/>
        <w:jc w:val="left"/>
      </w:pPr>
      <w:r>
        <w:t xml:space="preserve">Section 2 describes the data, training and audit protocol that produced these results.</w:t>
      </w:r>
    </w:p>
    <w:bookmarkEnd w:id="21"/>
    <w:bookmarkEnd w:id="22"/>
    <w:bookmarkStart w:id="32" w:name="material-and-methods"/>
    <w:p>
      <w:pPr>
        <w:pStyle w:val="Heading1"/>
        <w:spacing w:line="480" w:lineRule="auto"/>
        <w:jc w:val="left"/>
      </w:pPr>
      <w:r>
        <w:t xml:space="preserve">Material and methods</w:t>
      </w:r>
    </w:p>
    <w:bookmarkStart w:id="23" w:name="data-sources-and-deduplication"/>
    <w:p>
      <w:pPr>
        <w:pStyle w:val="Heading2"/>
        <w:spacing w:line="480" w:lineRule="auto"/>
        <w:jc w:val="left"/>
      </w:pPr>
      <w:r>
        <w:t xml:space="preserve">Data sources and deduplication</w:t>
      </w:r>
    </w:p>
    <w:p>
      <w:pPr>
        <w:pStyle w:val="FirstParagraph"/>
        <w:spacing w:line="480" w:lineRule="auto"/>
        <w:jc w:val="left"/>
      </w:pPr>
      <w:r>
        <w:t xml:space="preserve">Three public collections were combined, namely Figshare (3064 T1-weighted contrast-enhanced slices from 233 patients</w:t>
      </w:r>
      <w:r>
        <w:t xml:space="preserve"> </w:t>
      </w:r>
      <w:r>
        <w:t xml:space="preserve">with expert tumour masks),</w:t>
      </w:r>
      <w:r>
        <w:rPr>
          <w:vertAlign w:val="superscript"/>
        </w:rPr>
        <w:t xml:space="preserve">18</w:t>
      </w:r>
      <w:r>
        <w:t xml:space="preserve"> </w:t>
      </w:r>
      <w:r>
        <w:t xml:space="preserve">SARTAJ (3264 images) and Br35H (3861 images). Glioma, meningioma,</w:t>
      </w:r>
      <w:r>
        <w:t xml:space="preserve"> </w:t>
      </w:r>
      <w:r>
        <w:t xml:space="preserve">pituitary tumour and no-tumour labels were kept, which left 7828 images before deduplication.</w:t>
      </w:r>
    </w:p>
    <w:p>
      <w:pPr>
        <w:pStyle w:val="BodyText"/>
        <w:spacing w:line="480" w:lineRule="auto"/>
        <w:jc w:val="left"/>
      </w:pPr>
      <w:r>
        <w:t xml:space="preserve">Each image was rescaled to 8-bit intensity between its 0.5th and 99.5th percentiles, padded to a square and resized</w:t>
      </w:r>
      <w:r>
        <w:t xml:space="preserve"> </w:t>
      </w:r>
      <w:r>
        <w:t xml:space="preserve">to</w:t>
      </w:r>
      <w:r>
        <w:t xml:space="preserve"> </w:t>
      </w:r>
      <m:oMath>
        <m:r>
          <m:t>128</m:t>
        </m:r>
        <m:r>
          <m:rPr>
            <m:sty m:val="p"/>
          </m:rPr>
          <m:t>×</m:t>
        </m:r>
        <m:r>
          <m:t>128</m:t>
        </m:r>
      </m:oMath>
      <w:r>
        <w:t xml:space="preserve"> </w:t>
      </w:r>
      <w:r>
        <w:t xml:space="preserve">pixels with box filtering. A 64-bit discrete cosine transform perceptual hash was computed per</w:t>
      </w:r>
      <w:r>
        <w:t xml:space="preserve"> </w:t>
      </w:r>
      <w:r>
        <w:t xml:space="preserve">image. Pairs within Hamming distance 4 were treated as duplicates, and pairs within distance 6, together with all</w:t>
      </w:r>
      <w:r>
        <w:t xml:space="preserve"> </w:t>
      </w:r>
      <w:r>
        <w:t xml:space="preserve">slices of one Figshare patient, were linked into one split unit.</w:t>
      </w:r>
    </w:p>
    <w:p>
      <w:pPr>
        <w:pStyle w:val="BodyText"/>
        <w:spacing w:line="480" w:lineRule="auto"/>
        <w:jc w:val="left"/>
      </w:pPr>
      <w:r>
        <w:t xml:space="preserve">Duplicate groups kept one image, preferring Figshare over SARTAJ over Br35H. Groups with conflicting labels were</w:t>
      </w:r>
      <w:r>
        <w:t xml:space="preserve"> </w:t>
      </w:r>
      <w:r>
        <w:t xml:space="preserve">removed (26 images within groups and 23 non-Figshare images conflicting with Figshare), and 48 pairs of Figshare</w:t>
      </w:r>
      <w:r>
        <w:t xml:space="preserve"> </w:t>
      </w:r>
      <w:r>
        <w:t xml:space="preserve">patients sharing a slice were merged into single units. The curated set holds 3845 images in 821 training and test</w:t>
      </w:r>
      <w:r>
        <w:t xml:space="preserve"> </w:t>
      </w:r>
      <w:r>
        <w:t xml:space="preserve">units plus 103 validation units (Table 1).</w:t>
      </w:r>
    </w:p>
    <w:p>
      <w:pPr>
        <w:pStyle w:val="BodyText"/>
        <w:spacing w:line="480" w:lineRule="auto"/>
        <w:jc w:val="left"/>
      </w:pPr>
      <w:r>
        <w:t xml:space="preserve">Units were assigned to training, validation and test splits with seed 2026, giving 2610, 422 and 813 images with no</w:t>
      </w:r>
      <w:r>
        <w:t xml:space="preserve"> </w:t>
      </w:r>
      <w:r>
        <w:t xml:space="preserve">Figshare patient in two splits. As a later check, every pair of curated images was compared by normalised</w:t>
      </w:r>
      <w:r>
        <w:t xml:space="preserve"> </w:t>
      </w:r>
      <w:r>
        <w:t xml:space="preserve">cross-correlation (NCC) of</w:t>
      </w:r>
      <w:r>
        <w:t xml:space="preserve"> </w:t>
      </w:r>
      <m:oMath>
        <m:r>
          <m:t>64</m:t>
        </m:r>
        <m:r>
          <m:rPr>
            <m:sty m:val="p"/>
          </m:rPr>
          <m:t>×</m:t>
        </m:r>
        <m:r>
          <m:t>64</m:t>
        </m:r>
      </m:oMath>
      <w:r>
        <w:t xml:space="preserve"> </w:t>
      </w:r>
      <w:r>
        <w:t xml:space="preserve">versions, both as stored and with one image mirrored.</w:t>
      </w:r>
    </w:p>
    <w:p>
      <w:pPr>
        <w:pStyle w:val="BodyText"/>
        <w:spacing w:line="480" w:lineRule="auto"/>
        <w:jc w:val="left"/>
      </w:pPr>
      <w:r>
        <w:t xml:space="preserve">A test image with NCC of at least 0.95 to any image in another split, a threshold fixed before the check, was marked</w:t>
      </w:r>
      <w:r>
        <w:t xml:space="preserve"> </w:t>
      </w:r>
      <w:r>
        <w:t xml:space="preserve">contaminated. This marked 66 test images, of which 120 of the underlying 148 cross-split pairs matched only after</w:t>
      </w:r>
      <w:r>
        <w:t xml:space="preserve"> </w:t>
      </w:r>
      <w:r>
        <w:t xml:space="preserve">mirroring, a case the perceptual hash cannot detect. All results use the remaining 747 clean test images, and</w:t>
      </w:r>
      <w:r>
        <w:t xml:space="preserve"> </w:t>
      </w:r>
      <w:r>
        <w:t xml:space="preserve">full-set values are given in the supplement.</w:t>
      </w:r>
    </w:p>
    <w:bookmarkEnd w:id="23"/>
    <w:bookmarkStart w:id="24" w:name="federated-partitions"/>
    <w:p>
      <w:pPr>
        <w:pStyle w:val="Heading2"/>
        <w:spacing w:line="480" w:lineRule="auto"/>
        <w:jc w:val="left"/>
      </w:pPr>
      <w:r>
        <w:t xml:space="preserve">Federated partitions</w:t>
      </w:r>
    </w:p>
    <w:p>
      <w:pPr>
        <w:pStyle w:val="FirstParagraph"/>
        <w:spacing w:line="480" w:lineRule="auto"/>
        <w:jc w:val="left"/>
      </w:pPr>
      <w:r>
        <w:t xml:space="preserve">The natural partition (natural3) assigns each source to one client, giving clients of 2029 (Figshare), 351 (SARTAJ)</w:t>
      </w:r>
      <w:r>
        <w:t xml:space="preserve"> </w:t>
      </w:r>
      <w:r>
        <w:t xml:space="preserve">and 230 (Br35H) training images with strong label skew, since no-tumour images come only from SARTAJ and Br35H.</w:t>
      </w:r>
      <w:r>
        <w:t xml:space="preserve"> </w:t>
      </w:r>
      <w:r>
        <w:t xml:space="preserve">Synthetic partitions split the same 2610 images into 10 clients, either uniformly at random or by a Dirichlet prior</w:t>
      </w:r>
      <w:r>
        <w:t xml:space="preserve"> </w:t>
      </w:r>
      <w:r>
        <w:t xml:space="preserve">over class proportions with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of 0.1, 0.5 or 5.0.</w:t>
      </w:r>
      <w:r>
        <w:rPr>
          <w:vertAlign w:val="superscript"/>
        </w:rPr>
        <w:t xml:space="preserve">19</w:t>
      </w:r>
    </w:p>
    <w:p>
      <w:pPr>
        <w:pStyle w:val="BodyText"/>
        <w:spacing w:line="480" w:lineRule="auto"/>
        <w:jc w:val="left"/>
      </w:pPr>
      <w:r>
        <w:t xml:space="preserve">To test the effect of client count at fixed data, the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partition was also built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3, 5 and 15</w:t>
      </w:r>
      <w:r>
        <w:t xml:space="preserve"> </w:t>
      </w:r>
      <w:r>
        <w:t xml:space="preserve">clients. For patient-level DP, a Dirichlet partition over whole units (</w:t>
      </w:r>
      <m:oMath>
        <m:r>
          <m:t>α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) keeps every patient on</w:t>
      </w:r>
      <w:r>
        <w:t xml:space="preserve"> </w:t>
      </w:r>
      <w:r>
        <w:t xml:space="preserve">one client.</w:t>
      </w:r>
    </w:p>
    <w:bookmarkEnd w:id="24"/>
    <w:bookmarkStart w:id="25" w:name="model-and-training"/>
    <w:p>
      <w:pPr>
        <w:pStyle w:val="Heading2"/>
        <w:spacing w:line="480" w:lineRule="auto"/>
        <w:jc w:val="left"/>
      </w:pPr>
      <w:r>
        <w:t xml:space="preserve">Model and training</w:t>
      </w:r>
    </w:p>
    <w:p>
      <w:pPr>
        <w:pStyle w:val="FirstParagraph"/>
        <w:spacing w:line="480" w:lineRule="auto"/>
        <w:jc w:val="left"/>
      </w:pPr>
      <w:r>
        <w:t xml:space="preserve">All models are an ImageNet-pretrained ResNet-18</w:t>
      </w:r>
      <w:r>
        <w:rPr>
          <w:vertAlign w:val="superscript"/>
        </w:rPr>
        <w:t xml:space="preserve">20</w:t>
      </w:r>
      <w:r>
        <w:t xml:space="preserve"> </w:t>
      </w:r>
      <w:r>
        <w:t xml:space="preserve">whose first convolution sums the RGB filters into one</w:t>
      </w:r>
      <w:r>
        <w:t xml:space="preserve"> </w:t>
      </w:r>
      <w:r>
        <w:t xml:space="preserve">input channel. Batch normalisation layers stay in inference mode with their pretrained statistics, so the network is</w:t>
      </w:r>
      <w:r>
        <w:t xml:space="preserve"> </w:t>
      </w:r>
      <w:r>
        <w:t xml:space="preserve">a per-example function and per-example clipping remains valid, while their affine parameters are trained.</w:t>
      </w:r>
    </w:p>
    <w:p>
      <w:pPr>
        <w:pStyle w:val="BodyText"/>
        <w:spacing w:line="480" w:lineRule="auto"/>
        <w:jc w:val="left"/>
      </w:pPr>
      <w:r>
        <w:t xml:space="preserve">Federated training uses FedAvg</w:t>
      </w:r>
      <w:r>
        <w:rPr>
          <w:vertAlign w:val="superscript"/>
        </w:rPr>
        <w:t xml:space="preserve">21</w:t>
      </w:r>
      <w:r>
        <w:t xml:space="preserve"> </w:t>
      </w:r>
      <w:r>
        <w:t xml:space="preserve">with full participation and size-weighted averaging over 100 rounds.</w:t>
      </w:r>
      <w:r>
        <w:t xml:space="preserve"> </w:t>
      </w:r>
      <w:r>
        <w:t xml:space="preserve">Each round, every client runs one local epoch of 10 steps with Poisson sampling at rate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0.1</m:t>
        </m:r>
      </m:oMath>
      <w:r>
        <w:t xml:space="preserve">, stochastic gradient</w:t>
      </w:r>
      <w:r>
        <w:t xml:space="preserve"> </w:t>
      </w:r>
      <w:r>
        <w:t xml:space="preserve">descent with momentum 0.9, a cosine learning-rate schedule and random horizontal flips.</w:t>
      </w:r>
    </w:p>
    <w:p>
      <w:pPr>
        <w:pStyle w:val="BodyText"/>
        <w:spacing w:line="480" w:lineRule="auto"/>
        <w:jc w:val="left"/>
      </w:pPr>
      <w:r>
        <w:t xml:space="preserve">Central training is the one-client case on the pooled training set. The released model is the round with the lowest</w:t>
      </w:r>
      <w:r>
        <w:t xml:space="preserve"> </w:t>
      </w:r>
      <w:r>
        <w:t xml:space="preserve">validation loss. Without DP, gradients are clipped to a global norm of 1.0 for stability.</w:t>
      </w:r>
    </w:p>
    <w:bookmarkEnd w:id="25"/>
    <w:bookmarkStart w:id="26" w:name="Xc7e15d06ecc459859afaaebc578f341d3be770d"/>
    <w:p>
      <w:pPr>
        <w:pStyle w:val="Heading2"/>
        <w:spacing w:line="480" w:lineRule="auto"/>
        <w:jc w:val="left"/>
      </w:pPr>
      <w:r>
        <w:t xml:space="preserve">Record-level and patient-level differential privacy</w:t>
      </w:r>
    </w:p>
    <w:p>
      <w:pPr>
        <w:pStyle w:val="FirstParagraph"/>
        <w:spacing w:line="480" w:lineRule="auto"/>
        <w:jc w:val="left"/>
      </w:pPr>
      <w:r>
        <w:t xml:space="preserve">Record-level DP-SGD</w:t>
      </w:r>
      <w:r>
        <w:rPr>
          <w:vertAlign w:val="superscript"/>
        </w:rPr>
        <w:t xml:space="preserve">11</w:t>
      </w:r>
      <w:r>
        <w:t xml:space="preserve"> </w:t>
      </w:r>
      <w:r>
        <w:t xml:space="preserve">clips each example’s gradient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norm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adds Gaussian noise to the sum</w:t>
      </w:r>
      <w:r>
        <w:t xml:space="preserve"> </w:t>
      </w:r>
      <w:r>
        <w:t xml:space="preserve">and divides by the expected batch size</w:t>
      </w:r>
      <w:r>
        <w:t xml:space="preserve"> </w:t>
      </w:r>
      <m:oMath>
        <m:r>
          <m:t>q</m:t>
        </m:r>
        <m:r>
          <m:t> 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client</w:t>
      </w:r>
      <w:r>
        <w:t xml:space="preserve"> </w:t>
      </w:r>
      <m:oMath>
        <m:r>
          <m:t>j</m:t>
        </m:r>
      </m:oMath>
      <w:r>
        <w:t xml:space="preserve">, as in Eq. (1), where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sampled</w:t>
      </w:r>
      <w:r>
        <w:t xml:space="preserve"> </w:t>
      </w:r>
      <w:r>
        <w:t xml:space="preserve">batch and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the noise multiplier.</w:t>
      </w:r>
    </w:p>
    <w:p>
      <w:pPr>
        <w:pStyle w:val="BodyText"/>
        <w:spacing w:line="480" w:lineRule="auto"/>
        <w:jc w:val="lef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q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d>
            <m:dPr>
              <m:begChr m:val="("/>
              <m:endChr m:val=")"/>
              <m:sepChr m:val="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min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C</m:t>
                      </m:r>
                    </m:num>
                    <m:den>
                      <m:r>
                        <m:rPr>
                          <m:sty m:val="p"/>
                        </m:rPr>
                        <m:t>∥</m:t>
                      </m:r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rPr>
                              <m:sty m:val="p"/>
                            </m:rPr>
                            <m:t>∥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  <m:scr m:val="script"/>
                </m:rP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I</m:t>
                  </m:r>
                </m:e>
              </m:d>
            </m:e>
          </m:d>
        </m:oMath>
      </m:oMathPara>
    </w:p>
    <w:p>
      <w:pPr>
        <w:pStyle w:val="FirstParagraph"/>
        <w:spacing w:line="480" w:lineRule="auto"/>
        <w:jc w:val="left"/>
      </w:pPr>
      <w:r>
        <w:t xml:space="preserve">The noise multiplier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was calibrated by bisection so that Rényi DP accounting</w:t>
      </w:r>
      <w:r>
        <w:rPr>
          <w:vertAlign w:val="superscript"/>
        </w:rPr>
        <w:t xml:space="preserve">22</w:t>
      </w:r>
      <w:r>
        <w:t xml:space="preserve"> </w:t>
      </w:r>
      <w:r>
        <w:t xml:space="preserve">in</w:t>
      </w:r>
      <w:r>
        <w:t xml:space="preserve"> </w:t>
      </w:r>
      <w:r>
        <w:t xml:space="preserve">Opacus</w:t>
      </w:r>
      <w:r>
        <w:rPr>
          <w:vertAlign w:val="superscript"/>
        </w:rPr>
        <w:t xml:space="preserve">23</w:t>
      </w:r>
      <w:r>
        <w:t xml:space="preserve"> </w:t>
      </w:r>
      <w:r>
        <w:t xml:space="preserve">gives the target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over the 1000 local steps. Targets</w:t>
      </w:r>
      <w:r>
        <w:t xml:space="preserve"> </w:t>
      </w:r>
      <w:r>
        <w:t xml:space="preserve">were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1, 3 and 8, plus a clip-only ablation 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that separates the effect of clipping from</w:t>
      </w:r>
      <w:r>
        <w:t xml:space="preserve"> </w:t>
      </w:r>
      <w:r>
        <w:t xml:space="preserve">that of noise.</w:t>
      </w:r>
    </w:p>
    <w:p>
      <w:pPr>
        <w:pStyle w:val="BodyText"/>
        <w:spacing w:line="480" w:lineRule="auto"/>
        <w:jc w:val="left"/>
      </w:pPr>
      <w:r>
        <w:t xml:space="preserve">Patient-level DP replaces images by units. Units are Poisson-sampled at rate</w:t>
      </w:r>
      <w:r>
        <w:t xml:space="preserve"> </w:t>
      </w:r>
      <m:oMath>
        <m:r>
          <m:t>q</m:t>
        </m:r>
      </m:oMath>
      <w:r>
        <w:t xml:space="preserve">, the mean gradient of each sampled</w:t>
      </w:r>
      <w:r>
        <w:t xml:space="preserve"> </w:t>
      </w:r>
      <w:r>
        <w:t xml:space="preserve">unit is clipped to</w:t>
      </w:r>
      <w:r>
        <w:t xml:space="preserve"> </w:t>
      </w:r>
      <m:oMath>
        <m:r>
          <m:t>C</m:t>
        </m:r>
      </m:oMath>
      <w:r>
        <w:t xml:space="preserve">, and noise is added to the sum before division by</w:t>
      </w:r>
      <w:r>
        <w:t xml:space="preserve"> </w:t>
      </w:r>
      <m:oMath>
        <m:r>
          <m:t>q</m:t>
        </m:r>
        <m:r>
          <m:t> </m:t>
        </m:r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counts the client’s</w:t>
      </w:r>
      <w:r>
        <w:t xml:space="preserve"> </w:t>
      </w:r>
      <w:r>
        <w:t xml:space="preserve">units.</w:t>
      </w:r>
    </w:p>
    <w:p>
      <w:pPr>
        <w:pStyle w:val="BodyText"/>
        <w:spacing w:line="480" w:lineRule="auto"/>
        <w:jc w:val="left"/>
      </w:pPr>
      <w:r>
        <w:t xml:space="preserve">The guarantee then holds per patient, with a unit split 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clients composed over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mechanisms. Central</w:t>
      </w:r>
      <w:r>
        <w:t xml:space="preserve"> </w:t>
      </w:r>
      <w:r>
        <w:t xml:space="preserve">patient-level models used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3, 8, 16, 32 and 64, and federated ones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. Because learning</w:t>
      </w:r>
      <w:r>
        <w:t xml:space="preserve"> </w:t>
      </w:r>
      <w:r>
        <w:t xml:space="preserve">rates were chosen on validation data among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candidates trained on the same records, the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composed</w:t>
      </w:r>
      <w:r>
        <w:t xml:space="preserve"> </w:t>
      </w:r>
      <w:r>
        <w:t xml:space="preserve">over both candidates is also reported, following Papernot and Steinke.</w:t>
      </w:r>
      <w:r>
        <w:rPr>
          <w:vertAlign w:val="superscript"/>
        </w:rPr>
        <w:t xml:space="preserve">24</w:t>
      </w:r>
    </w:p>
    <w:bookmarkEnd w:id="26"/>
    <w:bookmarkStart w:id="27" w:name="X29264186cdc4cd87b752661ec230888cd01f510"/>
    <w:p>
      <w:pPr>
        <w:pStyle w:val="Heading2"/>
        <w:spacing w:line="480" w:lineRule="auto"/>
        <w:jc w:val="left"/>
      </w:pPr>
      <w:r>
        <w:t xml:space="preserve">Drift correction and the weight-noise comparator</w:t>
      </w:r>
    </w:p>
    <w:p>
      <w:pPr>
        <w:pStyle w:val="FirstParagraph"/>
        <w:spacing w:line="480" w:lineRule="auto"/>
        <w:jc w:val="left"/>
      </w:pPr>
      <w:r>
        <w:t xml:space="preserve">FedProx</w:t>
      </w:r>
      <w:r>
        <w:rPr>
          <w:vertAlign w:val="superscript"/>
        </w:rPr>
        <w:t xml:space="preserve">25</w:t>
      </w:r>
      <w:r>
        <w:t xml:space="preserve"> </w:t>
      </w:r>
      <w:r>
        <w:t xml:space="preserve">adds a proximal term with weight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to each local objective, 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from 0.01 to 10 was</w:t>
      </w:r>
      <w:r>
        <w:t xml:space="preserve"> </w:t>
      </w:r>
      <w:r>
        <w:t xml:space="preserve">screened on validation loss at seed 0. SCAFFOLD</w:t>
      </w:r>
      <w:r>
        <w:rPr>
          <w:vertAlign w:val="superscript"/>
        </w:rPr>
        <w:t xml:space="preserve">26</w:t>
      </w:r>
      <w:r>
        <w:t xml:space="preserve"> </w:t>
      </w:r>
      <w:r>
        <w:t xml:space="preserve">uses option II control variates, with two</w:t>
      </w:r>
      <w:r>
        <w:t xml:space="preserve"> </w:t>
      </w:r>
      <w:r>
        <w:t xml:space="preserve">corrections required by this setting.</w:t>
      </w:r>
    </w:p>
    <w:p>
      <w:pPr>
        <w:pStyle w:val="BodyText"/>
        <w:spacing w:line="480" w:lineRule="auto"/>
        <w:jc w:val="left"/>
      </w:pPr>
      <w:r>
        <w:t xml:space="preserve">The normaliser of the control variate uses the displacement of heavy-ball momentum,</w:t>
      </w:r>
      <w:r>
        <w:t xml:space="preserve"> </w:t>
      </w:r>
      <m:oMath>
        <m:r>
          <m:t>η</m:t>
        </m:r>
        <m:r>
          <m:t> </m:t>
        </m:r>
        <m:r>
          <m:t>S</m:t>
        </m:r>
        <m:d>
          <m:dPr>
            <m:begChr m:val="("/>
            <m:endChr m:val=")"/>
            <m:sepChr m:val=""/>
            <m:grow/>
          </m:dPr>
          <m:e>
            <m:r>
              <m:t>K</m:t>
            </m:r>
            <m:r>
              <m:rPr>
                <m:sty m:val="p"/>
              </m:rPr>
              <m:t>,</m:t>
            </m:r>
            <m:r>
              <m:t>β</m:t>
            </m:r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β</m:t>
                    </m:r>
                  </m:e>
                  <m:sup>
                    <m:r>
                      <m:t>k</m:t>
                    </m:r>
                  </m:sup>
                </m:sSup>
              </m:e>
            </m:d>
          </m:e>
        </m:nary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β</m:t>
            </m:r>
          </m:e>
        </m:d>
      </m:oMath>
      <w:r>
        <w:t xml:space="preserve">, instead of</w:t>
      </w:r>
      <w:r>
        <w:t xml:space="preserve"> </w:t>
      </w:r>
      <m:oMath>
        <m:r>
          <m:t>K</m:t>
        </m:r>
        <m:r>
          <m:t>η</m:t>
        </m:r>
      </m:oMath>
      <w:r>
        <w:t xml:space="preserve">, where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 the learning rate,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the number of</w:t>
      </w:r>
      <w:r>
        <w:t xml:space="preserve"> </w:t>
      </w:r>
      <w:r>
        <w:t xml:space="preserve">local steps 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the momentum. The server control variate is averaged with the same size weights as the model,</w:t>
      </w:r>
      <w:r>
        <w:t xml:space="preserve"> </w:t>
      </w:r>
      <w:r>
        <w:t xml:space="preserve">and an ablation keeps the uniform average.</w:t>
      </w:r>
    </w:p>
    <w:p>
      <w:pPr>
        <w:pStyle w:val="BodyText"/>
        <w:spacing w:line="480" w:lineRule="auto"/>
        <w:jc w:val="left"/>
      </w:pPr>
      <w:r>
        <w:t xml:space="preserve">To test the mechanism of the closest prior work,</w:t>
      </w:r>
      <w:r>
        <w:rPr>
          <w:vertAlign w:val="superscript"/>
        </w:rPr>
        <w:t xml:space="preserve">12</w:t>
      </w:r>
      <w:r>
        <w:t xml:space="preserve"> </w:t>
      </w:r>
      <w:r>
        <w:t xml:space="preserve">Gaussian noise</w:t>
      </w:r>
      <w:r>
        <w:t xml:space="preserve"> </w:t>
      </w:r>
      <m:oMath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was added to each</w:t>
      </w:r>
      <w:r>
        <w:t xml:space="preserve"> </w:t>
      </w:r>
      <w:r>
        <w:t xml:space="preserve">client’s weights after local training, without clipping or accounting. The literal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was kept, and a</w:t>
      </w:r>
      <w:r>
        <w:t xml:space="preserve"> </w:t>
      </w:r>
      <w:r>
        <w:t xml:space="preserve">utility-matched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was chosen by a rule fixed beforehand.</w:t>
      </w:r>
    </w:p>
    <w:p>
      <w:pPr>
        <w:pStyle w:val="BodyText"/>
        <w:spacing w:line="480" w:lineRule="auto"/>
        <w:jc w:val="left"/>
      </w:pPr>
      <w:r>
        <w:t xml:space="preserve">That rule took the largest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{</m:t>
        </m:r>
        <m:r>
          <m:t>0.5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,</m:t>
        </m:r>
        <m:r>
          <m:t>0.01</m:t>
        </m:r>
        <m:r>
          <m:rPr>
            <m:sty m:val="p"/>
          </m:rPr>
          <m:t>,</m:t>
        </m:r>
        <m:r>
          <m:t>0.003</m:t>
        </m:r>
        <m:r>
          <m:rPr>
            <m:sty m:val="p"/>
          </m:rPr>
          <m:t>,</m:t>
        </m:r>
        <m:r>
          <m:t>0.001</m:t>
        </m:r>
        <m:r>
          <m:rPr>
            <m:sty m:val="p"/>
          </m:rPr>
          <m:t>}</m:t>
        </m:r>
      </m:oMath>
      <w:r>
        <w:t xml:space="preserve"> </w:t>
      </w:r>
      <w:r>
        <w:t xml:space="preserve">whose seed-0 validation loss did not exceed</w:t>
      </w:r>
      <w:r>
        <w:t xml:space="preserve"> </w:t>
      </w:r>
      <w:r>
        <w:t xml:space="preserve">that of 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FedAvg on natural3, which selected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0.003</m:t>
        </m:r>
      </m:oMath>
      <w:r>
        <w:t xml:space="preserve">.</w:t>
      </w:r>
    </w:p>
    <w:bookmarkEnd w:id="27"/>
    <w:bookmarkStart w:id="28" w:name="membership-inference-audit"/>
    <w:p>
      <w:pPr>
        <w:pStyle w:val="Heading2"/>
        <w:spacing w:line="480" w:lineRule="auto"/>
        <w:jc w:val="left"/>
      </w:pPr>
      <w:r>
        <w:t xml:space="preserve">Membership inference audit</w:t>
      </w:r>
    </w:p>
    <w:p>
      <w:pPr>
        <w:pStyle w:val="FirstParagraph"/>
        <w:spacing w:line="480" w:lineRule="auto"/>
        <w:jc w:val="left"/>
      </w:pPr>
      <w:r>
        <w:t xml:space="preserve">The likelihood-ratio attack LiRA</w:t>
      </w:r>
      <w:r>
        <w:rPr>
          <w:vertAlign w:val="superscript"/>
        </w:rPr>
        <w:t xml:space="preserve">27</w:t>
      </w:r>
      <w:r>
        <w:t xml:space="preserve"> </w:t>
      </w:r>
      <w:r>
        <w:t xml:space="preserve">was run against natural3 FedAvg at no DP and at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8, 3 and 1, and against the weight-noise comparator. Each target configuration has 16 shadow models trained with the</w:t>
      </w:r>
      <w:r>
        <w:t xml:space="preserve"> </w:t>
      </w:r>
      <w:r>
        <w:t xml:space="preserve">target’s own settings and noise multiplier.</w:t>
      </w:r>
    </w:p>
    <w:p>
      <w:pPr>
        <w:pStyle w:val="BodyText"/>
        <w:spacing w:line="480" w:lineRule="auto"/>
        <w:jc w:val="left"/>
      </w:pPr>
      <w:r>
        <w:t xml:space="preserve">Each shadow model trains on a random half of the training and test units, so every patient is wholly in or out. The</w:t>
      </w:r>
      <w:r>
        <w:t xml:space="preserve"> </w:t>
      </w:r>
      <w:r>
        <w:t xml:space="preserve">attack statistic is the logit of the true-class confidence on the image and its mirror, and online LiRA compares</w:t>
      </w:r>
      <w:r>
        <w:t xml:space="preserve"> </w:t>
      </w:r>
      <w:r>
        <w:t xml:space="preserve">Gaussian fits to IN and OUT shadow statistics with one pooled variance per side.</w:t>
      </w:r>
    </w:p>
    <w:p>
      <w:pPr>
        <w:pStyle w:val="BodyText"/>
        <w:spacing w:line="480" w:lineRule="auto"/>
        <w:jc w:val="left"/>
      </w:pPr>
      <w:r>
        <w:t xml:space="preserve">Members are the training images and non-members the clean test images. Patient-level scores sum image scores over a</w:t>
      </w:r>
      <w:r>
        <w:t xml:space="preserve"> </w:t>
      </w:r>
      <w:r>
        <w:t xml:space="preserve">Figshare patient, comparing 126 training with 40 test patients. True-positive rates at 1% and 0.1% false-positive</w:t>
      </w:r>
      <w:r>
        <w:t xml:space="preserve"> </w:t>
      </w:r>
      <w:r>
        <w:t xml:space="preserve">rate are the primary measures, with AUC reported alongside.</w:t>
      </w:r>
    </w:p>
    <w:bookmarkEnd w:id="28"/>
    <w:bookmarkStart w:id="29" w:name="explanation-metrics"/>
    <w:p>
      <w:pPr>
        <w:pStyle w:val="Heading2"/>
        <w:spacing w:line="480" w:lineRule="auto"/>
        <w:jc w:val="left"/>
      </w:pPr>
      <w:r>
        <w:t xml:space="preserve">Explanation metrics</w:t>
      </w:r>
    </w:p>
    <w:p>
      <w:pPr>
        <w:pStyle w:val="FirstParagraph"/>
        <w:spacing w:line="480" w:lineRule="auto"/>
        <w:jc w:val="left"/>
      </w:pPr>
      <w:r>
        <w:t xml:space="preserve">Grad-CAM</w:t>
      </w:r>
      <w:r>
        <w:rPr>
          <w:vertAlign w:val="superscript"/>
        </w:rPr>
        <w:t xml:space="preserve">28</w:t>
      </w:r>
      <w:r>
        <w:t xml:space="preserve"> </w:t>
      </w:r>
      <w:r>
        <w:t xml:space="preserve">on the last residual block, Grad-CAM++</w:t>
      </w:r>
      <w:r>
        <w:rPr>
          <w:vertAlign w:val="superscript"/>
        </w:rPr>
        <w:t xml:space="preserve">29</w:t>
      </w:r>
      <w:r>
        <w:t xml:space="preserve"> </w:t>
      </w:r>
      <w:r>
        <w:t xml:space="preserve">and Integrated</w:t>
      </w:r>
      <w:r>
        <w:t xml:space="preserve"> </w:t>
      </w:r>
      <w:r>
        <w:t xml:space="preserve">Gradients</w:t>
      </w:r>
      <w:r>
        <w:rPr>
          <w:vertAlign w:val="superscript"/>
        </w:rPr>
        <w:t xml:space="preserve">30</w:t>
      </w:r>
      <w:r>
        <w:t xml:space="preserve"> </w:t>
      </w:r>
      <w:r>
        <w:t xml:space="preserve">with a black baseline were computed for the 645 Figshare test tumour images that have</w:t>
      </w:r>
      <w:r>
        <w:t xml:space="preserve"> </w:t>
      </w:r>
      <w:r>
        <w:t xml:space="preserve">expert masks. Localisation used the pointing game with a 3-pixel tolerance, the IoU of the top 15% of pixels with the</w:t>
      </w:r>
      <w:r>
        <w:t xml:space="preserve"> </w:t>
      </w:r>
      <w:r>
        <w:t xml:space="preserve">mask and the share of saliency inside the mask.</w:t>
      </w:r>
    </w:p>
    <w:p>
      <w:pPr>
        <w:pStyle w:val="BodyText"/>
        <w:spacing w:line="480" w:lineRule="auto"/>
        <w:jc w:val="left"/>
      </w:pPr>
      <w:r>
        <w:t xml:space="preserve">Faithfulness used deletion and insertion curves over 20 steps.</w:t>
      </w:r>
      <w:r>
        <w:rPr>
          <w:vertAlign w:val="superscript"/>
        </w:rPr>
        <w:t xml:space="preserve">31</w:t>
      </w:r>
      <w:r>
        <w:t xml:space="preserve"> </w:t>
      </w:r>
      <w:r>
        <w:t xml:space="preserve">A model-parameter randomisation</w:t>
      </w:r>
      <w:r>
        <w:t xml:space="preserve"> </w:t>
      </w:r>
      <w:r>
        <w:t xml:space="preserve">test</w:t>
      </w:r>
      <w:r>
        <w:rPr>
          <w:vertAlign w:val="superscript"/>
        </w:rPr>
        <w:t xml:space="preserve">32</w:t>
      </w:r>
      <w:r>
        <w:t xml:space="preserve"> </w:t>
      </w:r>
      <w:r>
        <w:t xml:space="preserve">checked that maps depend on learned weights, and the outer 8-pixel rim of the brain was scored</w:t>
      </w:r>
      <w:r>
        <w:t xml:space="preserve"> </w:t>
      </w:r>
      <w:r>
        <w:t xml:space="preserve">to detect skull-border artefacts.</w:t>
      </w:r>
    </w:p>
    <w:p>
      <w:pPr>
        <w:pStyle w:val="BodyText"/>
        <w:spacing w:line="480" w:lineRule="auto"/>
        <w:jc w:val="left"/>
      </w:pPr>
      <w:r>
        <w:t xml:space="preserve">Consistency across seeds followed Gupta et al.,</w:t>
      </w:r>
      <w:r>
        <w:rPr>
          <w:vertAlign w:val="superscript"/>
        </w:rPr>
        <w:t xml:space="preserve">12</w:t>
      </w:r>
      <w:r>
        <w:t xml:space="preserve"> </w:t>
      </w:r>
      <w:r>
        <w:t xml:space="preserve">with the five seeds of one configuration in place of</w:t>
      </w:r>
      <w:r>
        <w:t xml:space="preserve"> </w:t>
      </w:r>
      <w:r>
        <w:t xml:space="preserve">clients. It is the IoU between the top 10% of each model’s Grad-CAM pixels and those of the mean map, computed per</w:t>
      </w:r>
      <w:r>
        <w:t xml:space="preserve"> </w:t>
      </w:r>
      <w:r>
        <w:t xml:space="preserve">image at</w:t>
      </w:r>
      <w:r>
        <w:t xml:space="preserve"> </w:t>
      </w:r>
      <m:oMath>
        <m:r>
          <m:t>8</m:t>
        </m:r>
        <m:r>
          <m:rPr>
            <m:sty m:val="p"/>
          </m:rPr>
          <m:t>×</m:t>
        </m:r>
        <m:r>
          <m:t>8</m:t>
        </m:r>
      </m:oMath>
      <w:r>
        <w:t xml:space="preserve"> </w:t>
      </w:r>
      <w:r>
        <w:t xml:space="preserve">resolution.</w:t>
      </w:r>
    </w:p>
    <w:bookmarkEnd w:id="29"/>
    <w:bookmarkStart w:id="30" w:name="source-controls"/>
    <w:p>
      <w:pPr>
        <w:pStyle w:val="Heading2"/>
        <w:spacing w:line="480" w:lineRule="auto"/>
        <w:jc w:val="left"/>
      </w:pPr>
      <w:r>
        <w:t xml:space="preserve">Source controls</w:t>
      </w:r>
    </w:p>
    <w:p>
      <w:pPr>
        <w:pStyle w:val="FirstParagraph"/>
        <w:spacing w:line="480" w:lineRule="auto"/>
        <w:jc w:val="left"/>
      </w:pPr>
      <w:r>
        <w:t xml:space="preserve">Because no-tumour images come only from SARTAJ and Br35H, accuracy was also computed on SARTAJ alone, the only source</w:t>
      </w:r>
      <w:r>
        <w:t xml:space="preserve"> </w:t>
      </w:r>
      <w:r>
        <w:t xml:space="preserve">with all four classes. A logistic-regression probe on penultimate features tested whether the source collection is</w:t>
      </w:r>
      <w:r>
        <w:t xml:space="preserve"> </w:t>
      </w:r>
      <w:r>
        <w:t xml:space="preserve">decodable among images of one class, and the same probe on an ImageNet-initialised and a randomly initialised network</w:t>
      </w:r>
      <w:r>
        <w:t xml:space="preserve"> </w:t>
      </w:r>
      <w:r>
        <w:t xml:space="preserve">gave baselines.</w:t>
      </w:r>
    </w:p>
    <w:bookmarkEnd w:id="30"/>
    <w:bookmarkStart w:id="31" w:name="statistics-and-reproducibility"/>
    <w:p>
      <w:pPr>
        <w:pStyle w:val="Heading2"/>
        <w:spacing w:line="480" w:lineRule="auto"/>
        <w:jc w:val="left"/>
      </w:pPr>
      <w:r>
        <w:t xml:space="preserve">Statistics and reproducibility</w:t>
      </w:r>
    </w:p>
    <w:p>
      <w:pPr>
        <w:pStyle w:val="FirstParagraph"/>
        <w:spacing w:line="480" w:lineRule="auto"/>
        <w:jc w:val="left"/>
      </w:pPr>
      <w:r>
        <w:t xml:space="preserve">Every setting was trained with seeds 1 to 5, with seed 0 reserved for learning-rate 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selection. Results are</w:t>
      </w:r>
      <w:r>
        <w:t xml:space="preserve"> </w:t>
      </w:r>
      <w:r>
        <w:t xml:space="preserve">seed means with</w:t>
      </w:r>
      <w:r>
        <w:t xml:space="preserve"> </w:t>
      </w:r>
      <m:oMath>
        <m:r>
          <m:t>t</m:t>
        </m:r>
      </m:oMath>
      <w:r>
        <w:t xml:space="preserve">-based 95% confidence intervals, and SCAFFOLD was compared with FedAvg by paired</w:t>
      </w:r>
      <w:r>
        <w:t xml:space="preserve"> </w:t>
      </w:r>
      <m:oMath>
        <m:r>
          <m:t>t</m:t>
        </m:r>
      </m:oMath>
      <w:r>
        <w:t xml:space="preserve">-tests over</w:t>
      </w:r>
      <w:r>
        <w:t xml:space="preserve"> </w:t>
      </w:r>
      <w:r>
        <w:t xml:space="preserve">seeds with Holm correction across 15 configurations.</w:t>
      </w:r>
    </w:p>
    <w:p>
      <w:pPr>
        <w:pStyle w:val="BodyText"/>
        <w:spacing w:line="480" w:lineRule="auto"/>
        <w:jc w:val="left"/>
      </w:pPr>
      <w:r>
        <w:t xml:space="preserve">The client-count effect was estimated as the slope of balanced accuracy on</w:t>
      </w:r>
      <w: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t xml:space="preserve"> </w:t>
      </w:r>
      <w:r>
        <w:t xml:space="preserve">over 20 runs per privacy level.</w:t>
      </w:r>
      <w:r>
        <w:t xml:space="preserve"> </w:t>
      </w:r>
      <w:r>
        <w:t xml:space="preserve">Explanation metrics within one model carry 95% intervals from 2000 bootstrap resamples of test patients.</w:t>
      </w:r>
    </w:p>
    <w:p>
      <w:pPr>
        <w:pStyle w:val="BodyText"/>
        <w:spacing w:line="480" w:lineRule="auto"/>
        <w:jc w:val="left"/>
      </w:pPr>
      <w:r>
        <w:t xml:space="preserve">All training ran on Kaggle with two NVIDIA T4 GPUs, about 64 GPU hours in total, from tagged code versions. Each run</w:t>
      </w:r>
      <w:r>
        <w:t xml:space="preserve"> </w:t>
      </w:r>
      <w:r>
        <w:t xml:space="preserve">is identified by a hash of its resolved configuration. The tables and figures were regenerated on Kaggle from the</w:t>
      </w:r>
      <w:r>
        <w:t xml:space="preserve"> </w:t>
      </w:r>
      <w:r>
        <w:t xml:space="preserve">stored run files and frozen with SHA-256 hashes before writing.</w:t>
      </w:r>
    </w:p>
    <w:p>
      <w:pPr>
        <w:pStyle w:val="BodyText"/>
        <w:spacing w:line="480" w:lineRule="auto"/>
        <w:jc w:val="left"/>
      </w:pPr>
      <w:r>
        <w:t xml:space="preserve">These procedures produced the measurements reported next, beginning with the accuracy cost of each privacy setting.</w:t>
      </w:r>
    </w:p>
    <w:bookmarkEnd w:id="31"/>
    <w:bookmarkEnd w:id="32"/>
    <w:bookmarkStart w:id="40" w:name="results"/>
    <w:p>
      <w:pPr>
        <w:pStyle w:val="Heading1"/>
        <w:spacing w:line="480" w:lineRule="auto"/>
        <w:jc w:val="left"/>
      </w:pPr>
      <w:r>
        <w:t xml:space="preserve">Results</w:t>
      </w:r>
    </w:p>
    <w:bookmarkStart w:id="33" w:name="curated-benchmark"/>
    <w:p>
      <w:pPr>
        <w:pStyle w:val="Heading2"/>
        <w:spacing w:line="480" w:lineRule="auto"/>
        <w:jc w:val="left"/>
      </w:pPr>
      <w:r>
        <w:t xml:space="preserve">Curated benchmark</w:t>
      </w:r>
    </w:p>
    <w:p>
      <w:pPr>
        <w:pStyle w:val="FirstParagraph"/>
        <w:spacing w:line="480" w:lineRule="auto"/>
        <w:jc w:val="left"/>
      </w:pPr>
      <w:r>
        <w:t xml:space="preserve">Deduplication removed half of all labelled images, mostly because SARTAJ and Br35H repeat each other and Figshare</w:t>
      </w:r>
      <w:r>
        <w:t xml:space="preserve"> </w:t>
      </w:r>
      <w:r>
        <w:t xml:space="preserve">(Table 1). The NCC check then removed 66 test images, almost all Br35H no-tumour images whose mirrored</w:t>
      </w:r>
      <w:r>
        <w:t xml:space="preserve"> </w:t>
      </w:r>
      <w:r>
        <w:t xml:space="preserve">copies sat in training or validation.</w:t>
      </w:r>
    </w:p>
    <w:p>
      <w:pPr>
        <w:pStyle w:val="TableCaption"/>
        <w:jc w:val="left"/>
      </w:pPr>
      <w:r>
        <w:t xml:space="preserve">Table 1. Images per source through curation and splitting.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1. Images per source through curation and splitting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Raw files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Four-class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Deduplicated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Validation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Clean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SARTAJ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Br35H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10,189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747</w:t>
            </w:r>
          </w:p>
        </w:tc>
      </w:tr>
    </w:tbl>
    <w:p>
      <w:pPr>
        <w:pStyle w:val="BodyText"/>
        <w:spacing w:line="480" w:lineRule="auto"/>
        <w:jc w:val="left"/>
      </w:pPr>
      <w:r>
        <w:t xml:space="preserve">Removing the contaminated images lowered balanced accuracy by 0.01 to 0.05 in every configuration, and by up to</w:t>
      </w:r>
      <w:r>
        <w:t xml:space="preserve"> </w:t>
      </w:r>
      <w:r>
        <w:t xml:space="preserve">0.072 in a single run. DP models lost slightly more than non-private ones, so the full test set flattered private</w:t>
      </w:r>
      <w:r>
        <w:t xml:space="preserve"> </w:t>
      </w:r>
      <w:r>
        <w:t xml:space="preserve">models a little more than non-private ones, and all conclusions below hold on both sets (Supplementary Table S3).</w:t>
      </w:r>
    </w:p>
    <w:bookmarkEnd w:id="33"/>
    <w:bookmarkStart w:id="34" w:name="Xaa0c2682b3e4651f9773d96706565cad5b93c87"/>
    <w:p>
      <w:pPr>
        <w:pStyle w:val="Heading2"/>
        <w:spacing w:line="480" w:lineRule="auto"/>
        <w:jc w:val="left"/>
      </w:pPr>
      <w:r>
        <w:t xml:space="preserve">Accuracy cost of record-level and patient-level DP</w:t>
      </w:r>
    </w:p>
    <w:p>
      <w:pPr>
        <w:pStyle w:val="FirstParagraph"/>
        <w:spacing w:line="480" w:lineRule="auto"/>
        <w:jc w:val="left"/>
      </w:pPr>
      <w:r>
        <w:t xml:space="preserve">Record-level DP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reduced central balanced accuracy from 0.908 to 0.778, and accuracy approached</w:t>
      </w:r>
      <w:r>
        <w:t xml:space="preserve"> </w:t>
      </w:r>
      <w:r>
        <w:t xml:space="preserve">chance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(Table 2, Fig. 1). Clipping alone cost 0.063, so most of the</w:t>
      </w:r>
      <w:r>
        <w:t xml:space="preserve"> </w:t>
      </w:r>
      <w:r>
        <w:t xml:space="preserve">loss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came from noise rather than clipping.</w:t>
      </w:r>
    </w:p>
    <w:p>
      <w:pPr>
        <w:pStyle w:val="TableCaption"/>
        <w:jc w:val="left"/>
      </w:pPr>
      <w:r>
        <w:t xml:space="preserve">Table 2. Balanced accuracy on the clean test set, mean over five seeds with 95% confidence interval. Image and patient name the privacy unit of central training, and Dir. 0.5 is the Dirichlet partition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clients.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2. Balanced accuracy on the clean test set, mean over five seeds with 95% confidence interval. Image and patient name the privacy unit of central training, and Dir. 0.5 is the Dirichlet partition with \alpha=0.5 and K=10 clients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Clip only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Central, 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(0.894, 0.921)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(0.818, 0.871)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(0.739, 0.818)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(0.572, 0.723)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(0.272, 0.379)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Central, patient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run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(0.894, 0.921)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(0.852, 0.891)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(0.284, 0.390)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(0.248, 0.253)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FedAvg, natural3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(0.833, 0.848)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(0.731, 0.800)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(0.659, 0.688)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(0.463, 0.586)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FedAvg, Dir. 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(0.852, 0.887)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(0.626, 0.712)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(0.548, 0.631)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(0.280, 0.383)</w:t>
            </w:r>
          </w:p>
        </w:tc>
      </w:tr>
    </w:tbl>
    <w:p>
      <w:pPr>
        <w:pStyle w:val="BodyText"/>
        <w:spacing w:line="480" w:lineRule="auto"/>
        <w:jc w:val="left"/>
      </w:pPr>
      <w:r>
        <w:t xml:space="preserve">Patient-level DP was far more expensive at the same</w:t>
      </w:r>
      <w:r>
        <w:t xml:space="preserve"> </w:t>
      </w:r>
      <m:oMath>
        <m:r>
          <m:t>ε</m:t>
        </m:r>
      </m:oMath>
      <w:r>
        <w:t xml:space="preserve">. Patient-level clip-only training reached 0.872,</w:t>
      </w:r>
      <w:r>
        <w:t xml:space="preserve"> </w:t>
      </w:r>
      <w:r>
        <w:t xml:space="preserve">so weighting each patient once did not itself harm accuracy, but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accuracy fell to 0.337.</w:t>
      </w:r>
    </w:p>
    <w:p>
      <w:pPr>
        <w:pStyle w:val="BodyText"/>
        <w:spacing w:line="480" w:lineRule="auto"/>
        <w:jc w:val="left"/>
      </w:pPr>
      <w:r>
        <w:t xml:space="preserve">The patient-level curve recovered only at large budgets, with 0.565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16</m:t>
        </m:r>
      </m:oMath>
      <w:r>
        <w:t xml:space="preserve">, 0.727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and 0.820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64</m:t>
        </m:r>
      </m:oMath>
      <w:r>
        <w:t xml:space="preserve">. Matching 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therefore needed a patient-level budget about</w:t>
      </w:r>
      <w:r>
        <w:t xml:space="preserve"> </w:t>
      </w:r>
      <w:r>
        <w:t xml:space="preserve">eight times larger.</w:t>
      </w:r>
    </w:p>
    <w:p>
      <w:pPr>
        <w:pStyle w:val="BodyText"/>
        <w:spacing w:line="480" w:lineRule="auto"/>
        <w:jc w:val="left"/>
      </w:pPr>
      <w:r>
        <w:t xml:space="preserve">The gap follows from the noise scale. Patient-level noise is divided by the number of units, 634 in training, rather</w:t>
      </w:r>
      <w:r>
        <w:t xml:space="preserve"> </w:t>
      </w:r>
      <w:r>
        <w:t xml:space="preserve">than by 2610 images, so the same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produces about four times more noise in each averaged update.</w:t>
      </w:r>
    </w:p>
    <w:p>
      <w:pPr>
        <w:pStyle w:val="BodyText"/>
        <w:spacing w:line="480" w:lineRule="auto"/>
        <w:jc w:val="left"/>
      </w:pPr>
      <w:r>
        <w:t xml:space="preserve">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is not a weak guarantee per patient by accident. A Figshare patient contributes a median</w:t>
      </w:r>
      <w:r>
        <w:t xml:space="preserve"> </w:t>
      </w:r>
      <w:r>
        <w:t xml:space="preserve">of 13 slices, so group privacy bounds that patient’s loss only at roughly 13 times the per-image budget.</w:t>
      </w:r>
    </w:p>
    <w:bookmarkEnd w:id="34"/>
    <w:bookmarkStart w:id="35" w:name="client-count-under-dp"/>
    <w:p>
      <w:pPr>
        <w:pStyle w:val="Heading2"/>
        <w:spacing w:line="480" w:lineRule="auto"/>
        <w:jc w:val="left"/>
      </w:pPr>
      <w:r>
        <w:t xml:space="preserve">Client count under DP</w:t>
      </w:r>
    </w:p>
    <w:p>
      <w:pPr>
        <w:pStyle w:val="FirstParagraph"/>
        <w:spacing w:line="480" w:lineRule="auto"/>
        <w:jc w:val="left"/>
      </w:pPr>
      <w:r>
        <w:t xml:space="preserve">With the same 2610 images split across more clients, accuracy fell under DP but not without it</w:t>
      </w:r>
      <w:r>
        <w:t xml:space="preserve"> </w:t>
      </w:r>
      <w:r>
        <w:t xml:space="preserve">(Fig. 2).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slope was</w:t>
      </w:r>
      <w:r>
        <w:t xml:space="preserve"> </w:t>
      </w:r>
      <m:oMath>
        <m:r>
          <m:rPr>
            <m:sty m:val="p"/>
          </m:rPr>
          <m:t>−</m:t>
        </m:r>
        <m:r>
          <m:t>0.096</m:t>
        </m:r>
      </m:oMath>
      <w:r>
        <w:t xml:space="preserve"> </w:t>
      </w:r>
      <w:r>
        <w:t xml:space="preserve">per unit of</w:t>
      </w:r>
      <w: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&lt;</m:t>
        </m:r>
        <m:r>
          <m:t>0.0001</m:t>
        </m:r>
      </m:oMath>
      <w:r>
        <w:t xml:space="preserve">), from 0.677 with</w:t>
      </w:r>
      <w:r>
        <w:t xml:space="preserve"> </w:t>
      </w:r>
      <w:r>
        <w:t xml:space="preserve">three clients to 0.525 with 15.</w:t>
      </w:r>
    </w:p>
    <w:p>
      <w:pPr>
        <w:pStyle w:val="BodyText"/>
        <w:spacing w:line="480" w:lineRule="auto"/>
        <w:jc w:val="left"/>
      </w:pPr>
      <w:r>
        <w:t xml:space="preserve">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the decline reached</w:t>
      </w:r>
      <w:r>
        <w:t xml:space="preserve"> </w:t>
      </w:r>
      <m:oMath>
        <m:r>
          <m:rPr>
            <m:sty m:val="p"/>
          </m:rPr>
          <m:t>−</m:t>
        </m:r>
        <m:r>
          <m:t>0.156</m:t>
        </m:r>
      </m:oMath>
      <w:r>
        <w:t xml:space="preserve"> </w:t>
      </w:r>
      <w:r>
        <w:t xml:space="preserve">per unit of</w:t>
      </w:r>
      <w: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&lt;</m:t>
        </m:r>
        <m:r>
          <m:t>0.0001</m:t>
        </m:r>
      </m:oMath>
      <w:r>
        <w:t xml:space="preserve">) with a learning rate of 0.01, but</w:t>
      </w:r>
      <w:r>
        <w:t xml:space="preserve"> </w:t>
      </w:r>
      <w:r>
        <w:t xml:space="preserve">almost vanished with the rate of 0.003 tuned for 10 clients (</w:t>
      </w:r>
      <m:oMath>
        <m:r>
          <m:rPr>
            <m:sty m:val="p"/>
          </m:rPr>
          <m:t>−</m:t>
        </m:r>
        <m:r>
          <m:t>0.016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0.38</m:t>
        </m:r>
      </m:oMath>
      <w:r>
        <w:t xml:space="preserve">). Without DP the slope was</w:t>
      </w:r>
      <w:r>
        <w:t xml:space="preserve"> </w:t>
      </w:r>
      <m:oMath>
        <m:r>
          <m:rPr>
            <m:sty m:val="p"/>
          </m:rPr>
          <m:t>+</m:t>
        </m:r>
        <m:r>
          <m:t>0.013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0.08</m:t>
        </m:r>
      </m:oMath>
      <w:r>
        <w:t xml:space="preserve">).</w:t>
      </w:r>
    </w:p>
    <w:p>
      <w:pPr>
        <w:pStyle w:val="BodyText"/>
        <w:spacing w:line="480" w:lineRule="auto"/>
        <w:jc w:val="left"/>
      </w:pPr>
      <w:r>
        <w:t xml:space="preserve">With size-weighted averaging, the noise in the averaged update has standard deviation</w:t>
      </w:r>
      <w:r>
        <w:t xml:space="preserve"> </w:t>
      </w:r>
      <m:oMath>
        <m:r>
          <m:t>σ</m:t>
        </m:r>
        <m:r>
          <m:t>C</m:t>
        </m:r>
        <m:rad>
          <m:radPr>
            <m:degHide m:val="on"/>
          </m:radPr>
          <m:deg/>
          <m:e>
            <m:r>
              <m:t>K</m:t>
            </m:r>
          </m:e>
        </m:rad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q</m:t>
            </m:r>
            <m:r>
              <m:t>N</m:t>
            </m:r>
          </m:e>
        </m:d>
      </m:oMath>
      <w:r>
        <w:t xml:space="preserve"> </w:t>
      </w:r>
      <w:r>
        <w:t xml:space="preserve">whatever</w:t>
      </w:r>
      <w:r>
        <w:t xml:space="preserve"> </w:t>
      </w:r>
      <w:r>
        <w:t xml:space="preserve">the client sizes, so both privacy levels lie on one curve against this quantity. Client count, not label skew, set the</w:t>
      </w:r>
      <w:r>
        <w:t xml:space="preserve"> </w:t>
      </w:r>
      <w:r>
        <w:t xml:space="preserve">cost of DP here, which also explains why the three-client natural3 partition held up best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5"/>
    <w:bookmarkStart w:id="36" w:name="drift-correction"/>
    <w:p>
      <w:pPr>
        <w:pStyle w:val="Heading2"/>
        <w:spacing w:line="480" w:lineRule="auto"/>
        <w:jc w:val="left"/>
      </w:pPr>
      <w:r>
        <w:t xml:space="preserve">Drift correction</w:t>
      </w:r>
    </w:p>
    <w:p>
      <w:pPr>
        <w:pStyle w:val="FirstParagraph"/>
        <w:spacing w:line="480" w:lineRule="auto"/>
        <w:jc w:val="left"/>
      </w:pPr>
      <w:r>
        <w:t xml:space="preserve">Neither FedProx nor SCAFFOLD recovered the utility lost to DP. FedProx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from 0.01 to 1 changed validation</w:t>
      </w:r>
      <w:r>
        <w:t xml:space="preserve"> </w:t>
      </w:r>
      <w:r>
        <w:t xml:space="preserve">loss by less than one seed standard deviation in all 15 configurations, and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made models worse without DP and</w:t>
      </w:r>
      <w:r>
        <w:t xml:space="preserve"> </w:t>
      </w:r>
      <w:r>
        <w:t xml:space="preserve">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</w:p>
    <w:p>
      <w:pPr>
        <w:pStyle w:val="BodyText"/>
        <w:spacing w:line="480" w:lineRule="auto"/>
        <w:jc w:val="left"/>
      </w:pPr>
      <w:r>
        <w:t xml:space="preserve">Size-weighted SCAFFOLD did not differ from FedAvg in any configuration after Holm correction, with the smallest</w:t>
      </w:r>
      <w:r>
        <w:t xml:space="preserve"> </w:t>
      </w:r>
      <w:r>
        <w:t xml:space="preserve">adjusted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0.064</m:t>
        </m:r>
      </m:oMath>
      <w:r>
        <w:t xml:space="preserve">. With the uniform server average of the original algorithm, SCAFFOLD collapsed on unequal clients,</w:t>
      </w:r>
      <w:r>
        <w:t xml:space="preserve"> </w:t>
      </w:r>
      <w:r>
        <w:t xml:space="preserve">falling to 0.590 against 0.825 on natural3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on the full test set.</w:t>
      </w:r>
    </w:p>
    <w:bookmarkEnd w:id="36"/>
    <w:bookmarkStart w:id="37" w:name="membership-inference"/>
    <w:p>
      <w:pPr>
        <w:pStyle w:val="Heading2"/>
        <w:spacing w:line="480" w:lineRule="auto"/>
        <w:jc w:val="left"/>
      </w:pPr>
      <w:r>
        <w:t xml:space="preserve">Membership inference</w:t>
      </w:r>
    </w:p>
    <w:p>
      <w:pPr>
        <w:pStyle w:val="FirstParagraph"/>
        <w:spacing w:line="480" w:lineRule="auto"/>
        <w:jc w:val="left"/>
      </w:pPr>
      <w:r>
        <w:t xml:space="preserve">Without DP, LiRA identified training images and especially training patients well above chance</w:t>
      </w:r>
      <w:r>
        <w:t xml:space="preserve"> </w:t>
      </w:r>
      <w:r>
        <w:t xml:space="preserve">(Table 3, Fig. 3). At a 1% false-positive rate it found 10.8% of training images, and</w:t>
      </w:r>
      <w:r>
        <w:t xml:space="preserve"> </w:t>
      </w:r>
      <w:r>
        <w:t xml:space="preserve">summed over slices it separated training from test patients with AUC 0.805.</w:t>
      </w:r>
    </w:p>
    <w:p>
      <w:pPr>
        <w:pStyle w:val="TableCaption"/>
        <w:jc w:val="left"/>
      </w:pPr>
      <w:r>
        <w:t xml:space="preserve">Table 3. Online LiRA against natural3 FedAvg, 16 shadow models, mean over five target models with 95% confidence</w:t>
      </w:r>
      <w:r>
        <w:t xml:space="preserve"> </w:t>
      </w:r>
      <w:r>
        <w:t xml:space="preserve">interval.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3. Online LiRA against natural3 FedAvg, 16 shadow models, mean over five target models with 95% confidence interval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Bal. acc.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 AUC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TPR, 1% FPR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TPR, 0.1% FPR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 AUC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(0.642, 0.689)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(0.081, 0.135)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(0.019, 0.046)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(0.762, 0.848)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0.765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(0.448, 0.480)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(0.012, 0.022)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(0.003, 0.008)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(0.427, 0.481)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0.674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(0.522, 0.567)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(0.008, 0.023)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(0.002, 0.005)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(0.529, 0.605)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0.525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(0.469, 0.489)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(0.006, 0.015)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(0.000, 0.005)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(0.413, 0.500)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noise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0.003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0.801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(0.572, 0.616)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(0.038, 0.051)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(0.012, 0.020)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(0.713, 0.778)</w:t>
            </w:r>
          </w:p>
        </w:tc>
      </w:tr>
    </w:tbl>
    <w:p>
      <w:pPr>
        <w:pStyle w:val="BodyText"/>
        <w:spacing w:line="480" w:lineRule="auto"/>
        <w:jc w:val="left"/>
      </w:pPr>
      <w:r>
        <w:t xml:space="preserve">Under every DP setting the true-positive rate at 1% false positives stayed between 0.010 and 0.017, the level of a</w:t>
      </w:r>
      <w:r>
        <w:t xml:space="preserve"> </w:t>
      </w:r>
      <w:r>
        <w:t xml:space="preserve">random guess. Average-case AUC under DP moved slightly away from 0.5 in both directions, which reflects the smaller</w:t>
      </w:r>
      <w:r>
        <w:t xml:space="preserve"> </w:t>
      </w:r>
      <w:r>
        <w:t xml:space="preserve">training sets of the shadow models rather than leakage, since the low-false-positive tail stayed at chance.</w:t>
      </w:r>
    </w:p>
    <w:p>
      <w:pPr>
        <w:pStyle w:val="BodyText"/>
        <w:spacing w:line="480" w:lineRule="auto"/>
        <w:jc w:val="left"/>
      </w:pPr>
      <w:r>
        <w:t xml:space="preserve">The weight-noise comparator behaved differently.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value of the prior work, training diverged in all 21</w:t>
      </w:r>
      <w:r>
        <w:t xml:space="preserve"> </w:t>
      </w:r>
      <w:r>
        <w:t xml:space="preserve">runs and produced no usable model.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accuracy was 0.801, above FedAvg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, yet the attack</w:t>
      </w:r>
      <w:r>
        <w:t xml:space="preserve"> </w:t>
      </w:r>
      <w:r>
        <w:t xml:space="preserve">found 4.5% of training images at 1% false positives and training patients with AUC 0.745.</w:t>
      </w:r>
    </w:p>
    <w:p>
      <w:pPr>
        <w:pStyle w:val="BodyText"/>
        <w:spacing w:line="480" w:lineRule="auto"/>
        <w:jc w:val="left"/>
      </w:pPr>
      <w:r>
        <w:t xml:space="preserve">A simpler loss-threshold attack was weak even without DP, with AUC 0.52 to 0.54. Computed within each source and</w:t>
      </w:r>
      <w:r>
        <w:t xml:space="preserve"> </w:t>
      </w:r>
      <w:r>
        <w:t xml:space="preserve">class, it stayed below 0.5 under DP, which confirms that its sub-chance values were not caused by the mix of sources</w:t>
      </w:r>
      <w:r>
        <w:t xml:space="preserve"> </w:t>
      </w:r>
      <w:r>
        <w:t xml:space="preserve">in each split.</w:t>
      </w:r>
    </w:p>
    <w:bookmarkEnd w:id="37"/>
    <w:bookmarkStart w:id="38" w:name="explanations"/>
    <w:p>
      <w:pPr>
        <w:pStyle w:val="Heading2"/>
        <w:spacing w:line="480" w:lineRule="auto"/>
        <w:jc w:val="left"/>
      </w:pPr>
      <w:r>
        <w:t xml:space="preserve">Explanations</w:t>
      </w:r>
    </w:p>
    <w:p>
      <w:pPr>
        <w:pStyle w:val="FirstParagraph"/>
        <w:spacing w:line="480" w:lineRule="auto"/>
        <w:jc w:val="left"/>
      </w:pPr>
      <w:r>
        <w:t xml:space="preserve">Grad-CAM localisation against expert masks declined as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shrank. For correctly classified test images of</w:t>
      </w:r>
      <w:r>
        <w:t xml:space="preserve"> </w:t>
      </w:r>
      <w:r>
        <w:t xml:space="preserve">central models, the pointing-game hit rate fell from 0.197 without DP to 0.156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and 0.089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 and the top-15% IoU fell from 0.087 to 0.032.</w:t>
      </w:r>
    </w:p>
    <w:p>
      <w:pPr>
        <w:pStyle w:val="BodyText"/>
        <w:spacing w:line="480" w:lineRule="auto"/>
        <w:jc w:val="left"/>
      </w:pPr>
      <w:r>
        <w:t xml:space="preserve">Masks cover 1.8% of the image on average, so these values remain well above chance but far from precise</w:t>
      </w:r>
      <w:r>
        <w:t xml:space="preserve"> </w:t>
      </w:r>
      <w:r>
        <w:t xml:space="preserve">localisation. Grad-CAM placed 0.17 to 0.19 of its mass on the outer brain rim, below the rim’s area share of 0.33, and</w:t>
      </w:r>
      <w:r>
        <w:t xml:space="preserve"> </w:t>
      </w:r>
      <w:r>
        <w:t xml:space="preserve">placed less mass outside the brain than the area share of the background.</w:t>
      </w:r>
    </w:p>
    <w:p>
      <w:pPr>
        <w:pStyle w:val="BodyText"/>
        <w:spacing w:line="480" w:lineRule="auto"/>
        <w:jc w:val="left"/>
      </w:pPr>
      <w:r>
        <w:t xml:space="preserve">Consistency across seeds fell from 0.700 without DP to 0.663 with clipping alone and to 0.485, 0.309 and 0.235 at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8, 3 and 1 (Fig. 4a). Patient-level models stayed between 0.22 and 0.29 up to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and reached 0.368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64</m:t>
        </m:r>
      </m:oMath>
      <w:r>
        <w:t xml:space="preserve">.</w:t>
      </w:r>
    </w:p>
    <w:p>
      <w:pPr>
        <w:pStyle w:val="BodyText"/>
        <w:spacing w:line="480" w:lineRule="auto"/>
        <w:jc w:val="left"/>
      </w:pPr>
      <w:r>
        <w:t xml:space="preserve">Across all 115 explained models, consistency correlated with clean balanced accuracy 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0.80</m:t>
        </m:r>
      </m:oMath>
      <w:r>
        <w:t xml:space="preserve"> </w:t>
      </w:r>
      <w:r>
        <w:t xml:space="preserve">(Fig. 4b), and top-15% IoU correlated with accuracy 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0.85</m:t>
        </m:r>
      </m:oMath>
      <w:r>
        <w:t xml:space="preserve">. Once accuracy entered a regression, the</w:t>
      </w:r>
      <w:r>
        <w:t xml:space="preserve"> </w:t>
      </w:r>
      <w:r>
        <w:t xml:space="preserve">noise multiplier added no explanatory power for IoU (</w:t>
      </w:r>
      <m:oMath>
        <m:r>
          <m:t>p</m:t>
        </m:r>
        <m:r>
          <m:rPr>
            <m:sty m:val="p"/>
          </m:rPr>
          <m:t>=</m:t>
        </m:r>
        <m:r>
          <m:t>0.51</m:t>
        </m:r>
      </m:oMath>
      <w:r>
        <w:t xml:space="preserve">) or consistency (</w:t>
      </w:r>
      <m:oMath>
        <m:r>
          <m:t>p</m:t>
        </m:r>
        <m:r>
          <m:rPr>
            <m:sty m:val="p"/>
          </m:rPr>
          <m:t>=</m:t>
        </m:r>
        <m:r>
          <m:t>0.15</m:t>
        </m:r>
      </m:oMath>
      <w:r>
        <w:t xml:space="preserve">).</w:t>
      </w:r>
    </w:p>
    <w:p>
      <w:pPr>
        <w:pStyle w:val="BodyText"/>
        <w:spacing w:line="480" w:lineRule="auto"/>
        <w:jc w:val="left"/>
      </w:pPr>
      <w:r>
        <w:t xml:space="preserve">Integrated Gradients failed the randomisation test, since maps from a fully re-initialised network kept a Spearman</w:t>
      </w:r>
      <w:r>
        <w:t xml:space="preserve"> </w:t>
      </w:r>
      <w:r>
        <w:t xml:space="preserve">correlation of 0.68 to 0.71 with the trained maps. Grad-CAM passed, with correlations between</w:t>
      </w:r>
      <w:r>
        <w:t xml:space="preserve"> </w:t>
      </w:r>
      <m:oMath>
        <m:r>
          <m:rPr>
            <m:sty m:val="p"/>
          </m:rPr>
          <m:t>−</m:t>
        </m:r>
        <m:r>
          <m:t>0.05</m:t>
        </m:r>
      </m:oMath>
      <w:r>
        <w:t xml:space="preserve"> </w:t>
      </w:r>
      <w:r>
        <w:t xml:space="preserve">and 0.39, so</w:t>
      </w:r>
      <w:r>
        <w:t xml:space="preserve"> </w:t>
      </w:r>
      <w:r>
        <w:t xml:space="preserve">its numbers are the ones interpreted here.</w:t>
      </w:r>
    </w:p>
    <w:bookmarkEnd w:id="38"/>
    <w:bookmarkStart w:id="39" w:name="source-controls-1"/>
    <w:p>
      <w:pPr>
        <w:pStyle w:val="Heading2"/>
        <w:spacing w:line="480" w:lineRule="auto"/>
        <w:jc w:val="left"/>
      </w:pPr>
      <w:r>
        <w:t xml:space="preserve">Source controls</w:t>
      </w:r>
    </w:p>
    <w:p>
      <w:pPr>
        <w:pStyle w:val="FirstParagraph"/>
        <w:spacing w:line="480" w:lineRule="auto"/>
        <w:jc w:val="left"/>
      </w:pPr>
      <w:r>
        <w:t xml:space="preserve">The source collection was linearly decodable from penultimate features in every setting. Among tumour images, a probe</w:t>
      </w:r>
      <w:r>
        <w:t xml:space="preserve"> </w:t>
      </w:r>
      <w:r>
        <w:t xml:space="preserve">separated Figshare from SARTAJ with balanced accuracy 0.913 without DP and 0.851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 close to the</w:t>
      </w:r>
      <w:r>
        <w:t xml:space="preserve"> </w:t>
      </w:r>
      <w:r>
        <w:t xml:space="preserve">0.871 of the ImageNet initialisation and the 0.846 of a random network.</w:t>
      </w:r>
    </w:p>
    <w:p>
      <w:pPr>
        <w:pStyle w:val="BodyText"/>
        <w:spacing w:line="480" w:lineRule="auto"/>
        <w:jc w:val="left"/>
      </w:pPr>
      <w:r>
        <w:t xml:space="preserve">Source therefore lives in the images themselves, and training added only about 0.04 to it. Accuracy on SARTAJ alone,</w:t>
      </w:r>
      <w:r>
        <w:t xml:space="preserve"> </w:t>
      </w:r>
      <w:r>
        <w:t xml:space="preserve">the one source with all four classes, was 0.663 for central models without DP on the full test set, far below the</w:t>
      </w:r>
      <w:r>
        <w:t xml:space="preserve"> </w:t>
      </w:r>
      <w:r>
        <w:t xml:space="preserve">pooled 0.919, which shows how strongly per-source composition shapes headline accuracy.</w:t>
      </w:r>
    </w:p>
    <w:p>
      <w:pPr>
        <w:pStyle w:val="BodyText"/>
        <w:spacing w:line="480" w:lineRule="auto"/>
        <w:jc w:val="left"/>
      </w:pPr>
      <w:r>
        <w:t xml:space="preserve">These measurements raise questions about why privacy cost so much more per patient than per image, and what the</w:t>
      </w:r>
      <w:r>
        <w:t xml:space="preserve"> </w:t>
      </w:r>
      <w:r>
        <w:t xml:space="preserve">audit does and does not show, which the next section discusses.</w:t>
      </w:r>
    </w:p>
    <w:bookmarkEnd w:id="39"/>
    <w:bookmarkEnd w:id="40"/>
    <w:bookmarkStart w:id="47" w:name="discussion"/>
    <w:p>
      <w:pPr>
        <w:pStyle w:val="Heading1"/>
        <w:spacing w:line="480" w:lineRule="auto"/>
        <w:jc w:val="left"/>
      </w:pPr>
      <w:r>
        <w:t xml:space="preserve">Discussion</w:t>
      </w:r>
    </w:p>
    <w:bookmarkStart w:id="41" w:name="protection-bought-by-the-privacy-budget"/>
    <w:p>
      <w:pPr>
        <w:pStyle w:val="Heading2"/>
        <w:spacing w:line="480" w:lineRule="auto"/>
        <w:jc w:val="left"/>
      </w:pPr>
      <w:r>
        <w:t xml:space="preserve">Protection bought by the privacy budget</w:t>
      </w:r>
    </w:p>
    <w:p>
      <w:pPr>
        <w:pStyle w:val="FirstParagraph"/>
        <w:spacing w:line="480" w:lineRule="auto"/>
        <w:jc w:val="left"/>
      </w:pPr>
      <w:r>
        <w:t xml:space="preserve">The audit and the accounting tell one consistent story. Without DP, a federated model trained on 2610 images leaks</w:t>
      </w:r>
      <w:r>
        <w:t xml:space="preserve"> </w:t>
      </w:r>
      <w:r>
        <w:t xml:space="preserve">enough for LiRA to flag one training image in ten at a 1% false-positive rate, and patient-level aggregation makes</w:t>
      </w:r>
      <w:r>
        <w:t xml:space="preserve"> </w:t>
      </w:r>
      <w:r>
        <w:t xml:space="preserve">the leak clearer still.</w:t>
      </w:r>
    </w:p>
    <w:p>
      <w:pPr>
        <w:pStyle w:val="BodyText"/>
        <w:spacing w:line="480" w:lineRule="auto"/>
        <w:jc w:val="left"/>
      </w:pPr>
      <w:r>
        <w:t xml:space="preserve">Record-level DP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removed every measurable signal, at a cost of 0.08 in balanced accuracy for</w:t>
      </w:r>
      <w:r>
        <w:t xml:space="preserve"> </w:t>
      </w:r>
      <w:r>
        <w:t xml:space="preserve">natural3 FedAvg and 0.13 centrally. This agrees with the view that moderate budgets already defeat practical</w:t>
      </w:r>
      <w:r>
        <w:t xml:space="preserve"> </w:t>
      </w:r>
      <w:r>
        <w:t xml:space="preserve">attacks,</w:t>
      </w:r>
      <w:r>
        <w:rPr>
          <w:vertAlign w:val="superscript"/>
        </w:rPr>
        <w:t xml:space="preserve">14</w:t>
      </w:r>
      <w:r>
        <w:t xml:space="preserve"> </w:t>
      </w:r>
      <w:r>
        <w:t xml:space="preserve">although an attack failing does not prove that no stronger attack exists.</w:t>
      </w:r>
    </w:p>
    <w:p>
      <w:pPr>
        <w:pStyle w:val="BodyText"/>
        <w:spacing w:line="480" w:lineRule="auto"/>
        <w:jc w:val="left"/>
      </w:pPr>
      <w:r>
        <w:t xml:space="preserve">The weight-noise comparator separates noise from guarantee. Noise added to weights without clipping can be tuned to</w:t>
      </w:r>
      <w:r>
        <w:t xml:space="preserve"> </w:t>
      </w:r>
      <w:r>
        <w:t xml:space="preserve">keep accuracy, as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0.003</m:t>
        </m:r>
      </m:oMath>
      <w:r>
        <w:t xml:space="preserve">, but it then leaves training patients identifiable with AUC 0.745. At the published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it destroys the model, so neither setting supports a stated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 that mechanism.</w:t>
      </w:r>
      <w:r>
        <w:rPr>
          <w:vertAlign w:val="superscript"/>
        </w:rPr>
        <w:t xml:space="preserve">12</w:t>
      </w:r>
    </w:p>
    <w:bookmarkEnd w:id="41"/>
    <w:bookmarkStart w:id="42" w:name="higher-cost-of-patient-level-protection"/>
    <w:p>
      <w:pPr>
        <w:pStyle w:val="Heading2"/>
        <w:spacing w:line="480" w:lineRule="auto"/>
        <w:jc w:val="left"/>
      </w:pPr>
      <w:r>
        <w:t xml:space="preserve">Higher cost of patient-level protection</w:t>
      </w:r>
    </w:p>
    <w:p>
      <w:pPr>
        <w:pStyle w:val="FirstParagraph"/>
        <w:spacing w:line="480" w:lineRule="auto"/>
        <w:jc w:val="left"/>
      </w:pPr>
      <w:r>
        <w:t xml:space="preserve">Patient-level DP protects the clinically meaningful unit but needs a budget about eight times larger for the same</w:t>
      </w:r>
      <w:r>
        <w:t xml:space="preserve"> </w:t>
      </w:r>
      <w:r>
        <w:t xml:space="preserve">accuracy. The arithmetic is simple, since the noise in each update is divided by 634 units instead of 2610 images,</w:t>
      </w:r>
      <w:r>
        <w:t xml:space="preserve"> </w:t>
      </w:r>
      <w:r>
        <w:t xml:space="preserve">and the clip-only control confirms that noise, not per-patient weighting, causes the loss.</w:t>
      </w:r>
    </w:p>
    <w:p>
      <w:pPr>
        <w:pStyle w:val="BodyText"/>
        <w:spacing w:line="480" w:lineRule="auto"/>
        <w:jc w:val="left"/>
      </w:pPr>
      <w:r>
        <w:t xml:space="preserve">This reinforces the finding of Knolle et al. that multi-record patients are the real privacy risk.</w:t>
      </w:r>
      <w:r>
        <w:rPr>
          <w:vertAlign w:val="superscript"/>
        </w:rPr>
        <w:t xml:space="preserve">15</w:t>
      </w:r>
      <w:r>
        <w:t xml:space="preserve"> </w:t>
      </w:r>
      <w:r>
        <w:t xml:space="preserve">At the scale of public brain tumour collections, a strong per-patient guarantee and a useful classifier are not yet</w:t>
      </w:r>
      <w:r>
        <w:t xml:space="preserve"> </w:t>
      </w:r>
      <w:r>
        <w:t xml:space="preserve">compatible, and a larger number of patients is the most direct remedy.</w:t>
      </w:r>
    </w:p>
    <w:bookmarkEnd w:id="42"/>
    <w:bookmarkStart w:id="43" w:name="client-count-not-heterogeneity"/>
    <w:p>
      <w:pPr>
        <w:pStyle w:val="Heading2"/>
        <w:spacing w:line="480" w:lineRule="auto"/>
        <w:jc w:val="left"/>
      </w:pPr>
      <w:r>
        <w:t xml:space="preserve">Client count, not heterogeneity</w:t>
      </w:r>
    </w:p>
    <w:p>
      <w:pPr>
        <w:pStyle w:val="FirstParagraph"/>
        <w:spacing w:line="480" w:lineRule="auto"/>
        <w:jc w:val="left"/>
      </w:pPr>
      <w:r>
        <w:t xml:space="preserve">Under DP, accuracy fell as the same data were split across more clients, while label skew mattered less. The</w:t>
      </w:r>
      <w:r>
        <w:t xml:space="preserve"> </w:t>
      </w:r>
      <w:r>
        <w:t xml:space="preserve">aggregated noise standard deviation</w:t>
      </w:r>
      <w:r>
        <w:t xml:space="preserve"> </w:t>
      </w:r>
      <m:oMath>
        <m:r>
          <m:t>σ</m:t>
        </m:r>
        <m:r>
          <m:t>C</m:t>
        </m:r>
        <m:rad>
          <m:radPr>
            <m:degHide m:val="on"/>
          </m:radPr>
          <m:deg/>
          <m:e>
            <m:r>
              <m:t>K</m:t>
            </m:r>
          </m:e>
        </m:rad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q</m:t>
            </m:r>
            <m:r>
              <m:t>N</m:t>
            </m:r>
          </m:e>
        </m:d>
      </m:oMath>
      <w:r>
        <w:t xml:space="preserve"> </w:t>
      </w:r>
      <w:r>
        <w:t xml:space="preserve">grows with the square root of client count, so each added</w:t>
      </w:r>
      <w:r>
        <w:t xml:space="preserve"> </w:t>
      </w:r>
      <w:r>
        <w:t xml:space="preserve">client adds independent noise without adding data.</w:t>
      </w:r>
    </w:p>
    <w:p>
      <w:pPr>
        <w:pStyle w:val="BodyText"/>
        <w:spacing w:line="480" w:lineRule="auto"/>
        <w:jc w:val="left"/>
      </w:pPr>
      <w:r>
        <w:t xml:space="preserve">This mechanism is standard DP-SGD arithmetic and is not claimed as new. Its practical consequence is that cross-silo</w:t>
      </w:r>
      <w:r>
        <w:t xml:space="preserve"> </w:t>
      </w:r>
      <w:r>
        <w:t xml:space="preserve">consortia with few large sites suffer least, and that learning rates tuned for one client count can hide the effect</w:t>
      </w:r>
      <w:r>
        <w:t xml:space="preserve"> </w:t>
      </w:r>
      <w:r>
        <w:t xml:space="preserve">at another.</w:t>
      </w:r>
    </w:p>
    <w:p>
      <w:pPr>
        <w:pStyle w:val="BodyText"/>
        <w:spacing w:line="480" w:lineRule="auto"/>
        <w:jc w:val="left"/>
      </w:pPr>
      <w:r>
        <w:t xml:space="preserve">Drift correction did not help because one local epoch per round produced little drift, while noise dominated the</w:t>
      </w:r>
      <w:r>
        <w:t xml:space="preserve"> </w:t>
      </w:r>
      <w:r>
        <w:t xml:space="preserve">error. The SCAFFOLD ablation also shows that control variates must be averaged with the same weights as the model, or</w:t>
      </w:r>
      <w:r>
        <w:t xml:space="preserve"> </w:t>
      </w:r>
      <w:r>
        <w:t xml:space="preserve">the correction harms exactly the unequal, noisy settings where it is most needed.</w:t>
      </w:r>
    </w:p>
    <w:bookmarkEnd w:id="43"/>
    <w:bookmarkStart w:id="44" w:name="explanations-under-privacy"/>
    <w:p>
      <w:pPr>
        <w:pStyle w:val="Heading2"/>
        <w:spacing w:line="480" w:lineRule="auto"/>
        <w:jc w:val="left"/>
      </w:pPr>
      <w:r>
        <w:t xml:space="preserve">Explanations under privacy</w:t>
      </w:r>
    </w:p>
    <w:p>
      <w:pPr>
        <w:pStyle w:val="FirstParagraph"/>
        <w:spacing w:line="480" w:lineRule="auto"/>
        <w:jc w:val="left"/>
      </w:pPr>
      <w:r>
        <w:t xml:space="preserve">DP degraded Grad-CAM localisation and cross-seed consistency, in line with reports that DP harms gradient-based</w:t>
      </w:r>
      <w:r>
        <w:t xml:space="preserve"> </w:t>
      </w:r>
      <w:r>
        <w:t xml:space="preserve">attributions in general.</w:t>
      </w:r>
      <w:r>
        <w:rPr>
          <w:vertAlign w:val="superscript"/>
        </w:rPr>
        <w:t xml:space="preserve">16,17</w:t>
      </w:r>
      <w:r>
        <w:t xml:space="preserve"> </w:t>
      </w:r>
      <w:r>
        <w:t xml:space="preserve">The present results add that, for brain tumour MRI, the</w:t>
      </w:r>
      <w:r>
        <w:t xml:space="preserve"> </w:t>
      </w:r>
      <w:r>
        <w:t xml:space="preserve">degradation follows accuracy closely and the noise level adds nothing once accuracy is known.</w:t>
      </w:r>
    </w:p>
    <w:p>
      <w:pPr>
        <w:pStyle w:val="BodyText"/>
        <w:spacing w:line="480" w:lineRule="auto"/>
        <w:jc w:val="left"/>
      </w:pPr>
      <w:r>
        <w:t xml:space="preserve">For clinical use this means a private model’s explanations are about as trustworthy as its predictions, not less. The</w:t>
      </w:r>
      <w:r>
        <w:t xml:space="preserve"> </w:t>
      </w:r>
      <w:r>
        <w:t xml:space="preserve">clip-only control shows that clipping alone barely changes consistency (0.700 to 0.663), so noise drives the change</w:t>
      </w:r>
      <w:r>
        <w:t xml:space="preserve"> </w:t>
      </w:r>
      <w:r>
        <w:t xml:space="preserve">through the accuracy it costs.</w:t>
      </w:r>
    </w:p>
    <w:p>
      <w:pPr>
        <w:pStyle w:val="BodyText"/>
        <w:spacing w:line="480" w:lineRule="auto"/>
        <w:jc w:val="left"/>
      </w:pPr>
      <w:r>
        <w:t xml:space="preserve">The low absolute localisation, with a pointing hit rate near 0.2 even without DP, reflects the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4</m:t>
        </m:r>
      </m:oMath>
      <w:r>
        <w:t xml:space="preserve"> </w:t>
      </w:r>
      <w:r>
        <w:t xml:space="preserve">resolution</w:t>
      </w:r>
      <w:r>
        <w:t xml:space="preserve"> </w:t>
      </w:r>
      <w:r>
        <w:t xml:space="preserve">of the last ResNet block at 128-pixel input. Integrated Gradients with a black baseline failed the randomisation test,</w:t>
      </w:r>
      <w:r>
        <w:t xml:space="preserve"> </w:t>
      </w:r>
      <w:r>
        <w:t xml:space="preserve">which argues against reporting such maps without that check.</w:t>
      </w:r>
      <w:r>
        <w:rPr>
          <w:vertAlign w:val="superscript"/>
        </w:rPr>
        <w:t xml:space="preserve">32</w:t>
      </w:r>
    </w:p>
    <w:bookmarkEnd w:id="44"/>
    <w:bookmarkStart w:id="45" w:name="benchmark-leakage-and-source-confounding"/>
    <w:p>
      <w:pPr>
        <w:pStyle w:val="Heading2"/>
        <w:spacing w:line="480" w:lineRule="auto"/>
        <w:jc w:val="left"/>
      </w:pPr>
      <w:r>
        <w:t xml:space="preserve">Benchmark leakage and source confounding</w:t>
      </w:r>
    </w:p>
    <w:p>
      <w:pPr>
        <w:pStyle w:val="FirstParagraph"/>
        <w:spacing w:line="480" w:lineRule="auto"/>
        <w:jc w:val="left"/>
      </w:pPr>
      <w:r>
        <w:t xml:space="preserve">The correlation check found mirrored duplicates that perceptual hashing had missed, concentrated in the no-tumour</w:t>
      </w:r>
      <w:r>
        <w:t xml:space="preserve"> </w:t>
      </w:r>
      <w:r>
        <w:t xml:space="preserve">class of Br35H. Training with random flips can then show a model the exact test image, and near-perfect no-tumour</w:t>
      </w:r>
      <w:r>
        <w:t xml:space="preserve"> </w:t>
      </w:r>
      <w:r>
        <w:t xml:space="preserve">specificity on Br35H partly reflected this.</w:t>
      </w:r>
    </w:p>
    <w:p>
      <w:pPr>
        <w:pStyle w:val="BodyText"/>
        <w:spacing w:line="480" w:lineRule="auto"/>
        <w:jc w:val="left"/>
      </w:pPr>
      <w:r>
        <w:t xml:space="preserve">Source is also decodable from images of a single class even by a random network. Headline accuracy on merged public</w:t>
      </w:r>
      <w:r>
        <w:t xml:space="preserve"> </w:t>
      </w:r>
      <w:r>
        <w:t xml:space="preserve">collections therefore partly measures which collection an image came from, as Vangala et al. reported for</w:t>
      </w:r>
      <w:r>
        <w:t xml:space="preserve"> </w:t>
      </w:r>
      <w:r>
        <w:t xml:space="preserve">centralised benchmarks.</w:t>
      </w:r>
      <w:r>
        <w:rPr>
          <w:vertAlign w:val="superscript"/>
        </w:rPr>
        <w:t xml:space="preserve">8</w:t>
      </w:r>
    </w:p>
    <w:p>
      <w:pPr>
        <w:pStyle w:val="BodyText"/>
        <w:spacing w:line="480" w:lineRule="auto"/>
        <w:jc w:val="left"/>
      </w:pPr>
      <w:r>
        <w:t xml:space="preserve">Both findings suggest that the 92% to 99% accuracies reported on these</w:t>
      </w:r>
      <w:r>
        <w:t xml:space="preserve"> </w:t>
      </w:r>
      <w:r>
        <w:t xml:space="preserve">collections</w:t>
      </w:r>
      <w:r>
        <w:rPr>
          <w:vertAlign w:val="superscript"/>
        </w:rPr>
        <w:t xml:space="preserve">4-7</w:t>
      </w:r>
      <w:r>
        <w:t xml:space="preserve"> </w:t>
      </w:r>
      <w:r>
        <w:t xml:space="preserve">should not be compared with clinical performance.</w:t>
      </w:r>
      <w:r>
        <w:t xml:space="preserve"> </w:t>
      </w:r>
      <w:r>
        <w:t xml:space="preserve">Deduplication by a flip-invariant measure and per-source reporting should become routine for these data.</w:t>
      </w:r>
    </w:p>
    <w:bookmarkEnd w:id="45"/>
    <w:bookmarkStart w:id="46" w:name="limitations"/>
    <w:p>
      <w:pPr>
        <w:pStyle w:val="Heading2"/>
        <w:spacing w:line="480" w:lineRule="auto"/>
        <w:jc w:val="left"/>
      </w:pPr>
      <w:r>
        <w:t xml:space="preserve">Limitations</w:t>
      </w:r>
    </w:p>
    <w:p>
      <w:pPr>
        <w:numPr>
          <w:ilvl w:val="0"/>
          <w:numId w:val="1002"/>
        </w:numPr>
        <w:spacing w:line="480" w:lineRule="auto"/>
        <w:jc w:val="left"/>
      </w:pPr>
      <w:r>
        <w:rPr>
          <w:bCs/>
          <w:b/>
        </w:rPr>
        <w:t xml:space="preserve">Remaining duplicates in development data.</w:t>
      </w:r>
      <w:r>
        <w:t xml:space="preserve"> </w:t>
      </w:r>
      <w:r>
        <w:t xml:space="preserve">Mirrored pairs remain between training and validation (47</w:t>
      </w:r>
      <w:r>
        <w:t xml:space="preserve"> </w:t>
      </w:r>
      <w:r>
        <w:t xml:space="preserve">pairs), so round selection used slightly contaminated validation data, while all test results exclude contaminated</w:t>
      </w:r>
      <w:r>
        <w:t xml:space="preserve"> </w:t>
      </w:r>
      <w:r>
        <w:t xml:space="preserve">images.</w:t>
      </w:r>
    </w:p>
    <w:p>
      <w:pPr>
        <w:numPr>
          <w:ilvl w:val="0"/>
          <w:numId w:val="1002"/>
        </w:numPr>
        <w:spacing w:line="480" w:lineRule="auto"/>
        <w:jc w:val="left"/>
      </w:pPr>
      <w:r>
        <w:rPr>
          <w:bCs/>
          <w:b/>
        </w:rPr>
        <w:t xml:space="preserve">Look-alike units.</w:t>
      </w:r>
      <w:r>
        <w:t xml:space="preserve"> </w:t>
      </w:r>
      <w:r>
        <w:t xml:space="preserve">SARTAJ and Br35H carry no patient identifiers, so their units are groups of similar</w:t>
      </w:r>
      <w:r>
        <w:t xml:space="preserve"> </w:t>
      </w:r>
      <w:r>
        <w:t xml:space="preserve">images, and the patient-level guarantee is exact only for Figshare.</w:t>
      </w:r>
    </w:p>
    <w:p>
      <w:pPr>
        <w:numPr>
          <w:ilvl w:val="0"/>
          <w:numId w:val="1002"/>
        </w:numPr>
        <w:spacing w:line="480" w:lineRule="auto"/>
        <w:jc w:val="left"/>
      </w:pPr>
      <w:r>
        <w:rPr>
          <w:bCs/>
          <w:b/>
        </w:rPr>
        <w:t xml:space="preserve">Shadow-target mismatch.</w:t>
      </w:r>
      <w:r>
        <w:t xml:space="preserve"> </w:t>
      </w:r>
      <w:r>
        <w:t xml:space="preserve">Shadow models trained on about 1700 images against 2610 for the targets, which</w:t>
      </w:r>
      <w:r>
        <w:t xml:space="preserve"> </w:t>
      </w:r>
      <w:r>
        <w:t xml:space="preserve">shifts average-case AUC, so conclusions rest on low-false-positive rates.</w:t>
      </w:r>
    </w:p>
    <w:p>
      <w:pPr>
        <w:numPr>
          <w:ilvl w:val="0"/>
          <w:numId w:val="1002"/>
        </w:numPr>
        <w:spacing w:line="480" w:lineRule="auto"/>
        <w:jc w:val="left"/>
      </w:pPr>
      <w:r>
        <w:rPr>
          <w:bCs/>
          <w:b/>
        </w:rPr>
        <w:t xml:space="preserve">Small patient-level test set.</w:t>
      </w:r>
      <w:r>
        <w:t xml:space="preserve"> </w:t>
      </w:r>
      <w:r>
        <w:t xml:space="preserve">Only 40 Figshare test patients were available, so patient-level</w:t>
      </w:r>
      <w:r>
        <w:t xml:space="preserve"> </w:t>
      </w:r>
      <w:r>
        <w:t xml:space="preserve">true-positive rates below 2.5% false positives cannot be resolved.</w:t>
      </w:r>
    </w:p>
    <w:p>
      <w:pPr>
        <w:numPr>
          <w:ilvl w:val="0"/>
          <w:numId w:val="1002"/>
        </w:numPr>
        <w:spacing w:line="480" w:lineRule="auto"/>
        <w:jc w:val="left"/>
      </w:pPr>
      <w:r>
        <w:rPr>
          <w:bCs/>
          <w:b/>
        </w:rPr>
        <w:t xml:space="preserve">Scope.</w:t>
      </w:r>
      <w:r>
        <w:t xml:space="preserve"> </w:t>
      </w:r>
      <w:r>
        <w:t xml:space="preserve">All models are 2D ResNet-18 classifiers on axial slices from three public sources, and the</w:t>
      </w:r>
      <w:r>
        <w:t xml:space="preserve"> </w:t>
      </w:r>
      <w:r>
        <w:t xml:space="preserve">federated partitions are simulated rather than real institutions.</w:t>
      </w:r>
    </w:p>
    <w:p>
      <w:pPr>
        <w:numPr>
          <w:ilvl w:val="0"/>
          <w:numId w:val="1002"/>
        </w:numPr>
        <w:spacing w:line="480" w:lineRule="auto"/>
        <w:jc w:val="left"/>
      </w:pPr>
      <w:r>
        <w:rPr>
          <w:bCs/>
          <w:b/>
        </w:rPr>
        <w:t xml:space="preserve">Selection cost.</w:t>
      </w:r>
      <w:r>
        <w:t xml:space="preserve"> </w:t>
      </w:r>
      <w:r>
        <w:t xml:space="preserve">Learning rates were chosen on private validation data, and the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composed</w:t>
      </w:r>
      <w:r>
        <w:t xml:space="preserve"> </w:t>
      </w:r>
      <w:r>
        <w:t xml:space="preserve">over both candidates is reported but was not used for calibration.</w:t>
      </w:r>
    </w:p>
    <w:p>
      <w:pPr>
        <w:pStyle w:val="FirstParagraph"/>
        <w:spacing w:line="480" w:lineRule="auto"/>
        <w:jc w:val="left"/>
      </w:pPr>
      <w:r>
        <w:t xml:space="preserve">Within these limits, the results support a small number of firm conclusions, stated next.</w:t>
      </w:r>
    </w:p>
    <w:bookmarkEnd w:id="46"/>
    <w:bookmarkEnd w:id="47"/>
    <w:bookmarkStart w:id="48" w:name="conclusions"/>
    <w:p>
      <w:pPr>
        <w:pStyle w:val="Heading1"/>
        <w:spacing w:line="480" w:lineRule="auto"/>
        <w:jc w:val="left"/>
      </w:pPr>
      <w:r>
        <w:t xml:space="preserve">Conclusions</w:t>
      </w:r>
    </w:p>
    <w:p>
      <w:pPr>
        <w:pStyle w:val="FirstParagraph"/>
        <w:spacing w:line="480" w:lineRule="auto"/>
        <w:jc w:val="left"/>
      </w:pPr>
      <w:r>
        <w:t xml:space="preserve">On a deduplicated three-source brain MRI benchmark, record-level DP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removed all leakage that a</w:t>
      </w:r>
      <w:r>
        <w:t xml:space="preserve"> </w:t>
      </w:r>
      <w:r>
        <w:t xml:space="preserve">strong membership attack could measure, at a cost of 0.08 to 0.13 in balanced accuracy. Without DP, the same attack</w:t>
      </w:r>
      <w:r>
        <w:t xml:space="preserve"> </w:t>
      </w:r>
      <w:r>
        <w:t xml:space="preserve">identified training images and, more clearly, training patients.</w:t>
      </w:r>
    </w:p>
    <w:p>
      <w:pPr>
        <w:pStyle w:val="BodyText"/>
        <w:spacing w:line="480" w:lineRule="auto"/>
        <w:jc w:val="left"/>
      </w:pPr>
      <w:r>
        <w:t xml:space="preserve">A formal guarantee per patient cost far more, needing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to match 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, because</w:t>
      </w:r>
      <w:r>
        <w:t xml:space="preserve"> </w:t>
      </w:r>
      <w:r>
        <w:t xml:space="preserve">noise is shared among patients rather than slices. Under DP, splitting data across more clients lowered accuracy</w:t>
      </w:r>
      <w:r>
        <w:t xml:space="preserve"> </w:t>
      </w:r>
      <w:r>
        <w:t xml:space="preserve">through the aggregated noise scale, and drift correction did not help.</w:t>
      </w:r>
    </w:p>
    <w:p>
      <w:pPr>
        <w:pStyle w:val="BodyText"/>
        <w:spacing w:line="480" w:lineRule="auto"/>
        <w:jc w:val="left"/>
      </w:pPr>
      <w:r>
        <w:t xml:space="preserve">Weight noise without clipping either destroyed the model or left patients identifiable, so it should not be reported</w:t>
      </w:r>
      <w:r>
        <w:t xml:space="preserve"> </w:t>
      </w:r>
      <w:r>
        <w:t xml:space="preserve">with an</w:t>
      </w:r>
      <w:r>
        <w:t xml:space="preserve"> </w:t>
      </w:r>
      <m:oMath>
        <m:r>
          <m:t>ε</m:t>
        </m:r>
      </m:oMath>
      <w:r>
        <w:t xml:space="preserve">. Grad-CAM localisation and consistency degraded with privacy in step with accuracy.</w:t>
      </w:r>
    </w:p>
    <w:p>
      <w:pPr>
        <w:pStyle w:val="BodyText"/>
        <w:spacing w:line="480" w:lineRule="auto"/>
        <w:jc w:val="left"/>
      </w:pPr>
      <w:r>
        <w:t xml:space="preserve">Future federated studies on these public collections should use flip-invariant deduplication, state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and the privacy unit, and test their privacy claims with an attack.</w:t>
      </w:r>
    </w:p>
    <w:bookmarkEnd w:id="48"/>
    <w:bookmarkStart w:id="49" w:name="credit-authorship-contribution-statement"/>
    <w:p>
      <w:pPr>
        <w:pStyle w:val="Heading1"/>
        <w:spacing w:line="480" w:lineRule="auto"/>
        <w:jc w:val="left"/>
      </w:pPr>
      <w:r>
        <w:t xml:space="preserve">CRediT authorship contribution statement</w:t>
      </w:r>
    </w:p>
    <w:p>
      <w:pPr>
        <w:pStyle w:val="FirstParagraph"/>
        <w:spacing w:line="480" w:lineRule="auto"/>
        <w:jc w:val="left"/>
      </w:pPr>
      <w:r>
        <w:t xml:space="preserve">To be completed by the corresponding author with roles from the 14-role CRediT taxonomy, for example</w:t>
      </w:r>
      <w:r>
        <w:t xml:space="preserve"> </w:t>
      </w:r>
      <w:r>
        <w:t xml:space="preserve">conceptualisation, methodology, software, formal analysis, investigation, data curation, writing of the original</w:t>
      </w:r>
      <w:r>
        <w:t xml:space="preserve"> </w:t>
      </w:r>
      <w:r>
        <w:t xml:space="preserve">draft, review and editing, and visualisation.</w:t>
      </w:r>
    </w:p>
    <w:bookmarkEnd w:id="49"/>
    <w:bookmarkStart w:id="50" w:name="ethics-statement"/>
    <w:p>
      <w:pPr>
        <w:pStyle w:val="Heading1"/>
        <w:spacing w:line="480" w:lineRule="auto"/>
        <w:jc w:val="left"/>
      </w:pPr>
      <w:r>
        <w:t xml:space="preserve">Ethics statement</w:t>
      </w:r>
    </w:p>
    <w:p>
      <w:pPr>
        <w:pStyle w:val="FirstParagraph"/>
        <w:spacing w:line="480" w:lineRule="auto"/>
        <w:jc w:val="left"/>
      </w:pPr>
      <w:r>
        <w:t xml:space="preserve">The study used only publicly released, de-identified images from Figshare, SARTAJ and Br35H, and no new patient data</w:t>
      </w:r>
      <w:r>
        <w:t xml:space="preserve"> </w:t>
      </w:r>
      <w:r>
        <w:t xml:space="preserve">were collected. The authors should confirm with their institution that formal ethics approval was not required and</w:t>
      </w:r>
      <w:r>
        <w:t xml:space="preserve"> </w:t>
      </w:r>
      <w:r>
        <w:t xml:space="preserve">state that waiver here.</w:t>
      </w:r>
    </w:p>
    <w:bookmarkEnd w:id="50"/>
    <w:bookmarkStart w:id="51" w:name="declaration-of-competing-interest"/>
    <w:p>
      <w:pPr>
        <w:pStyle w:val="Heading1"/>
        <w:spacing w:line="480" w:lineRule="auto"/>
        <w:jc w:val="left"/>
      </w:pPr>
      <w:r>
        <w:t xml:space="preserve">Declaration of competing interest</w:t>
      </w:r>
    </w:p>
    <w:p>
      <w:pPr>
        <w:pStyle w:val="FirstParagraph"/>
        <w:spacing w:line="480" w:lineRule="auto"/>
        <w:jc w:val="left"/>
      </w:pPr>
      <w:r>
        <w:t xml:space="preserve">To be completed on the journal’s declaration template, choosing the first option if there are no interests to</w:t>
      </w:r>
      <w:r>
        <w:t xml:space="preserve"> </w:t>
      </w:r>
      <w:r>
        <w:t xml:space="preserve">declare.</w:t>
      </w:r>
    </w:p>
    <w:bookmarkEnd w:id="51"/>
    <w:bookmarkStart w:id="52" w:name="funding"/>
    <w:p>
      <w:pPr>
        <w:pStyle w:val="Heading1"/>
        <w:spacing w:line="480" w:lineRule="auto"/>
        <w:jc w:val="left"/>
      </w:pPr>
      <w:r>
        <w:t xml:space="preserve">Funding</w:t>
      </w:r>
    </w:p>
    <w:p>
      <w:pPr>
        <w:pStyle w:val="FirstParagraph"/>
        <w:spacing w:line="480" w:lineRule="auto"/>
        <w:jc w:val="left"/>
      </w:pPr>
      <w:r>
        <w:t xml:space="preserve">To be completed. If no grant applies, the sentence recommended by the journal for unfunded research is used, together</w:t>
      </w:r>
      <w:r>
        <w:t xml:space="preserve"> </w:t>
      </w:r>
      <w:r>
        <w:t xml:space="preserve">with a statement on the role of the funding source.</w:t>
      </w:r>
    </w:p>
    <w:bookmarkEnd w:id="52"/>
    <w:bookmarkStart w:id="53" w:name="data-availability"/>
    <w:p>
      <w:pPr>
        <w:pStyle w:val="Heading1"/>
        <w:spacing w:line="480" w:lineRule="auto"/>
        <w:jc w:val="left"/>
      </w:pPr>
      <w:r>
        <w:t xml:space="preserve">Data availability</w:t>
      </w:r>
    </w:p>
    <w:p>
      <w:pPr>
        <w:pStyle w:val="FirstParagraph"/>
        <w:spacing w:line="480" w:lineRule="auto"/>
        <w:jc w:val="left"/>
      </w:pPr>
      <w:r>
        <w:t xml:space="preserve">Figshare data are available under CC BY 4.0, SARTAJ under the MIT licence and Br35H from its Kaggle page. Split,</w:t>
      </w:r>
      <w:r>
        <w:t xml:space="preserve"> </w:t>
      </w:r>
      <w:r>
        <w:t xml:space="preserve">duplicate and hash manifests, all run results, figure data and code are in the project repository at tag</w:t>
      </w:r>
      <w:r>
        <w:t xml:space="preserve"> </w:t>
      </w:r>
      <w:r>
        <w:t xml:space="preserve">v0.9.1-results-frozen, and the repository visibility and a persistent archive are to be decided by the authors.</w:t>
      </w:r>
    </w:p>
    <w:bookmarkEnd w:id="53"/>
    <w:bookmarkStart w:id="54" w:name="X071796dd6bc546c91e96cca1cf5ff96599de61f"/>
    <w:p>
      <w:pPr>
        <w:pStyle w:val="Heading1"/>
        <w:spacing w:line="480" w:lineRule="auto"/>
        <w:jc w:val="left"/>
      </w:pPr>
      <w:r>
        <w:t xml:space="preserve">Declaration of generative AI and AI-assisted technologies in the writing process</w:t>
      </w:r>
    </w:p>
    <w:p>
      <w:pPr>
        <w:pStyle w:val="FirstParagraph"/>
        <w:spacing w:line="480" w:lineRule="auto"/>
        <w:jc w:val="left"/>
      </w:pPr>
      <w:r>
        <w:t xml:space="preserve">To be completed by the authors. The journal permits such tools only to improve readability, so the extent of AI</w:t>
      </w:r>
      <w:r>
        <w:t xml:space="preserve"> </w:t>
      </w:r>
      <w:r>
        <w:t xml:space="preserve">assistance in analysis code and drafting must be disclosed accurately after the authors have reviewed every sentence.</w:t>
      </w:r>
    </w:p>
    <w:bookmarkEnd w:id="54"/>
    <w:bookmarkStart w:id="55" w:name="acknowledgements"/>
    <w:p>
      <w:pPr>
        <w:pStyle w:val="Heading1"/>
        <w:spacing w:line="480" w:lineRule="auto"/>
        <w:jc w:val="left"/>
      </w:pPr>
      <w:r>
        <w:t xml:space="preserve">Acknowledgements</w:t>
      </w:r>
    </w:p>
    <w:p>
      <w:pPr>
        <w:pStyle w:val="FirstParagraph"/>
        <w:spacing w:line="480" w:lineRule="auto"/>
        <w:jc w:val="left"/>
      </w:pPr>
      <w:r>
        <w:t xml:space="preserve">To be completed by the authors.</w:t>
      </w:r>
    </w:p>
    <w:bookmarkEnd w:id="55"/>
    <w:bookmarkStart w:id="56" w:name="references"/>
    <w:p>
      <w:pPr>
        <w:pStyle w:val="Heading1"/>
        <w:spacing w:line="480" w:lineRule="auto"/>
        <w:jc w:val="left"/>
      </w:pPr>
      <w:r>
        <w:t xml:space="preserve">References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Sheller MJ, Reina GA, Edwards B, Martin J, Bakas S. Multi-institutional deep learning modeling without sharing patient data: a feasibility study on brain tumor segmentation.</w:t>
      </w:r>
      <w:r>
        <w:t xml:space="preserve"> </w:t>
      </w:r>
      <w:r>
        <w:rPr>
          <w:iCs/>
          <w:i/>
        </w:rPr>
        <w:t xml:space="preserve">Brainlesion</w:t>
      </w:r>
      <w:r>
        <w:t xml:space="preserve">. 2019;11383:92-104. doi:10.1007/978-3-030-11723-8_9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Sheller MJ, Edwards B, Reina GA, et al. Federated learning in medicine: facilitating multi-institutional collaborations without sharing patient data.</w:t>
      </w:r>
      <w:r>
        <w:t xml:space="preserve"> </w:t>
      </w:r>
      <w:r>
        <w:rPr>
          <w:iCs/>
          <w:i/>
        </w:rPr>
        <w:t xml:space="preserve">Sci Rep</w:t>
      </w:r>
      <w:r>
        <w:t xml:space="preserve">. 2020;10(1):12598. doi:10.1038/s41598-020-69250-1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Pati S, Baid U, Edwards B, et al. Federated learning enables big data for rare cancer boundary detection.</w:t>
      </w:r>
      <w:r>
        <w:t xml:space="preserve"> </w:t>
      </w:r>
      <w:r>
        <w:rPr>
          <w:iCs/>
          <w:i/>
        </w:rPr>
        <w:t xml:space="preserve">Nat Commun</w:t>
      </w:r>
      <w:r>
        <w:t xml:space="preserve">. 2022;13(1):7346. doi:10.1038/s41467-022-33407-5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Albalawi E, T R M, Thakur A, et al. Integrated approach of federated learning with transfer learning for classification and diagnosis of brain tumor.</w:t>
      </w:r>
      <w:r>
        <w:t xml:space="preserve"> </w:t>
      </w:r>
      <w:r>
        <w:rPr>
          <w:iCs/>
          <w:i/>
        </w:rPr>
        <w:t xml:space="preserve">BMC Med Imaging</w:t>
      </w:r>
      <w:r>
        <w:t xml:space="preserve">. 2024;24(1):110. doi:10.1186/s12880-024-01261-0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Mastoi QU, Latif S, Brohi S, et al. Explainable AI in medical imaging: an interpretable and collaborative federated learning model for brain tumor classification.</w:t>
      </w:r>
      <w:r>
        <w:t xml:space="preserve"> </w:t>
      </w:r>
      <w:r>
        <w:rPr>
          <w:iCs/>
          <w:i/>
        </w:rPr>
        <w:t xml:space="preserve">Front Oncol</w:t>
      </w:r>
      <w:r>
        <w:t xml:space="preserve">. 2025;15:1535478. doi:10.3389/fonc.2025.1535478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Muntaqim MDZ, Smrity TA. Federated learning framework for brain tumor detection using MRI images in non-IID data distributions.</w:t>
      </w:r>
      <w:r>
        <w:t xml:space="preserve"> </w:t>
      </w:r>
      <w:r>
        <w:rPr>
          <w:iCs/>
          <w:i/>
        </w:rPr>
        <w:t xml:space="preserve">J Imaging Inform Med</w:t>
      </w:r>
      <w:r>
        <w:t xml:space="preserve">. 2025;38(6):3909-3927. doi:10.1007/s10278-025-01484-9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Paul M, Tiwari A, Barmashe B, Rai K, Panwar VS. Federated MobileNetV2 with ensemble meta-learning for privacy-preserving brain tumor classification.</w:t>
      </w:r>
      <w:r>
        <w:t xml:space="preserve"> </w:t>
      </w:r>
      <w:r>
        <w:rPr>
          <w:iCs/>
          <w:i/>
        </w:rPr>
        <w:t xml:space="preserve">Sci Rep</w:t>
      </w:r>
      <w:r>
        <w:t xml:space="preserve">. 2026;16(1). doi:10.1038/s41598-026-55847-5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Vangala BP, Guda S, Peddi L, Vangala N. Scores that hold, benchmarks that leak: measuring dataset contamination in public brain-tumor MRI classification.</w:t>
      </w:r>
      <w:r>
        <w:t xml:space="preserve"> </w:t>
      </w:r>
      <w:r>
        <w:rPr>
          <w:iCs/>
          <w:i/>
        </w:rPr>
        <w:t xml:space="preserve">arXiv</w:t>
      </w:r>
      <w:r>
        <w:t xml:space="preserve">. Preprint posted online September 30, 2026. arXiv:2610.00421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Lakshmi Vasanthi K, Sree Darshne J, Venkatasubbu P, Ramasubramanian P. A federated multimodal deep learning framework for brain tumor classification using MRI.</w:t>
      </w:r>
      <w:r>
        <w:t xml:space="preserve"> </w:t>
      </w:r>
      <w:r>
        <w:rPr>
          <w:iCs/>
          <w:i/>
        </w:rPr>
        <w:t xml:space="preserve">Front Artif Intell</w:t>
      </w:r>
      <w:r>
        <w:t xml:space="preserve">. 2026;9:1754000. doi:10.3389/frai.2026.1754000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Qazi EUH, Al-Ghanem WK, Faheem MH, Ullah H. Federated learning framework for privacy-preserving explainable AI-driven clinical decision-making.</w:t>
      </w:r>
      <w:r>
        <w:t xml:space="preserve"> </w:t>
      </w:r>
      <w:r>
        <w:rPr>
          <w:iCs/>
          <w:i/>
        </w:rPr>
        <w:t xml:space="preserve">IEEE J Biomed Health Inform</w:t>
      </w:r>
      <w:r>
        <w:t xml:space="preserve">. Published online 2026. doi:10.1109/JBHI.2026.3679499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Abadi M, Chu A, Goodfellow I, et al. Deep learning with differential privacy. In:</w:t>
      </w:r>
      <w:r>
        <w:t xml:space="preserve"> </w:t>
      </w:r>
      <w:r>
        <w:rPr>
          <w:iCs/>
          <w:i/>
        </w:rPr>
        <w:t xml:space="preserve">Proceedings of the 2016 ACM SIGSAC Conference on Computer and Communications Security</w:t>
      </w:r>
      <w:r>
        <w:t xml:space="preserve">. ACM; 2016:308-318. doi:10.1145/2976749.2978318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Gupta S, Gupta M, Kumar R, Abraham A. A federated learning and explainable AI framework for privacy-preserving brain tumor diagnosis using multi-institutional MRI data.</w:t>
      </w:r>
      <w:r>
        <w:t xml:space="preserve"> </w:t>
      </w:r>
      <w:r>
        <w:rPr>
          <w:iCs/>
          <w:i/>
        </w:rPr>
        <w:t xml:space="preserve">IEEE Access</w:t>
      </w:r>
      <w:r>
        <w:t xml:space="preserve">. 2026;14:22630-22643. doi:10.1109/ACCESS.2026.3660305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Kaissis G, Ziller A, Passerat-Palmbach J, et al. End-to-end privacy preserving deep learning on multi-institutional medical imaging.</w:t>
      </w:r>
      <w:r>
        <w:t xml:space="preserve"> </w:t>
      </w:r>
      <w:r>
        <w:rPr>
          <w:iCs/>
          <w:i/>
        </w:rPr>
        <w:t xml:space="preserve">Nat Mach Intell</w:t>
      </w:r>
      <w:r>
        <w:t xml:space="preserve">. 2021;3(6):473-484. doi:10.1038/s42256-021-00337-8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Ziller A, Mueller TT, Stieger S, et al. Reconciling privacy and accuracy in AI for medical imaging.</w:t>
      </w:r>
      <w:r>
        <w:t xml:space="preserve"> </w:t>
      </w:r>
      <w:r>
        <w:rPr>
          <w:iCs/>
          <w:i/>
        </w:rPr>
        <w:t xml:space="preserve">Nat Mach Intell</w:t>
      </w:r>
      <w:r>
        <w:t xml:space="preserve">. 2024;6(7):764-774. doi:10.1038/s42256-024-00858-y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Knolle MA, Menten MJ, Jungmann F, et al. Disparate privacy risks from medical AI.</w:t>
      </w:r>
      <w:r>
        <w:t xml:space="preserve"> </w:t>
      </w:r>
      <w:r>
        <w:rPr>
          <w:iCs/>
          <w:i/>
        </w:rPr>
        <w:t xml:space="preserve">Nature</w:t>
      </w:r>
      <w:r>
        <w:t xml:space="preserve">. 2026;656(8126):192-198. doi:10.1038/s41586-026-10688-0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Saifullah S, Mercier D, Lucieri A, Dengel A, Ahmed S. The privacy-explainability trade-off: unraveling the impacts of differential privacy and federated learning on attribution methods.</w:t>
      </w:r>
      <w:r>
        <w:t xml:space="preserve"> </w:t>
      </w:r>
      <w:r>
        <w:rPr>
          <w:iCs/>
          <w:i/>
        </w:rPr>
        <w:t xml:space="preserve">Front Artif Intell</w:t>
      </w:r>
      <w:r>
        <w:t xml:space="preserve">. 2024;7:1236947. doi:10.3389/frai.2024.1236947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Manna S, Sett N. Reconciling privacy and explainability in high-stakes: a systematic inquiry.</w:t>
      </w:r>
      <w:r>
        <w:t xml:space="preserve"> </w:t>
      </w:r>
      <w:r>
        <w:rPr>
          <w:iCs/>
          <w:i/>
        </w:rPr>
        <w:t xml:space="preserve">arXiv</w:t>
      </w:r>
      <w:r>
        <w:t xml:space="preserve">. Preprint posted online December 30, 2024. arXiv:2412.20798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Cheng J, Huang W, Cao S, et al. Enhanced performance of brain tumor classification via tumor region augmentation and partition.</w:t>
      </w:r>
      <w:r>
        <w:t xml:space="preserve"> </w:t>
      </w:r>
      <w:r>
        <w:rPr>
          <w:iCs/>
          <w:i/>
        </w:rPr>
        <w:t xml:space="preserve">PLoS One</w:t>
      </w:r>
      <w:r>
        <w:t xml:space="preserve">. 2015;10(10):e0140381. doi:10.1371/journal.pone.0140381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Hsu TMH, Qi H, Brown M. Measuring the effects of non-identical data distribution for federated visual classification.</w:t>
      </w:r>
      <w:r>
        <w:t xml:space="preserve"> </w:t>
      </w:r>
      <w:r>
        <w:rPr>
          <w:iCs/>
          <w:i/>
        </w:rPr>
        <w:t xml:space="preserve">arXiv</w:t>
      </w:r>
      <w:r>
        <w:t xml:space="preserve">. Preprint posted online 2019. arXiv:1909.06335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He K, Zhang X, Ren S, Sun J. Deep residual learning for image recognition. In:</w:t>
      </w:r>
      <w:r>
        <w:t xml:space="preserve"> </w:t>
      </w:r>
      <w:r>
        <w:rPr>
          <w:iCs/>
          <w:i/>
        </w:rPr>
        <w:t xml:space="preserve">Proceedings of the IEEE Conference on Computer Vision and Pattern Recognition</w:t>
      </w:r>
      <w:r>
        <w:t xml:space="preserve">. IEEE; 2016:770-778. doi:10.1109/CVPR.2016.90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McMahan HB, Moore E, Ramage D, Hampson S, Agüera y Arcas B. Communication-efficient learning of deep networks from decentralized data. In:</w:t>
      </w:r>
      <w:r>
        <w:t xml:space="preserve"> </w:t>
      </w:r>
      <w:r>
        <w:rPr>
          <w:iCs/>
          <w:i/>
        </w:rPr>
        <w:t xml:space="preserve">Proceedings of the 20th International Conference on Artificial Intelligence and Statistics</w:t>
      </w:r>
      <w:r>
        <w:t xml:space="preserve">. PMLR; 2017;54:1273-1282.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Mironov I. Rényi differential privacy. In:</w:t>
      </w:r>
      <w:r>
        <w:t xml:space="preserve"> </w:t>
      </w:r>
      <w:r>
        <w:rPr>
          <w:iCs/>
          <w:i/>
        </w:rPr>
        <w:t xml:space="preserve">Proceedings of the 30th IEEE Computer Security Foundations Symposium</w:t>
      </w:r>
      <w:r>
        <w:t xml:space="preserve">. IEEE; 2017:263-275. doi:10.1109/CSF.2017.11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Yousefpour A, Shilov I, Sablayrolles A, et al. Opacus: user-friendly differential privacy library in PyTorch.</w:t>
      </w:r>
      <w:r>
        <w:t xml:space="preserve"> </w:t>
      </w:r>
      <w:r>
        <w:rPr>
          <w:iCs/>
          <w:i/>
        </w:rPr>
        <w:t xml:space="preserve">arXiv</w:t>
      </w:r>
      <w:r>
        <w:t xml:space="preserve">. Preprint posted online 2021. arXiv:2109.12298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Papernot N, Steinke T. Hyperparameter tuning with Rényi differential privacy. In:</w:t>
      </w:r>
      <w:r>
        <w:t xml:space="preserve"> </w:t>
      </w:r>
      <w:r>
        <w:rPr>
          <w:iCs/>
          <w:i/>
        </w:rPr>
        <w:t xml:space="preserve">International Conference on Learning Representations</w:t>
      </w:r>
      <w:r>
        <w:t xml:space="preserve">. 2022. arXiv:2110.03620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Li T, Sahu AK, Zaheer M, Sanjabi M, Talwalkar A, Smith V. Federated optimization in heterogeneous networks. In:</w:t>
      </w:r>
      <w:r>
        <w:t xml:space="preserve"> </w:t>
      </w:r>
      <w:r>
        <w:rPr>
          <w:iCs/>
          <w:i/>
        </w:rPr>
        <w:t xml:space="preserve">Proceedings of Machine Learning and Systems</w:t>
      </w:r>
      <w:r>
        <w:t xml:space="preserve">. 2020;2:429-450.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Karimireddy SP, Kale S, Mohri M, Reddi S, Stich S, Suresh AT. SCAFFOLD: stochastic controlled averaging for federated learning. In:</w:t>
      </w:r>
      <w:r>
        <w:t xml:space="preserve"> </w:t>
      </w:r>
      <w:r>
        <w:rPr>
          <w:iCs/>
          <w:i/>
        </w:rPr>
        <w:t xml:space="preserve">Proceedings of the 37th International Conference on Machine Learning</w:t>
      </w:r>
      <w:r>
        <w:t xml:space="preserve">. PMLR; 2020;119:5132-5143.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Carlini N, Chien S, Nasr M, Song S, Terzis A, Tramèr F. Membership inference attacks from first principles. In:</w:t>
      </w:r>
      <w:r>
        <w:t xml:space="preserve"> </w:t>
      </w:r>
      <w:r>
        <w:rPr>
          <w:iCs/>
          <w:i/>
        </w:rPr>
        <w:t xml:space="preserve">2022 IEEE Symposium on Security and Privacy</w:t>
      </w:r>
      <w:r>
        <w:t xml:space="preserve">. IEEE; 2022:1897-1914. doi:10.1109/SP46214.2022.9833649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Selvaraju RR, Cogswell M, Das A, Vedantam R, Parikh D, Batra D. Grad-CAM: visual explanations from deep networks via gradient-based localization. In:</w:t>
      </w:r>
      <w:r>
        <w:t xml:space="preserve"> </w:t>
      </w:r>
      <w:r>
        <w:rPr>
          <w:iCs/>
          <w:i/>
        </w:rPr>
        <w:t xml:space="preserve">Proceedings of the IEEE International Conference on Computer Vision</w:t>
      </w:r>
      <w:r>
        <w:t xml:space="preserve">. IEEE; 2017:618-626. doi:10.1109/ICCV.2017.74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Chattopadhay A, Sarkar A, Howlader P, Balasubramanian VN. Grad-CAM++: generalized gradient-based visual explanations for deep convolutional networks. In:</w:t>
      </w:r>
      <w:r>
        <w:t xml:space="preserve"> </w:t>
      </w:r>
      <w:r>
        <w:rPr>
          <w:iCs/>
          <w:i/>
        </w:rPr>
        <w:t xml:space="preserve">2018 IEEE Winter Conference on Applications of Computer Vision</w:t>
      </w:r>
      <w:r>
        <w:t xml:space="preserve">. IEEE; 2018:839-847. doi:10.1109/WACV.2018.00097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Sundararajan M, Taly A, Yan Q. Axiomatic attribution for deep networks. In:</w:t>
      </w:r>
      <w:r>
        <w:t xml:space="preserve"> </w:t>
      </w:r>
      <w:r>
        <w:rPr>
          <w:iCs/>
          <w:i/>
        </w:rPr>
        <w:t xml:space="preserve">Proceedings of the 34th International Conference on Machine Learning</w:t>
      </w:r>
      <w:r>
        <w:t xml:space="preserve">. PMLR; 2017;70:3319-3328.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Petsiuk V, Das A, Saenko K. RISE: randomized input sampling for explanation of black-box models. In:</w:t>
      </w:r>
      <w:r>
        <w:t xml:space="preserve"> </w:t>
      </w:r>
      <w:r>
        <w:rPr>
          <w:iCs/>
          <w:i/>
        </w:rPr>
        <w:t xml:space="preserve">Proceedings of the British Machine Vision Conference</w:t>
      </w:r>
      <w:r>
        <w:t xml:space="preserve">. 2018. arXiv:1806.07421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Adebayo J, Gilmer J, Muelly M, Goodfellow I, Hardt M, Kim B. Sanity checks for saliency maps. In:</w:t>
      </w:r>
      <w:r>
        <w:t xml:space="preserve"> </w:t>
      </w:r>
      <w:r>
        <w:rPr>
          <w:iCs/>
          <w:i/>
        </w:rPr>
        <w:t xml:space="preserve">Advances in Neural Information Processing Systems 31</w:t>
      </w:r>
      <w:r>
        <w:t xml:space="preserve">. 2018. arXiv:1810.03292</w:t>
      </w:r>
    </w:p>
    <w:bookmarkEnd w:id="56"/>
    <w:bookmarkStart w:id="69" w:name="figures"/>
    <w:p>
      <w:pPr>
        <w:pStyle w:val="Heading1"/>
        <w:spacing w:line="480" w:lineRule="auto"/>
        <w:jc w:val="left"/>
      </w:pPr>
      <w:r>
        <w:t xml:space="preserve">Figures</w:t>
      </w:r>
    </w:p>
    <w:p>
      <w:pPr>
        <w:pStyle w:val="CaptionedFigure"/>
        <w:jc w:val="left"/>
      </w:pPr>
      <w:r>
        <w:drawing>
          <wp:inline>
            <wp:extent cx="5334000" cy="3500437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Figure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004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Fig. 1. Privacy and utility. Balanced accuracy on the 747 clean test images against the privacy budget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, for central training with record-level and patient-level DP-SGD and for FedAvg on</w:t>
      </w:r>
      <w:r>
        <w:t xml:space="preserve"> </w:t>
      </w:r>
      <w:r>
        <w:t xml:space="preserve">the natural and the Dirichlet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partitions. Points are means over five seeds with 95% confidence</w:t>
      </w:r>
      <w:r>
        <w:t xml:space="preserve"> </w:t>
      </w:r>
      <w:r>
        <w:t xml:space="preserve">intervals, and the diamond marks unclipped weight noise (</w:t>
      </w:r>
      <m:oMath>
        <m:r>
          <m:t>s</m:t>
        </m:r>
        <m:r>
          <m:rPr>
            <m:sty m:val="p"/>
          </m:rPr>
          <m:t>=</m:t>
        </m:r>
        <m:r>
          <m:t>0.003</m:t>
        </m:r>
      </m:oMath>
      <w:r>
        <w:t xml:space="preserve">), which carries no formal guarantee.</w:t>
      </w:r>
    </w:p>
    <w:p>
      <w:pPr>
        <w:pStyle w:val="CaptionedFigure"/>
        <w:jc w:val="left"/>
      </w:pPr>
      <w:r>
        <w:drawing>
          <wp:inline>
            <wp:extent cx="5321257" cy="3669832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Figure2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1257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Fig. 2. Client count under DP. Clean balanced accuracy of FedAvg on Dirichlet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partitions with 3, 5, 10</w:t>
      </w:r>
      <w:r>
        <w:t xml:space="preserve"> </w:t>
      </w:r>
      <w:r>
        <w:t xml:space="preserve">and 15 clients holding the same 2610 images, against the aggregated noise standard deviation</w:t>
      </w:r>
      <w:r>
        <w:t xml:space="preserve"> </w:t>
      </w:r>
      <m:oMath>
        <m:r>
          <m:t>σ</m:t>
        </m:r>
        <m:r>
          <m:t>C</m:t>
        </m:r>
        <m:rad>
          <m:radPr>
            <m:degHide m:val="on"/>
          </m:radPr>
          <m:deg/>
          <m:e>
            <m:r>
              <m:t>K</m:t>
            </m:r>
          </m:e>
        </m:rad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q</m:t>
            </m:r>
            <m:r>
              <m:t>N</m:t>
            </m:r>
          </m:e>
        </m:d>
      </m:oMath>
      <w:r>
        <w:t xml:space="preserve">.</w:t>
      </w:r>
      <w:r>
        <w:t xml:space="preserve"> </w:t>
      </w:r>
      <w:r>
        <w:t xml:space="preserve">The dashed series uses the learning rate tuned for 10 clients and hides the decline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</w:p>
    <w:p>
      <w:pPr>
        <w:pStyle w:val="CaptionedFigure"/>
        <w:jc w:val="left"/>
      </w:pPr>
      <w:r>
        <w:drawing>
          <wp:inline>
            <wp:extent cx="5334000" cy="26670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Figure3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Fig. 3. Membership inference. Online LiRA receiver operating characteristic curves on logarithmic axes against</w:t>
      </w:r>
      <w:r>
        <w:t xml:space="preserve"> </w:t>
      </w:r>
      <w:r>
        <w:t xml:space="preserve">natural3 FedAvg, each the mean over five target models with 16 shadow models per configuration. The left panel is</w:t>
      </w:r>
      <w:r>
        <w:t xml:space="preserve"> </w:t>
      </w:r>
      <w:r>
        <w:t xml:space="preserve">image level and the right panel Figshare patient level, and shaded regions lie below the false-positive resolution of</w:t>
      </w:r>
      <w:r>
        <w:t xml:space="preserve"> </w:t>
      </w:r>
      <w:r>
        <w:t xml:space="preserve">the test set.</w:t>
      </w:r>
    </w:p>
    <w:p>
      <w:pPr>
        <w:pStyle w:val="CaptionedFigure"/>
        <w:jc w:val="left"/>
      </w:pPr>
      <w:r>
        <w:drawing>
          <wp:inline>
            <wp:extent cx="5334000" cy="253023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Figure4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0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Fig. 4. Explanations under privacy. (a) Cross-seed Grad-CAM consistency, the IoU of the top 10% of each model’s map</w:t>
      </w:r>
      <w:r>
        <w:t xml:space="preserve"> </w:t>
      </w:r>
      <w:r>
        <w:t xml:space="preserve">with the mean map over five seeds, against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 central models. (b) Consistency against clean balanced</w:t>
      </w:r>
      <w:r>
        <w:t xml:space="preserve"> </w:t>
      </w:r>
      <w:r>
        <w:t xml:space="preserve">accuracy for all 115 explained models, with Pearson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0.80</m:t>
        </m:r>
      </m:oMath>
      <w:r>
        <w:t xml:space="preserve">.</w:t>
      </w:r>
    </w:p>
    <w:bookmarkEnd w:id="69"/>
    <w:sectPr>
      <w:lnNumType w:countBy="1" w:restart="continuous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cs="Times New Roman" w:eastAsia="Times New Roman"/>
      <w:sz w:val="24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Times New Roman" w:hAnsi="Times New Roman" w:cs="Times New Roman" w:eastAsia="Times New Roman"/>
      <w:sz w:val="24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cs="Times New Roman" w:eastAsia="Times New Roman"/>
      <w:sz w:val="24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cs="Times New Roman" w:eastAsia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hAnsi="Times New Roman" w:cs="Times New Roman" w:eastAsia="Times New Roman"/>
      <w:b/>
      <w:bCs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Times New Roman" w:hAnsi="Times New Roman" w:cs="Times New Roman" w:eastAsia="Times New Roman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Times New Roman" w:hAnsi="Times New Roman" w:cs="Times New Roman" w:eastAsia="Times New Roman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hAnsi="Times New Roman" w:cs="Times New Roman" w:eastAsia="Times New Roman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Times New Roman" w:hAnsi="Times New Roman" w:cs="Times New Roman" w:eastAsia="Times New Roman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cs="Times New Roman" w:eastAsia="Times New Roman"/>
      <w:sz w:val="24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 w:cs="Times New Roman" w:eastAsia="Times New Roman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hAnsi="Times New Roman" w:cs="Times New Roman" w:eastAsia="Times New Roman"/>
      <w:b/>
      <w:bCs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hAnsi="Times New Roman" w:cs="Times New Roman" w:eastAsia="Times New Roman"/>
      <w:b/>
      <w:bCs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hAnsi="Times New Roman" w:cs="Times New Roman" w:eastAsia="Times New Roman"/>
      <w:b/>
      <w:bCs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hAnsi="Times New Roman" w:cs="Times New Roman" w:eastAsia="Times New Roman"/>
      <w:i/>
      <w:bCs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hAnsi="Times New Roman" w:cs="Times New Roman" w:eastAsia="Times New Roman"/>
      <w:iCs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hAnsi="Times New Roman" w:cs="Times New Roman" w:eastAsia="Times New Roman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hAnsi="Times New Roman" w:cs="Times New Roman" w:eastAsia="Times New Roman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hAnsi="Times New Roman" w:cs="Times New Roman" w:eastAsia="Times New Roman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hAnsi="Times New Roman" w:cs="Times New Roman" w:eastAsia="Times New Roman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cs="Times New Roman" w:eastAsia="Times New Roma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 w:cs="Times New Roman" w:eastAsia="Times New Roman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cs="Times New Roman" w:eastAsia="Times New Roman"/>
      <w:b/>
    </w:rPr>
  </w:style>
  <w:style w:customStyle="1" w:styleId="Definition" w:type="paragraph">
    <w:name w:val="Definition"/>
    <w:basedOn w:val="Normal"/>
    <w:rPr>
      <w:rFonts w:ascii="Times New Roman" w:hAnsi="Times New Roman" w:cs="Times New Roman" w:eastAsia="Times New Roma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 w:cs="Times New Roman" w:eastAsia="Times New Roman"/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cs="Times New Roman" w:eastAsia="Times New Roman"/>
    </w:rPr>
  </w:style>
  <w:style w:customStyle="1" w:styleId="ImageCaption" w:type="paragraph">
    <w:name w:val="Image Caption"/>
    <w:basedOn w:val="Caption"/>
    <w:rPr>
      <w:rFonts w:ascii="Times New Roman" w:hAnsi="Times New Roman" w:cs="Times New Roman" w:eastAsia="Times New Roman"/>
    </w:rPr>
  </w:style>
  <w:style w:customStyle="1" w:styleId="Figure" w:type="paragraph">
    <w:name w:val="Figure"/>
    <w:basedOn w:val="Normal"/>
    <w:rPr>
      <w:rFonts w:ascii="Times New Roman" w:hAnsi="Times New Roman" w:cs="Times New Roman" w:eastAsia="Times New Roma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cs="Times New Roman" w:eastAsia="Times New Roman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cs="Times New Roman" w:eastAsia="Times New Roman"/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 w:cs="Times New Roman" w:eastAsia="Times New Roman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57" Type="http://schemas.openxmlformats.org/officeDocument/2006/relationships/image" Target="media/rId57.png"/><Relationship Id="rId60" Type="http://schemas.openxmlformats.org/officeDocument/2006/relationships/image" Target="media/rId60.png"/><Relationship Id="rId63" Type="http://schemas.openxmlformats.org/officeDocument/2006/relationships/image" Target="media/rId63.png"/><Relationship Id="rId66" Type="http://schemas.openxmlformats.org/officeDocument/2006/relationships/image" Target="media/rId6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Patient-level differential privacy, membership leakage and explanation fidelity in federated brain tumour MRI classification on a deduplicated benchmark</dc:title>
  <dc:creator/>
  <cp:keywords/>
  <dcterms:created xsi:type="dcterms:W3CDTF">2026-10-13T07:10:08Z</dcterms:created>
  <dcterms:modified xsi:type="dcterms:W3CDTF">2026-10-13T07:10:08Z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