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ethical-statement"/>
    <w:p>
      <w:pPr>
        <w:pStyle w:val="Heading1"/>
      </w:pPr>
      <w:r>
        <w:t xml:space="preserve">Ethical statement</w:t>
      </w:r>
    </w:p>
    <w:p>
      <w:pPr>
        <w:pStyle w:val="FirstParagraph"/>
      </w:pPr>
      <w:r>
        <w:rPr>
          <w:bCs/>
          <w:b/>
        </w:rPr>
        <w:t xml:space="preserve">Title.</w:t>
      </w:r>
      <w:r>
        <w:t xml:space="preserve"> </w:t>
      </w:r>
      <w:r>
        <w:t xml:space="preserve">Patient-level differential privacy, membership leakage and explanation fidelity in federated brain tumour MRI classification</w:t>
      </w:r>
    </w:p>
    <w:p>
      <w:pPr>
        <w:pStyle w:val="BodyTex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2026-10-25T17:33:02Z</dcterms:created>
  <dcterms:modified xsi:type="dcterms:W3CDTF">2026-10-25T17:33:02Z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