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49758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C9EF2BE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8D352D1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E1CF611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18B15B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6658DF53" w14:textId="77777777" w:rsidR="00E72176" w:rsidRPr="008801EF" w:rsidRDefault="00E72176" w:rsidP="00E72176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 False.</w:t>
      </w:r>
    </w:p>
    <w:p w14:paraId="7A7C6950" w14:textId="77777777" w:rsidR="00E72176" w:rsidRPr="007004E0" w:rsidRDefault="00DE23C0" w:rsidP="005C7A2C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  <w:r w:rsidRPr="008801EF">
        <w:rPr>
          <w:rFonts w:ascii="Book Antiqua" w:hAnsi="Book Antiqua" w:cs="BookAntiqua"/>
          <w:color w:val="2F5496" w:themeColor="accent1" w:themeShade="BF"/>
        </w:rPr>
        <w:t xml:space="preserve">The result depends on the sample size. </w:t>
      </w:r>
      <w:r w:rsidR="0094423A" w:rsidRPr="008801EF">
        <w:rPr>
          <w:rFonts w:ascii="Book Antiqua" w:hAnsi="Book Antiqua" w:cs="BookAntiqua"/>
          <w:color w:val="2F5496" w:themeColor="accent1" w:themeShade="BF"/>
        </w:rPr>
        <w:t>The sample size should have at least 30 observations.</w:t>
      </w:r>
    </w:p>
    <w:p w14:paraId="11E10D10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1BEE0F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2C99936" w14:textId="77777777" w:rsidR="006040BE" w:rsidRPr="008801EF" w:rsidRDefault="006040BE" w:rsidP="006040B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 False.</w:t>
      </w:r>
    </w:p>
    <w:p w14:paraId="5B075D8C" w14:textId="77777777" w:rsidR="000A30DC" w:rsidRDefault="006040BE" w:rsidP="006040BE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  <w:r w:rsidRPr="008801EF">
        <w:rPr>
          <w:rFonts w:ascii="Book Antiqua" w:hAnsi="Book Antiqua" w:cs="BookAntiqua"/>
          <w:color w:val="2F5496" w:themeColor="accent1" w:themeShade="BF"/>
        </w:rPr>
        <w:t>A sampling frame is a list of all the items in the </w:t>
      </w:r>
      <w:hyperlink r:id="rId5" w:history="1">
        <w:r w:rsidRPr="008801EF">
          <w:rPr>
            <w:rFonts w:ascii="Book Antiqua" w:hAnsi="Book Antiqua" w:cs="BookAntiqua"/>
            <w:color w:val="2F5496" w:themeColor="accent1" w:themeShade="BF"/>
          </w:rPr>
          <w:t>population</w:t>
        </w:r>
      </w:hyperlink>
      <w:r w:rsidRPr="008801EF">
        <w:rPr>
          <w:rFonts w:ascii="Book Antiqua" w:hAnsi="Book Antiqua" w:cs="BookAntiqua"/>
          <w:color w:val="2F5496" w:themeColor="accent1" w:themeShade="BF"/>
        </w:rPr>
        <w:t xml:space="preserve"> including sample.</w:t>
      </w:r>
    </w:p>
    <w:p w14:paraId="449CA5CA" w14:textId="77777777" w:rsidR="00E97D9C" w:rsidRPr="006040BE" w:rsidRDefault="00E97D9C" w:rsidP="006040BE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</w:p>
    <w:p w14:paraId="48911FBB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27B319D" w14:textId="77777777" w:rsidR="00E97D9C" w:rsidRPr="008801EF" w:rsidRDefault="00E97D9C" w:rsidP="00E97D9C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 False.</w:t>
      </w:r>
    </w:p>
    <w:p w14:paraId="4B2AFDFF" w14:textId="77777777" w:rsidR="00E97D9C" w:rsidRPr="008801EF" w:rsidRDefault="00E97D9C" w:rsidP="00E97D9C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color w:val="2F5496" w:themeColor="accent1" w:themeShade="BF"/>
        </w:rPr>
        <w:t>A larger sample size should hypothetically lead to more accurate or representative results.</w:t>
      </w:r>
    </w:p>
    <w:p w14:paraId="4B5EEEB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F7B89F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7267B5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3D014A38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891A69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27C726B5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1E24AB4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7FCB54C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3680208C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6C6D74FF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E2E482F" w14:textId="77777777" w:rsidR="000A30DC" w:rsidRPr="007A0157" w:rsidRDefault="00A94197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>A. 9000 readers</w:t>
      </w:r>
    </w:p>
    <w:p w14:paraId="1093FC22" w14:textId="77777777" w:rsidR="00A94197" w:rsidRPr="007A0157" w:rsidRDefault="00A94197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2F5496" w:themeColor="accent1" w:themeShade="BF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>B. Satisfaction with different brands of electronics</w:t>
      </w:r>
    </w:p>
    <w:p w14:paraId="183C5BA7" w14:textId="77777777" w:rsidR="00A94197" w:rsidRPr="007A0157" w:rsidRDefault="00A94197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2F5496" w:themeColor="accent1" w:themeShade="BF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 xml:space="preserve">C. </w:t>
      </w:r>
      <w:r w:rsidR="00EB0CB9" w:rsidRPr="007A0157">
        <w:rPr>
          <w:rFonts w:ascii="Book Antiqua" w:hAnsi="Book Antiqua" w:cs="BookAntiqua"/>
          <w:b/>
          <w:bCs/>
          <w:color w:val="2F5496" w:themeColor="accent1" w:themeShade="BF"/>
        </w:rPr>
        <w:t>9000 readers. All the readers who rated the products.</w:t>
      </w:r>
    </w:p>
    <w:p w14:paraId="5E94CB17" w14:textId="77777777" w:rsidR="00EB0CB9" w:rsidRPr="007A0157" w:rsidRDefault="00EB0CB9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2F5496" w:themeColor="accent1" w:themeShade="BF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>D. 225 readers</w:t>
      </w:r>
    </w:p>
    <w:p w14:paraId="0D401EC1" w14:textId="77777777" w:rsidR="00EB0CB9" w:rsidRPr="007A0157" w:rsidRDefault="00EB0CB9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2F5496" w:themeColor="accent1" w:themeShade="BF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 xml:space="preserve">E. </w:t>
      </w:r>
      <w:r w:rsidR="0083170C" w:rsidRPr="007A0157">
        <w:rPr>
          <w:rFonts w:ascii="Book Antiqua" w:hAnsi="Book Antiqua" w:cs="BookAntiqua"/>
          <w:b/>
          <w:bCs/>
          <w:color w:val="2F5496" w:themeColor="accent1" w:themeShade="BF"/>
        </w:rPr>
        <w:t>Voluntary Response</w:t>
      </w:r>
    </w:p>
    <w:p w14:paraId="6FE88D14" w14:textId="77777777" w:rsidR="0083170C" w:rsidRPr="007004E0" w:rsidRDefault="0083170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ab/>
        <w:t xml:space="preserve">F. </w:t>
      </w:r>
      <w:r w:rsidR="0011423C"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The participants may have only those users who are either pleased with the product or displeased, which can </w:t>
      </w:r>
      <w:r w:rsidR="00A858BC" w:rsidRPr="007A0157">
        <w:rPr>
          <w:rFonts w:ascii="Book Antiqua" w:hAnsi="Book Antiqua" w:cs="BookAntiqua"/>
          <w:b/>
          <w:bCs/>
          <w:color w:val="2F5496" w:themeColor="accent1" w:themeShade="BF"/>
        </w:rPr>
        <w:t>make</w:t>
      </w:r>
      <w:r w:rsidR="0011423C"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 the survey</w:t>
      </w:r>
      <w:r w:rsidR="00A858BC"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 result unreliable</w:t>
      </w:r>
      <w:r w:rsidR="0011423C" w:rsidRPr="007A0157">
        <w:rPr>
          <w:rFonts w:ascii="Book Antiqua" w:hAnsi="Book Antiqua" w:cs="BookAntiqua"/>
          <w:b/>
          <w:bCs/>
          <w:color w:val="2F5496" w:themeColor="accent1" w:themeShade="BF"/>
        </w:rPr>
        <w:t>.</w:t>
      </w:r>
    </w:p>
    <w:p w14:paraId="47793698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03048A7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75FE392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AA14A8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BE748D9" w14:textId="13929878" w:rsidR="00894D1D" w:rsidRDefault="00852382" w:rsidP="00894D1D">
      <w:pPr>
        <w:ind w:left="720"/>
        <w:rPr>
          <w:rFonts w:ascii="Book Antiqua" w:hAnsi="Book Antiqua"/>
          <w:color w:val="2F5496" w:themeColor="accent1" w:themeShade="BF"/>
        </w:rPr>
      </w:pPr>
      <w:r w:rsidRPr="008801EF">
        <w:rPr>
          <w:rFonts w:ascii="Book Antiqua" w:hAnsi="Book Antiqua"/>
          <w:b/>
          <w:bCs/>
          <w:color w:val="2F5496" w:themeColor="accent1" w:themeShade="BF"/>
        </w:rPr>
        <w:t>Ans:</w:t>
      </w:r>
      <w:r w:rsidRPr="008801EF">
        <w:rPr>
          <w:rFonts w:ascii="Book Antiqua" w:hAnsi="Book Antiqua"/>
          <w:color w:val="2F5496" w:themeColor="accent1" w:themeShade="BF"/>
        </w:rPr>
        <w:t xml:space="preserve"> </w:t>
      </w:r>
      <w:r w:rsidR="00894D1D" w:rsidRPr="007A0157">
        <w:rPr>
          <w:rFonts w:ascii="Book Antiqua" w:hAnsi="Book Antiqua"/>
          <w:b/>
          <w:bCs/>
          <w:color w:val="2F5496" w:themeColor="accent1" w:themeShade="BF"/>
        </w:rPr>
        <w:t>True</w:t>
      </w:r>
    </w:p>
    <w:p w14:paraId="79F00291" w14:textId="5E7AD851" w:rsidR="00D61A2B" w:rsidRPr="00D61A2B" w:rsidRDefault="00D61A2B" w:rsidP="00D61A2B">
      <w:pPr>
        <w:ind w:left="1260"/>
        <w:rPr>
          <w:rFonts w:ascii="Book Antiqua" w:hAnsi="Book Antiqua"/>
          <w:sz w:val="22"/>
          <w:szCs w:val="22"/>
        </w:rPr>
      </w:pPr>
      <w:r w:rsidRPr="00D61A2B">
        <w:rPr>
          <w:rFonts w:ascii="Book Antiqua" w:hAnsi="Book Antiqua"/>
          <w:color w:val="2F5496" w:themeColor="accent1" w:themeShade="BF"/>
        </w:rPr>
        <w:t>Confidence interval is a</w:t>
      </w:r>
      <w:r>
        <w:rPr>
          <w:rFonts w:ascii="Book Antiqua" w:hAnsi="Book Antiqua"/>
          <w:color w:val="2F5496" w:themeColor="accent1" w:themeShade="BF"/>
        </w:rPr>
        <w:t xml:space="preserve"> range of possible values which is represented as interval.</w:t>
      </w:r>
    </w:p>
    <w:p w14:paraId="62E2822C" w14:textId="77777777" w:rsidR="00852382" w:rsidRPr="007004E0" w:rsidRDefault="00852382" w:rsidP="00852382">
      <w:pPr>
        <w:ind w:left="720"/>
        <w:rPr>
          <w:rFonts w:ascii="Book Antiqua" w:hAnsi="Book Antiqua"/>
          <w:sz w:val="22"/>
          <w:szCs w:val="22"/>
        </w:rPr>
      </w:pPr>
    </w:p>
    <w:p w14:paraId="26A8CDEB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34F0747B" w14:textId="77777777" w:rsidR="00894D1D" w:rsidRPr="00321CA4" w:rsidRDefault="00894D1D" w:rsidP="00894D1D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321CA4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321CA4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False</w:t>
      </w:r>
    </w:p>
    <w:p w14:paraId="07B170CC" w14:textId="77777777" w:rsidR="00894D1D" w:rsidRPr="00321CA4" w:rsidRDefault="00894D1D" w:rsidP="00894D1D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321CA4">
        <w:rPr>
          <w:rFonts w:ascii="Book Antiqua" w:hAnsi="Book Antiqua" w:cs="BookAntiqua"/>
          <w:color w:val="2F5496" w:themeColor="accent1" w:themeShade="BF"/>
        </w:rPr>
        <w:t>The confidence interval tells you the probability of the population mean falling within that interval, but doesn’t give you any more information on the distribution.</w:t>
      </w:r>
    </w:p>
    <w:p w14:paraId="3D40FAFB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0E943DB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0FDCE5C7" w14:textId="77777777" w:rsidR="000A30DC" w:rsidRPr="00321CA4" w:rsidRDefault="00DE0590" w:rsidP="00DE0590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color w:val="2F5496" w:themeColor="accent1" w:themeShade="BF"/>
        </w:rPr>
      </w:pPr>
      <w:r w:rsidRPr="00321CA4">
        <w:rPr>
          <w:rFonts w:ascii="Book Antiqua" w:hAnsi="Book Antiqua" w:cs="BookAntiqua"/>
          <w:b/>
          <w:color w:val="2F5496" w:themeColor="accent1" w:themeShade="BF"/>
        </w:rPr>
        <w:t>Ans:</w:t>
      </w:r>
      <w:r w:rsidRPr="00321CA4">
        <w:rPr>
          <w:rFonts w:ascii="Book Antiqua" w:hAnsi="Book Antiqua" w:cs="BookAntiqua"/>
          <w:bCs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color w:val="2F5496" w:themeColor="accent1" w:themeShade="BF"/>
        </w:rPr>
        <w:t>False.</w:t>
      </w:r>
    </w:p>
    <w:p w14:paraId="2867C622" w14:textId="77777777" w:rsidR="00DE0590" w:rsidRPr="00321CA4" w:rsidRDefault="00DE0590" w:rsidP="00DE0590">
      <w:pPr>
        <w:autoSpaceDE w:val="0"/>
        <w:autoSpaceDN w:val="0"/>
        <w:adjustRightInd w:val="0"/>
        <w:ind w:left="1260"/>
        <w:rPr>
          <w:rFonts w:ascii="Book Antiqua" w:hAnsi="Book Antiqua" w:cs="BookAntiqua"/>
          <w:bCs/>
          <w:color w:val="2F5496" w:themeColor="accent1" w:themeShade="BF"/>
        </w:rPr>
      </w:pPr>
      <w:r w:rsidRPr="00321CA4">
        <w:rPr>
          <w:rFonts w:ascii="Book Antiqua" w:hAnsi="Book Antiqua" w:cs="BookAntiqua"/>
          <w:bCs/>
          <w:color w:val="2F5496" w:themeColor="accent1" w:themeShade="BF"/>
        </w:rPr>
        <w:t>As per Central Limit Theorem, for a large enough sample size n, the distribution of the sample mean will approach a normal distribution.</w:t>
      </w:r>
      <w:r w:rsidR="005565CD" w:rsidRPr="00321CA4">
        <w:rPr>
          <w:rFonts w:ascii="Book Antiqua" w:hAnsi="Book Antiqua" w:cs="BookAntiqua"/>
          <w:bCs/>
          <w:color w:val="2F5496" w:themeColor="accent1" w:themeShade="BF"/>
        </w:rPr>
        <w:t xml:space="preserve"> As a matter of practice, statisticians usually consider samples of size 30 or more to be large.</w:t>
      </w:r>
    </w:p>
    <w:p w14:paraId="3028C63B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7498649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EC58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6" o:title=""/>
          </v:shape>
          <o:OLEObject Type="Embed" ProgID="Equation.3" ShapeID="_x0000_i1025" DrawAspect="Content" ObjectID="_1649754520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AB16D3B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B8564D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1D38C4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BBA7F5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4CB4729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419BFA78" w14:textId="6095DDA7" w:rsidR="000A30DC" w:rsidRPr="00A5329F" w:rsidRDefault="00476F78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2F5496" w:themeColor="accent1" w:themeShade="BF"/>
        </w:rPr>
      </w:pPr>
      <w:r w:rsidRPr="00A5329F">
        <w:rPr>
          <w:rFonts w:ascii="Book Antiqua" w:hAnsi="Book Antiqua" w:cs="BookAntiqua"/>
          <w:b/>
          <w:color w:val="2F5496" w:themeColor="accent1" w:themeShade="BF"/>
        </w:rPr>
        <w:t>Ans:</w:t>
      </w:r>
      <w:r w:rsidRPr="00A5329F">
        <w:rPr>
          <w:rFonts w:ascii="Book Antiqua" w:hAnsi="Book Antiqua" w:cs="BookAntiqua"/>
          <w:bCs/>
          <w:color w:val="2F5496" w:themeColor="accent1" w:themeShade="BF"/>
        </w:rPr>
        <w:t xml:space="preserve"> </w:t>
      </w:r>
      <w:r w:rsidR="00DC2BD0" w:rsidRPr="007A0157">
        <w:rPr>
          <w:rFonts w:ascii="Book Antiqua" w:hAnsi="Book Antiqua" w:cs="BookAntiqua"/>
          <w:b/>
          <w:color w:val="2F5496" w:themeColor="accent1" w:themeShade="BF"/>
        </w:rPr>
        <w:t>B</w:t>
      </w:r>
    </w:p>
    <w:p w14:paraId="7065441B" w14:textId="5A79838B" w:rsidR="00DC2BD0" w:rsidRDefault="00DC2BD0" w:rsidP="00DC2BD0">
      <w:pPr>
        <w:autoSpaceDE w:val="0"/>
        <w:autoSpaceDN w:val="0"/>
        <w:adjustRightInd w:val="0"/>
        <w:ind w:left="540"/>
        <w:rPr>
          <w:rFonts w:ascii="Book Antiqua" w:hAnsi="Book Antiqua" w:cs="BookAntiqua"/>
          <w:bCs/>
          <w:sz w:val="22"/>
          <w:szCs w:val="22"/>
        </w:rPr>
      </w:pPr>
      <w:r w:rsidRPr="00A5329F">
        <w:rPr>
          <w:rFonts w:ascii="Book Antiqua" w:hAnsi="Book Antiqua" w:cs="BookAntiqua"/>
          <w:bCs/>
          <w:color w:val="2F5496" w:themeColor="accent1" w:themeShade="BF"/>
        </w:rPr>
        <w:t>There are always 50% chance that sample mean can be greater than population mean.</w:t>
      </w:r>
    </w:p>
    <w:p w14:paraId="17E4A69D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9D8806B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1C3693B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A8C68B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65D56842" w14:textId="463FD809" w:rsidR="00BC3A5E" w:rsidRPr="008801EF" w:rsidRDefault="00C175BE" w:rsidP="00C175B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8801EF">
        <w:rPr>
          <w:rFonts w:ascii="Book Antiqua" w:hAnsi="Book Antiqua" w:cs="BookAntiqua"/>
          <w:color w:val="2F5496" w:themeColor="accent1" w:themeShade="BF"/>
        </w:rPr>
        <w:t xml:space="preserve"> </w:t>
      </w:r>
      <w:r w:rsidR="00453457" w:rsidRPr="008801EF">
        <w:rPr>
          <w:rFonts w:ascii="Book Antiqua" w:hAnsi="Book Antiqua" w:cs="BookAntiqua"/>
          <w:color w:val="2F5496" w:themeColor="accent1" w:themeShade="BF"/>
        </w:rPr>
        <w:t>Here,</w:t>
      </w:r>
      <w:r w:rsidR="00E74B20" w:rsidRPr="008801EF">
        <w:rPr>
          <w:rFonts w:ascii="Book Antiqua" w:hAnsi="Book Antiqua" w:cs="BookAntiqua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 w:cs="BookAntiqua"/>
                <w:color w:val="2F5496" w:themeColor="accent1" w:themeShade="BF"/>
              </w:rPr>
              <m:t>X</m:t>
            </m:r>
          </m:e>
        </m:acc>
      </m:oMath>
      <w:r w:rsidR="00E74B20" w:rsidRPr="008801EF">
        <w:rPr>
          <w:rFonts w:ascii="Book Antiqua" w:hAnsi="Book Antiqua" w:cs="BookAntiqua"/>
          <w:color w:val="2F5496" w:themeColor="accent1" w:themeShade="BF"/>
        </w:rPr>
        <w:t xml:space="preserve"> = 0.046,</w:t>
      </w:r>
      <w:r w:rsidR="00454335" w:rsidRPr="008801EF">
        <w:rPr>
          <w:rFonts w:ascii="Book Antiqua" w:hAnsi="Book Antiqua" w:cs="BookAntiqua"/>
          <w:color w:val="2F5496" w:themeColor="accent1" w:themeShade="BF"/>
        </w:rPr>
        <w:t xml:space="preserve"> </w:t>
      </w:r>
      <w:r w:rsidR="00E74B20" w:rsidRPr="008801EF">
        <w:rPr>
          <w:rFonts w:ascii="Book Antiqua" w:hAnsi="Book Antiqua" w:cs="BookAntiqua"/>
          <w:color w:val="2F5496" w:themeColor="accent1" w:themeShade="BF"/>
        </w:rPr>
        <w:t>n = 2000, Z</w:t>
      </w:r>
      <w:r w:rsidR="00E74B20" w:rsidRPr="008801EF">
        <w:rPr>
          <w:rFonts w:ascii="Book Antiqua" w:hAnsi="Book Antiqua" w:cs="BookAntiqua"/>
          <w:color w:val="2F5496" w:themeColor="accent1" w:themeShade="BF"/>
          <w:vertAlign w:val="subscript"/>
        </w:rPr>
        <w:t>95</w:t>
      </w:r>
      <w:r w:rsidR="00E74B20" w:rsidRPr="008801EF">
        <w:rPr>
          <w:rFonts w:ascii="Book Antiqua" w:hAnsi="Book Antiqua" w:cs="BookAntiqua"/>
          <w:color w:val="2F5496" w:themeColor="accent1" w:themeShade="BF"/>
        </w:rPr>
        <w:t xml:space="preserve"> = 1.96</w:t>
      </w:r>
      <w:r w:rsidR="00454335" w:rsidRPr="008801EF">
        <w:rPr>
          <w:rFonts w:ascii="Book Antiqua" w:hAnsi="Book Antiqua" w:cs="BookAntiqua"/>
          <w:color w:val="2F5496" w:themeColor="accent1" w:themeShade="BF"/>
        </w:rPr>
        <w:t>, q = 0.954</w:t>
      </w:r>
    </w:p>
    <w:p w14:paraId="1A4FA15F" w14:textId="3D42628B" w:rsidR="00454335" w:rsidRPr="008801EF" w:rsidRDefault="00454335" w:rsidP="00454335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  <w:sz w:val="22"/>
          <w:szCs w:val="22"/>
        </w:rPr>
      </w:pPr>
      <w:r w:rsidRPr="008801EF">
        <w:rPr>
          <w:rFonts w:ascii="Book Antiqua" w:hAnsi="Book Antiqua" w:cs="BookAntiqua"/>
          <w:color w:val="2F5496" w:themeColor="accent1" w:themeShade="BF"/>
        </w:rPr>
        <w:t>95% confidence interval for the proportion of web users using Mozilla is,</w:t>
      </w:r>
    </w:p>
    <w:p w14:paraId="36CB403E" w14:textId="674185C5" w:rsidR="00454335" w:rsidRPr="008801EF" w:rsidRDefault="007A0157" w:rsidP="00454335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  <w:szCs w:val="28"/>
        </w:rPr>
      </w:pP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2F5496" w:themeColor="accent1" w:themeShade="BF"/>
                <w:sz w:val="32"/>
                <w:szCs w:val="28"/>
              </w:rPr>
            </m:ctrlPr>
          </m:accPr>
          <m:e>
            <m:r>
              <w:rPr>
                <w:rFonts w:ascii="Cambria Math" w:hAnsi="Cambria Math" w:cs="BookAntiqua"/>
                <w:color w:val="2F5496" w:themeColor="accent1" w:themeShade="BF"/>
                <w:sz w:val="32"/>
                <w:szCs w:val="28"/>
              </w:rPr>
              <m:t>X</m:t>
            </m:r>
          </m:e>
        </m:acc>
      </m:oMath>
      <w:r w:rsidR="00454335" w:rsidRPr="008801EF">
        <w:rPr>
          <w:rFonts w:ascii="Book Antiqua" w:hAnsi="Book Antiqua" w:cs="BookAntiqua"/>
          <w:color w:val="2F5496" w:themeColor="accent1" w:themeShade="BF"/>
          <w:sz w:val="32"/>
          <w:szCs w:val="28"/>
        </w:rPr>
        <w:t xml:space="preserve"> ± Z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2F5496" w:themeColor="accent1" w:themeShade="BF"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2F5496" w:themeColor="accent1" w:themeShade="BF"/>
                    <w:sz w:val="32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2F5496" w:themeColor="accent1" w:themeShade="BF"/>
                        <w:sz w:val="32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2F5496" w:themeColor="accent1" w:themeShade="BF"/>
                        <w:sz w:val="32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BookAntiqua"/>
                    <w:color w:val="2F5496" w:themeColor="accent1" w:themeShade="BF"/>
                    <w:sz w:val="32"/>
                    <w:szCs w:val="28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2F5496" w:themeColor="accent1" w:themeShade="BF"/>
                    <w:sz w:val="32"/>
                    <w:szCs w:val="28"/>
                  </w:rPr>
                  <m:t>n</m:t>
                </m:r>
              </m:den>
            </m:f>
          </m:e>
        </m:rad>
      </m:oMath>
      <w:r w:rsidR="003F360B" w:rsidRPr="008801EF">
        <w:rPr>
          <w:rFonts w:ascii="Book Antiqua" w:hAnsi="Book Antiqua" w:cs="BookAntiqua"/>
          <w:color w:val="2F5496" w:themeColor="accent1" w:themeShade="BF"/>
          <w:sz w:val="32"/>
          <w:szCs w:val="28"/>
        </w:rPr>
        <w:t xml:space="preserve"> </w:t>
      </w:r>
      <w:r w:rsidR="003F360B" w:rsidRPr="008801EF">
        <w:rPr>
          <w:rFonts w:ascii="Book Antiqua" w:hAnsi="Book Antiqua" w:cs="BookAntiqua"/>
          <w:color w:val="2F5496" w:themeColor="accent1" w:themeShade="BF"/>
        </w:rPr>
        <w:t xml:space="preserve">= 0.046 ± 1.96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2F5496" w:themeColor="accent1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2F5496" w:themeColor="accent1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2F5496" w:themeColor="accent1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2F5496" w:themeColor="accent1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3F360B" w:rsidRPr="008801EF">
        <w:rPr>
          <w:rFonts w:ascii="Book Antiqua" w:hAnsi="Book Antiqua" w:cs="BookAntiqua"/>
          <w:color w:val="2F5496" w:themeColor="accent1" w:themeShade="BF"/>
          <w:sz w:val="32"/>
          <w:szCs w:val="32"/>
        </w:rPr>
        <w:t xml:space="preserve"> = </w:t>
      </w:r>
      <w:r w:rsidR="003F360B" w:rsidRPr="008801EF">
        <w:rPr>
          <w:rFonts w:ascii="Book Antiqua" w:hAnsi="Book Antiqua" w:cs="BookAntiqua"/>
          <w:color w:val="2F5496" w:themeColor="accent1" w:themeShade="BF"/>
          <w:szCs w:val="28"/>
        </w:rPr>
        <w:t xml:space="preserve">0.046 </w:t>
      </w:r>
      <w:r w:rsidR="00DF5599" w:rsidRPr="008801EF">
        <w:rPr>
          <w:rFonts w:ascii="Book Antiqua" w:hAnsi="Book Antiqua" w:cs="BookAntiqua"/>
          <w:color w:val="2F5496" w:themeColor="accent1" w:themeShade="BF"/>
          <w:szCs w:val="28"/>
        </w:rPr>
        <w:t>± 0.00918 = 0.03682 – 0.05518</w:t>
      </w:r>
    </w:p>
    <w:p w14:paraId="57B5D305" w14:textId="658F9961" w:rsidR="00DF5599" w:rsidRPr="007A0157" w:rsidRDefault="00DF5599" w:rsidP="00454335">
      <w:pPr>
        <w:autoSpaceDE w:val="0"/>
        <w:autoSpaceDN w:val="0"/>
        <w:adjustRightInd w:val="0"/>
        <w:ind w:left="1260"/>
        <w:rPr>
          <w:rFonts w:ascii="Book Antiqua" w:hAnsi="Book Antiqua" w:cs="BookAntiqua"/>
          <w:b/>
          <w:bCs/>
          <w:color w:val="2F5496" w:themeColor="accent1" w:themeShade="BF"/>
        </w:rPr>
      </w:pP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 xml:space="preserve">Therefore, </w:t>
      </w:r>
      <w:r w:rsidR="00683E72" w:rsidRPr="007A0157">
        <w:rPr>
          <w:rFonts w:ascii="Book Antiqua" w:hAnsi="Book Antiqua" w:cs="BookAntiqua"/>
          <w:b/>
          <w:bCs/>
          <w:color w:val="2F5496" w:themeColor="accent1" w:themeShade="BF"/>
        </w:rPr>
        <w:t>Mozilla users are around 0.039 – 0.055.</w:t>
      </w:r>
    </w:p>
    <w:p w14:paraId="4961714D" w14:textId="77777777" w:rsidR="003F360B" w:rsidRPr="007004E0" w:rsidRDefault="003F360B" w:rsidP="00454335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</w:p>
    <w:p w14:paraId="470D9ACC" w14:textId="097FDBC9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3D36A5A" w14:textId="77777777" w:rsidR="007A0157" w:rsidRDefault="00297EDC" w:rsidP="00297EDC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8801EF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Yes.</w:t>
      </w:r>
      <w:r w:rsidRPr="008801EF">
        <w:rPr>
          <w:rFonts w:ascii="Book Antiqua" w:hAnsi="Book Antiqua" w:cs="BookAntiqua"/>
          <w:color w:val="2F5496" w:themeColor="accent1" w:themeShade="BF"/>
        </w:rPr>
        <w:t xml:space="preserve"> </w:t>
      </w:r>
    </w:p>
    <w:p w14:paraId="091F5150" w14:textId="4721B96D" w:rsidR="00297EDC" w:rsidRPr="008801EF" w:rsidRDefault="00297EDC" w:rsidP="007A0157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8801EF">
        <w:rPr>
          <w:rFonts w:ascii="Book Antiqua" w:hAnsi="Book Antiqua" w:cs="BookAntiqua"/>
          <w:color w:val="2F5496" w:themeColor="accent1" w:themeShade="BF"/>
        </w:rPr>
        <w:t>If the sample size is same as population, we can conclude that Mozilla has less than 5% share of market.</w:t>
      </w:r>
    </w:p>
    <w:p w14:paraId="6FF85BD9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5E88892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4CC22E0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662E36A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ABB0C89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14DCB1FF" w14:textId="7EB34182" w:rsidR="00BC3A5E" w:rsidRPr="00783C46" w:rsidRDefault="00783C46" w:rsidP="00783C46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2F5496" w:themeColor="accent1" w:themeShade="BF"/>
        </w:rPr>
      </w:pPr>
      <w:r w:rsidRPr="00783C46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783C46">
        <w:rPr>
          <w:rFonts w:ascii="Book Antiqua" w:hAnsi="Book Antiqua" w:cs="BookAntiqua"/>
          <w:color w:val="2F5496" w:themeColor="accent1" w:themeShade="BF"/>
        </w:rPr>
        <w:t xml:space="preserve"> </w:t>
      </w:r>
      <w:r w:rsidR="00404DD6" w:rsidRPr="007A0157">
        <w:rPr>
          <w:rFonts w:ascii="Book Antiqua" w:hAnsi="Book Antiqua" w:cs="BookAntiqua"/>
          <w:b/>
          <w:bCs/>
          <w:color w:val="2F5496" w:themeColor="accent1" w:themeShade="BF"/>
        </w:rPr>
        <w:t>Incorrect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.</w:t>
      </w:r>
    </w:p>
    <w:p w14:paraId="7DD27AFE" w14:textId="4148CDA5" w:rsidR="00783C46" w:rsidRDefault="00783C46" w:rsidP="00783C46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783C46">
        <w:rPr>
          <w:rFonts w:ascii="Book Antiqua" w:hAnsi="Book Antiqua" w:cs="BookAntiqua"/>
          <w:color w:val="2F5496" w:themeColor="accent1" w:themeShade="BF"/>
        </w:rPr>
        <w:t xml:space="preserve">The interval (205, 295) for 90% is </w:t>
      </w:r>
      <w:r>
        <w:rPr>
          <w:rFonts w:ascii="Book Antiqua" w:hAnsi="Book Antiqua" w:cs="BookAntiqua"/>
          <w:color w:val="2F5496" w:themeColor="accent1" w:themeShade="BF"/>
        </w:rPr>
        <w:t>for 95% confidence and not for 100%.</w:t>
      </w:r>
    </w:p>
    <w:p w14:paraId="21061793" w14:textId="77777777" w:rsidR="00F02B59" w:rsidRPr="00783C46" w:rsidRDefault="00F02B59" w:rsidP="00783C46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</w:p>
    <w:p w14:paraId="71A54F63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7B47CE97" w14:textId="77777777" w:rsidR="00404DD6" w:rsidRPr="00404DD6" w:rsidRDefault="00404DD6" w:rsidP="00404DD6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2F5496" w:themeColor="accent1" w:themeShade="BF"/>
        </w:rPr>
      </w:pPr>
      <w:r w:rsidRPr="00404DD6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404DD6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Incorrect.</w:t>
      </w:r>
    </w:p>
    <w:p w14:paraId="6DE37B4E" w14:textId="38BB1758" w:rsidR="00BC3A5E" w:rsidRDefault="00404DD6" w:rsidP="00404DD6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404DD6">
        <w:rPr>
          <w:rFonts w:ascii="Book Antiqua" w:hAnsi="Book Antiqua" w:cs="BookAntiqua"/>
          <w:color w:val="2F5496" w:themeColor="accent1" w:themeShade="BF"/>
        </w:rPr>
        <w:t>The</w:t>
      </w:r>
      <w:r>
        <w:rPr>
          <w:rFonts w:ascii="Book Antiqua" w:hAnsi="Book Antiqua" w:cs="BookAntiqua"/>
          <w:color w:val="2F5496" w:themeColor="accent1" w:themeShade="BF"/>
        </w:rPr>
        <w:t xml:space="preserve"> interval doesn’t describe individual shipment.</w:t>
      </w:r>
    </w:p>
    <w:p w14:paraId="7C7B4FC0" w14:textId="77777777" w:rsidR="00404DD6" w:rsidRPr="00404DD6" w:rsidRDefault="00404DD6" w:rsidP="00404DD6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</w:p>
    <w:p w14:paraId="4AFE405E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8C74924" w14:textId="6D77AC84" w:rsidR="005E562C" w:rsidRPr="00AC5AAE" w:rsidRDefault="005E562C" w:rsidP="00AC5AAE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2F5496" w:themeColor="accent1" w:themeShade="BF"/>
        </w:rPr>
      </w:pPr>
      <w:r w:rsidRPr="00AC5AAE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AC5AAE">
        <w:rPr>
          <w:rFonts w:ascii="Book Antiqua" w:hAnsi="Book Antiqua" w:cs="BookAntiqua"/>
          <w:color w:val="2F5496" w:themeColor="accent1" w:themeShade="BF"/>
        </w:rPr>
        <w:t xml:space="preserve"> </w:t>
      </w:r>
      <w:r w:rsidR="00AC5AAE" w:rsidRPr="007A0157">
        <w:rPr>
          <w:rFonts w:ascii="Book Antiqua" w:hAnsi="Book Antiqua" w:cs="BookAntiqua"/>
          <w:b/>
          <w:bCs/>
          <w:color w:val="2F5496" w:themeColor="accent1" w:themeShade="BF"/>
        </w:rPr>
        <w:t>C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orrect.</w:t>
      </w:r>
    </w:p>
    <w:p w14:paraId="16F838AF" w14:textId="095EC964" w:rsidR="00BC3A5E" w:rsidRDefault="000825AE" w:rsidP="00AC5AAE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>
        <w:rPr>
          <w:rFonts w:ascii="Book Antiqua" w:hAnsi="Book Antiqua" w:cs="BookAntiqua"/>
          <w:color w:val="2F5496" w:themeColor="accent1" w:themeShade="BF"/>
        </w:rPr>
        <w:t>95% of intervals created in this way contain the true population mean.</w:t>
      </w:r>
    </w:p>
    <w:p w14:paraId="1460BFE5" w14:textId="77777777" w:rsidR="000825AE" w:rsidRPr="005E562C" w:rsidRDefault="000825AE" w:rsidP="00AC5AAE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</w:p>
    <w:p w14:paraId="4BA33F9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7BA8CED" w14:textId="77777777" w:rsidR="00CC7B30" w:rsidRPr="00CC7B30" w:rsidRDefault="00CC7B30" w:rsidP="00CC7B30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2F5496" w:themeColor="accent1" w:themeShade="BF"/>
        </w:rPr>
      </w:pPr>
      <w:r w:rsidRPr="00CC7B30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CC7B30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Incorrect.</w:t>
      </w:r>
    </w:p>
    <w:p w14:paraId="50CAFED6" w14:textId="30E750D5" w:rsidR="00BC3A5E" w:rsidRDefault="00CC7B30" w:rsidP="00CC7B30">
      <w:pPr>
        <w:autoSpaceDE w:val="0"/>
        <w:autoSpaceDN w:val="0"/>
        <w:adjustRightInd w:val="0"/>
        <w:ind w:left="1260"/>
        <w:rPr>
          <w:rFonts w:ascii="Book Antiqua" w:hAnsi="Book Antiqua" w:cs="BookAntiqua"/>
          <w:color w:val="2F5496" w:themeColor="accent1" w:themeShade="BF"/>
        </w:rPr>
      </w:pPr>
      <w:r w:rsidRPr="00CC7B30">
        <w:rPr>
          <w:rFonts w:ascii="Book Antiqua" w:hAnsi="Book Antiqua" w:cs="BookAntiqua"/>
          <w:color w:val="2F5496" w:themeColor="accent1" w:themeShade="BF"/>
        </w:rPr>
        <w:t>The</w:t>
      </w:r>
      <w:r>
        <w:rPr>
          <w:rFonts w:ascii="Book Antiqua" w:hAnsi="Book Antiqua" w:cs="BookAntiqua"/>
          <w:color w:val="2F5496" w:themeColor="accent1" w:themeShade="BF"/>
        </w:rPr>
        <w:t xml:space="preserve"> interval doesn’t describe the mean of another sample.</w:t>
      </w:r>
    </w:p>
    <w:p w14:paraId="3514BE84" w14:textId="77777777" w:rsidR="00CC7B30" w:rsidRPr="00CC7B30" w:rsidRDefault="00CC7B30" w:rsidP="00CC7B30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</w:p>
    <w:p w14:paraId="169F2B11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C260D0A" w14:textId="77777777" w:rsidR="00CD073A" w:rsidRPr="00CD073A" w:rsidRDefault="00CD073A" w:rsidP="00CD073A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2F5496" w:themeColor="accent1" w:themeShade="BF"/>
        </w:rPr>
      </w:pPr>
      <w:r w:rsidRPr="00CD073A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CD073A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Incorrect.</w:t>
      </w:r>
    </w:p>
    <w:p w14:paraId="7343DE0D" w14:textId="6FC2B684" w:rsidR="0057135A" w:rsidRPr="00CD073A" w:rsidRDefault="00CD073A" w:rsidP="00CD073A">
      <w:pPr>
        <w:autoSpaceDE w:val="0"/>
        <w:autoSpaceDN w:val="0"/>
        <w:adjustRightInd w:val="0"/>
        <w:ind w:left="1260"/>
        <w:rPr>
          <w:rFonts w:ascii="Book Antiqua" w:hAnsi="Book Antiqua" w:cs="BookAntiqua"/>
          <w:sz w:val="22"/>
          <w:szCs w:val="22"/>
        </w:rPr>
      </w:pPr>
      <w:r w:rsidRPr="00CD073A">
        <w:rPr>
          <w:rFonts w:ascii="Book Antiqua" w:hAnsi="Book Antiqua" w:cs="BookAntiqua"/>
          <w:color w:val="2F5496" w:themeColor="accent1" w:themeShade="BF"/>
        </w:rPr>
        <w:t>The</w:t>
      </w:r>
      <w:r>
        <w:rPr>
          <w:rFonts w:ascii="Book Antiqua" w:hAnsi="Book Antiqua" w:cs="BookAntiqua"/>
          <w:color w:val="2F5496" w:themeColor="accent1" w:themeShade="BF"/>
        </w:rPr>
        <w:t xml:space="preserve"> interval doesn’t correspond to a 95% confidence level.</w:t>
      </w:r>
    </w:p>
    <w:p w14:paraId="0DAA7F61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0E55A05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59BB4AFB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385ED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A9C42C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7BA241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B06240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2B200302" w14:textId="71D5F7CB" w:rsidR="00325410" w:rsidRDefault="002D6CF7" w:rsidP="002D6CF7">
      <w:pPr>
        <w:autoSpaceDE w:val="0"/>
        <w:autoSpaceDN w:val="0"/>
        <w:adjustRightInd w:val="0"/>
        <w:rPr>
          <w:rFonts w:ascii="Book Antiqua" w:hAnsi="Book Antiqua" w:cs="BookAntiqua"/>
          <w:color w:val="2F5496" w:themeColor="accent1" w:themeShade="BF"/>
        </w:rPr>
      </w:pPr>
      <w:r w:rsidRPr="002D6CF7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2D6CF7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A.</w:t>
      </w:r>
    </w:p>
    <w:p w14:paraId="7FDCA0F5" w14:textId="4D7C0D88" w:rsidR="002D6CF7" w:rsidRPr="002D6CF7" w:rsidRDefault="002D6CF7" w:rsidP="00325410">
      <w:pPr>
        <w:autoSpaceDE w:val="0"/>
        <w:autoSpaceDN w:val="0"/>
        <w:adjustRightInd w:val="0"/>
        <w:ind w:left="540"/>
        <w:rPr>
          <w:rFonts w:ascii="Book Antiqua" w:hAnsi="Book Antiqua" w:cs="BookAntiqua"/>
          <w:color w:val="2F5496" w:themeColor="accent1" w:themeShade="BF"/>
        </w:rPr>
      </w:pPr>
      <w:r>
        <w:rPr>
          <w:rFonts w:ascii="Book Antiqua" w:hAnsi="Book Antiqua" w:cs="BookAntiqua"/>
          <w:color w:val="2F5496" w:themeColor="accent1" w:themeShade="BF"/>
        </w:rPr>
        <w:t>The Z-interval is shorter.</w:t>
      </w:r>
    </w:p>
    <w:p w14:paraId="5F38738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B514E8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4EFBC5C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C19D21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59E8152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D3F80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7ADE610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403D56D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0C39FF9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716966C" w14:textId="4ED039B8" w:rsidR="00325410" w:rsidRPr="00325410" w:rsidRDefault="00325410" w:rsidP="00325410">
      <w:pPr>
        <w:autoSpaceDE w:val="0"/>
        <w:autoSpaceDN w:val="0"/>
        <w:adjustRightInd w:val="0"/>
        <w:rPr>
          <w:rFonts w:ascii="Book Antiqua" w:hAnsi="Book Antiqua" w:cs="BookAntiqua"/>
          <w:color w:val="2F5496" w:themeColor="accent1" w:themeShade="BF"/>
        </w:rPr>
      </w:pPr>
      <w:r w:rsidRPr="00325410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325410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A.</w:t>
      </w:r>
    </w:p>
    <w:p w14:paraId="280E9973" w14:textId="4F269EF0" w:rsidR="008401F7" w:rsidRPr="00325410" w:rsidRDefault="00325410" w:rsidP="00325410">
      <w:pPr>
        <w:autoSpaceDE w:val="0"/>
        <w:autoSpaceDN w:val="0"/>
        <w:adjustRightInd w:val="0"/>
        <w:ind w:left="630"/>
        <w:rPr>
          <w:rFonts w:ascii="Book Antiqua" w:hAnsi="Book Antiqua" w:cs="BookAntiqua"/>
          <w:color w:val="2F5496" w:themeColor="accent1" w:themeShade="BF"/>
        </w:rPr>
      </w:pPr>
      <w:r w:rsidRPr="00325410">
        <w:rPr>
          <w:rFonts w:ascii="Book Antiqua" w:hAnsi="Book Antiqua" w:cs="BookAntiqua"/>
          <w:color w:val="2F5496" w:themeColor="accent1" w:themeShade="BF"/>
        </w:rPr>
        <w:t>By using margin error formula, we could say that we need 600 randomly selected employee.</w:t>
      </w:r>
    </w:p>
    <w:p w14:paraId="53218B98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F5369C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23CEA33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F14CB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519E0E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0CD6D50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28B6CA0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60EED2D0" w14:textId="77777777" w:rsidR="00BA5785" w:rsidRPr="00BA5785" w:rsidRDefault="00BA5785" w:rsidP="00BA5785">
      <w:pPr>
        <w:autoSpaceDE w:val="0"/>
        <w:autoSpaceDN w:val="0"/>
        <w:adjustRightInd w:val="0"/>
        <w:rPr>
          <w:rFonts w:ascii="Book Antiqua" w:hAnsi="Book Antiqua" w:cs="BookAntiqua"/>
          <w:color w:val="2F5496" w:themeColor="accent1" w:themeShade="BF"/>
        </w:rPr>
      </w:pPr>
      <w:r w:rsidRPr="00BA5785">
        <w:rPr>
          <w:rFonts w:ascii="Book Antiqua" w:hAnsi="Book Antiqua" w:cs="BookAntiqua"/>
          <w:b/>
          <w:bCs/>
          <w:color w:val="2F5496" w:themeColor="accent1" w:themeShade="BF"/>
        </w:rPr>
        <w:t>Ans:</w:t>
      </w:r>
      <w:r w:rsidRPr="00BA5785">
        <w:rPr>
          <w:rFonts w:ascii="Book Antiqua" w:hAnsi="Book Antiqua" w:cs="BookAntiqua"/>
          <w:color w:val="2F5496" w:themeColor="accent1" w:themeShade="BF"/>
        </w:rPr>
        <w:t xml:space="preserve"> </w:t>
      </w:r>
      <w:r w:rsidRPr="007A0157">
        <w:rPr>
          <w:rFonts w:ascii="Book Antiqua" w:hAnsi="Book Antiqua" w:cs="BookAntiqua"/>
          <w:b/>
          <w:bCs/>
          <w:color w:val="2F5496" w:themeColor="accent1" w:themeShade="BF"/>
        </w:rPr>
        <w:t>A.</w:t>
      </w:r>
    </w:p>
    <w:p w14:paraId="23910DA7" w14:textId="1F680506" w:rsidR="00B06617" w:rsidRPr="00BA5785" w:rsidRDefault="00BA5785" w:rsidP="00BA5785">
      <w:pPr>
        <w:autoSpaceDE w:val="0"/>
        <w:autoSpaceDN w:val="0"/>
        <w:adjustRightInd w:val="0"/>
        <w:ind w:left="63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color w:val="2F5496" w:themeColor="accent1" w:themeShade="BF"/>
        </w:rPr>
        <w:t>848 people should be randomly selected</w:t>
      </w:r>
      <w:r w:rsidRPr="00BA5785">
        <w:rPr>
          <w:rFonts w:ascii="Book Antiqua" w:hAnsi="Book Antiqua" w:cs="BookAntiqua"/>
          <w:color w:val="2F5496" w:themeColor="accent1" w:themeShade="BF"/>
        </w:rPr>
        <w:t>.</w:t>
      </w:r>
    </w:p>
    <w:sectPr w:rsidR="00B06617" w:rsidRPr="00BA5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825AE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1423C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07A9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70F0F"/>
    <w:rsid w:val="00293FA1"/>
    <w:rsid w:val="00297EDC"/>
    <w:rsid w:val="002B267B"/>
    <w:rsid w:val="002C2B3B"/>
    <w:rsid w:val="002D6CF7"/>
    <w:rsid w:val="00304D3B"/>
    <w:rsid w:val="0032196E"/>
    <w:rsid w:val="00321CA4"/>
    <w:rsid w:val="00325410"/>
    <w:rsid w:val="00335281"/>
    <w:rsid w:val="00347DC0"/>
    <w:rsid w:val="003515AB"/>
    <w:rsid w:val="003B578D"/>
    <w:rsid w:val="003C7919"/>
    <w:rsid w:val="003D3890"/>
    <w:rsid w:val="003E7221"/>
    <w:rsid w:val="003F038B"/>
    <w:rsid w:val="003F360B"/>
    <w:rsid w:val="00404DD6"/>
    <w:rsid w:val="0041194D"/>
    <w:rsid w:val="004156CE"/>
    <w:rsid w:val="00453457"/>
    <w:rsid w:val="00454335"/>
    <w:rsid w:val="0045442C"/>
    <w:rsid w:val="00454B10"/>
    <w:rsid w:val="00454C42"/>
    <w:rsid w:val="00460CF2"/>
    <w:rsid w:val="00467DFC"/>
    <w:rsid w:val="00470CB4"/>
    <w:rsid w:val="00476F78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565CD"/>
    <w:rsid w:val="0057135A"/>
    <w:rsid w:val="0058192F"/>
    <w:rsid w:val="00586373"/>
    <w:rsid w:val="005A069D"/>
    <w:rsid w:val="005C7A2C"/>
    <w:rsid w:val="005D3185"/>
    <w:rsid w:val="005D7250"/>
    <w:rsid w:val="005E40E6"/>
    <w:rsid w:val="005E562C"/>
    <w:rsid w:val="00603133"/>
    <w:rsid w:val="006040BE"/>
    <w:rsid w:val="00610460"/>
    <w:rsid w:val="00620C43"/>
    <w:rsid w:val="00637C91"/>
    <w:rsid w:val="00661737"/>
    <w:rsid w:val="006646C7"/>
    <w:rsid w:val="006741FA"/>
    <w:rsid w:val="00683E72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3C46"/>
    <w:rsid w:val="00787586"/>
    <w:rsid w:val="007900C8"/>
    <w:rsid w:val="00792497"/>
    <w:rsid w:val="007A0157"/>
    <w:rsid w:val="007D5069"/>
    <w:rsid w:val="00805221"/>
    <w:rsid w:val="00806CF8"/>
    <w:rsid w:val="008179C3"/>
    <w:rsid w:val="008247E7"/>
    <w:rsid w:val="00826245"/>
    <w:rsid w:val="00830680"/>
    <w:rsid w:val="0083170C"/>
    <w:rsid w:val="008401F7"/>
    <w:rsid w:val="008445BF"/>
    <w:rsid w:val="00852382"/>
    <w:rsid w:val="00865F21"/>
    <w:rsid w:val="00871496"/>
    <w:rsid w:val="0087223F"/>
    <w:rsid w:val="008801EF"/>
    <w:rsid w:val="0088124A"/>
    <w:rsid w:val="0088141F"/>
    <w:rsid w:val="00881FDF"/>
    <w:rsid w:val="008918C2"/>
    <w:rsid w:val="00894D1D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30818"/>
    <w:rsid w:val="0094423A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329F"/>
    <w:rsid w:val="00A54630"/>
    <w:rsid w:val="00A72769"/>
    <w:rsid w:val="00A858BC"/>
    <w:rsid w:val="00A94197"/>
    <w:rsid w:val="00A96BEC"/>
    <w:rsid w:val="00AA53BB"/>
    <w:rsid w:val="00AB11D0"/>
    <w:rsid w:val="00AB4D9D"/>
    <w:rsid w:val="00AC5AAE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A5785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75BE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C7B30"/>
    <w:rsid w:val="00CD073A"/>
    <w:rsid w:val="00D20254"/>
    <w:rsid w:val="00D23191"/>
    <w:rsid w:val="00D61A2B"/>
    <w:rsid w:val="00D74DB8"/>
    <w:rsid w:val="00D904BA"/>
    <w:rsid w:val="00D9559C"/>
    <w:rsid w:val="00D96682"/>
    <w:rsid w:val="00DA17F8"/>
    <w:rsid w:val="00DC0B11"/>
    <w:rsid w:val="00DC2BD0"/>
    <w:rsid w:val="00DE0590"/>
    <w:rsid w:val="00DE23C0"/>
    <w:rsid w:val="00DF5599"/>
    <w:rsid w:val="00DF5923"/>
    <w:rsid w:val="00E07DA9"/>
    <w:rsid w:val="00E3315D"/>
    <w:rsid w:val="00E4692C"/>
    <w:rsid w:val="00E51905"/>
    <w:rsid w:val="00E717C5"/>
    <w:rsid w:val="00E72176"/>
    <w:rsid w:val="00E74B20"/>
    <w:rsid w:val="00E97D9C"/>
    <w:rsid w:val="00EA5585"/>
    <w:rsid w:val="00EB0CB9"/>
    <w:rsid w:val="00EB0CCA"/>
    <w:rsid w:val="00EC06C6"/>
    <w:rsid w:val="00ED478F"/>
    <w:rsid w:val="00F02B59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1A099"/>
  <w15:chartTrackingRefBased/>
  <w15:docId w15:val="{C6AC708D-B4DA-4F4A-B107-90AFBC18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Hyperlink">
    <w:name w:val="Hyperlink"/>
    <w:uiPriority w:val="99"/>
    <w:unhideWhenUsed/>
    <w:rsid w:val="006040B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4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statisticshowto.com/what-is-a-popu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5815</CharactersWithSpaces>
  <SharedDoc>false</SharedDoc>
  <HLinks>
    <vt:vector size="6" baseType="variant">
      <vt:variant>
        <vt:i4>6094860</vt:i4>
      </vt:variant>
      <vt:variant>
        <vt:i4>0</vt:i4>
      </vt:variant>
      <vt:variant>
        <vt:i4>0</vt:i4>
      </vt:variant>
      <vt:variant>
        <vt:i4>5</vt:i4>
      </vt:variant>
      <vt:variant>
        <vt:lpwstr>https://www.statisticshowto.com/what-is-a-population/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Shashikant Wakharkar</cp:lastModifiedBy>
  <cp:revision>22</cp:revision>
  <cp:lastPrinted>2010-04-12T10:51:00Z</cp:lastPrinted>
  <dcterms:created xsi:type="dcterms:W3CDTF">2020-04-29T18:04:00Z</dcterms:created>
  <dcterms:modified xsi:type="dcterms:W3CDTF">2020-04-30T06:52:00Z</dcterms:modified>
</cp:coreProperties>
</file>