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DA091" w14:textId="60ED4321" w:rsidR="00C8542B" w:rsidRDefault="00C8542B" w:rsidP="0008785B">
      <w:pPr>
        <w:widowControl/>
        <w:ind w:firstLine="883"/>
        <w:jc w:val="center"/>
        <w:rPr>
          <w:rFonts w:asciiTheme="majorHAnsi" w:eastAsiaTheme="majorEastAsia" w:hAnsiTheme="majorHAnsi" w:cstheme="majorBidi"/>
          <w:b/>
          <w:bCs/>
          <w:sz w:val="44"/>
          <w:szCs w:val="32"/>
          <w:lang w:bidi="ar"/>
        </w:rPr>
      </w:pPr>
      <w:r w:rsidRPr="00C8542B">
        <w:rPr>
          <w:rFonts w:asciiTheme="majorHAnsi" w:eastAsiaTheme="majorEastAsia" w:hAnsiTheme="majorHAnsi" w:cstheme="majorBidi"/>
          <w:b/>
          <w:bCs/>
          <w:sz w:val="44"/>
          <w:szCs w:val="32"/>
          <w:lang w:bidi="ar"/>
        </w:rPr>
        <w:t>微处理器架构演进与前沿技术</w:t>
      </w:r>
      <w:r>
        <w:rPr>
          <w:rFonts w:asciiTheme="majorHAnsi" w:eastAsiaTheme="majorEastAsia" w:hAnsiTheme="majorHAnsi" w:cstheme="majorBidi" w:hint="eastAsia"/>
          <w:b/>
          <w:bCs/>
          <w:sz w:val="44"/>
          <w:szCs w:val="32"/>
          <w:lang w:bidi="ar"/>
        </w:rPr>
        <w:t>综述</w:t>
      </w:r>
    </w:p>
    <w:p w14:paraId="5362F552" w14:textId="6AD93201" w:rsidR="00C8542B" w:rsidRDefault="00C8542B" w:rsidP="00C8542B">
      <w:pPr>
        <w:pStyle w:val="af"/>
        <w:ind w:firstLine="643"/>
        <w:rPr>
          <w:lang w:bidi="ar"/>
        </w:rPr>
      </w:pPr>
      <w:r>
        <w:rPr>
          <w:rFonts w:hint="eastAsia"/>
          <w:lang w:bidi="ar"/>
        </w:rPr>
        <w:t>——</w:t>
      </w:r>
      <w:r w:rsidRPr="00C8542B">
        <w:rPr>
          <w:lang w:bidi="ar"/>
        </w:rPr>
        <w:t>基于性能评价、物理瓶颈及特定领域架构发展的</w:t>
      </w:r>
      <w:r>
        <w:rPr>
          <w:rFonts w:hint="eastAsia"/>
          <w:lang w:bidi="ar"/>
        </w:rPr>
        <w:t>调研</w:t>
      </w:r>
    </w:p>
    <w:p w14:paraId="1F4FC0D4" w14:textId="6F74AE3F" w:rsidR="00653380" w:rsidRDefault="000A1915" w:rsidP="0008785B">
      <w:pPr>
        <w:widowControl/>
        <w:ind w:firstLine="560"/>
        <w:jc w:val="center"/>
        <w:rPr>
          <w:rFonts w:ascii="华文楷体" w:eastAsia="华文楷体" w:hAnsi="华文楷体" w:cs="华文楷体"/>
          <w:color w:val="000000"/>
          <w:kern w:val="0"/>
          <w:sz w:val="28"/>
          <w:szCs w:val="28"/>
          <w:lang w:bidi="ar"/>
        </w:rPr>
      </w:pPr>
      <w:r>
        <w:rPr>
          <w:rFonts w:ascii="华文楷体" w:eastAsia="华文楷体" w:hAnsi="华文楷体" w:cs="华文楷体" w:hint="eastAsia"/>
          <w:color w:val="000000"/>
          <w:kern w:val="0"/>
          <w:sz w:val="28"/>
          <w:szCs w:val="28"/>
          <w:lang w:bidi="ar"/>
        </w:rPr>
        <w:t>宋亦寒 PB25000200、吴毓 PB25000161</w:t>
      </w:r>
    </w:p>
    <w:p w14:paraId="51A55929" w14:textId="7FA2E62B" w:rsidR="00653380" w:rsidRDefault="00000000" w:rsidP="0008785B">
      <w:pPr>
        <w:widowControl/>
        <w:ind w:firstLine="560"/>
        <w:jc w:val="center"/>
        <w:rPr>
          <w:rFonts w:ascii="华文楷体" w:eastAsia="华文楷体" w:hAnsi="华文楷体" w:cs="华文楷体"/>
          <w:color w:val="000000"/>
          <w:kern w:val="0"/>
          <w:sz w:val="28"/>
          <w:szCs w:val="28"/>
          <w:lang w:bidi="ar"/>
        </w:rPr>
      </w:pPr>
      <w:r>
        <w:rPr>
          <w:rFonts w:ascii="华文楷体" w:eastAsia="华文楷体" w:hAnsi="华文楷体" w:cs="华文楷体" w:hint="eastAsia"/>
          <w:color w:val="000000"/>
          <w:kern w:val="0"/>
          <w:sz w:val="28"/>
          <w:szCs w:val="28"/>
          <w:lang w:bidi="ar"/>
        </w:rPr>
        <w:t>指导教师：</w:t>
      </w:r>
      <w:r w:rsidR="000A1915">
        <w:rPr>
          <w:rFonts w:ascii="华文楷体" w:eastAsia="华文楷体" w:hAnsi="华文楷体" w:cs="华文楷体" w:hint="eastAsia"/>
          <w:color w:val="000000"/>
          <w:kern w:val="0"/>
          <w:sz w:val="28"/>
          <w:szCs w:val="28"/>
          <w:lang w:bidi="ar"/>
        </w:rPr>
        <w:t>龙世兵</w:t>
      </w:r>
      <w:r w:rsidR="000A1915">
        <w:rPr>
          <w:rFonts w:ascii="华文楷体" w:eastAsia="华文楷体" w:hAnsi="华文楷体" w:cs="华文楷体"/>
          <w:color w:val="000000"/>
          <w:kern w:val="0"/>
          <w:sz w:val="28"/>
          <w:szCs w:val="28"/>
          <w:lang w:bidi="ar"/>
        </w:rPr>
        <w:t xml:space="preserve"> </w:t>
      </w:r>
    </w:p>
    <w:sdt>
      <w:sdtPr>
        <w:rPr>
          <w:rFonts w:ascii="Times New Roman" w:eastAsiaTheme="minorEastAsia" w:hAnsi="Times New Roman" w:cstheme="minorBidi"/>
          <w:color w:val="auto"/>
          <w:kern w:val="2"/>
          <w:sz w:val="24"/>
          <w:szCs w:val="24"/>
          <w:lang w:val="zh-CN"/>
        </w:rPr>
        <w:id w:val="-845095684"/>
        <w:docPartObj>
          <w:docPartGallery w:val="Table of Contents"/>
          <w:docPartUnique/>
        </w:docPartObj>
      </w:sdtPr>
      <w:sdtEndPr>
        <w:rPr>
          <w:b/>
          <w:bCs/>
        </w:rPr>
      </w:sdtEndPr>
      <w:sdtContent>
        <w:p w14:paraId="6F9D41CF" w14:textId="355707BD" w:rsidR="00D3633A" w:rsidRDefault="00D3633A" w:rsidP="0008785B">
          <w:pPr>
            <w:pStyle w:val="TOC"/>
            <w:spacing w:line="360" w:lineRule="auto"/>
            <w:ind w:firstLine="480"/>
          </w:pPr>
          <w:r>
            <w:rPr>
              <w:lang w:val="zh-CN"/>
            </w:rPr>
            <w:t>目录</w:t>
          </w:r>
        </w:p>
        <w:p w14:paraId="54F3E82F" w14:textId="5C0E5ED0" w:rsidR="00575121" w:rsidRDefault="00D3633A">
          <w:pPr>
            <w:pStyle w:val="TOC1"/>
            <w:tabs>
              <w:tab w:val="right" w:leader="dot" w:pos="8892"/>
            </w:tabs>
            <w:ind w:firstLine="480"/>
            <w:rPr>
              <w:rFonts w:asciiTheme="minorHAnsi" w:hAnsiTheme="minorHAnsi"/>
              <w:noProof/>
              <w:sz w:val="22"/>
              <w14:ligatures w14:val="standardContextual"/>
            </w:rPr>
          </w:pPr>
          <w:r>
            <w:fldChar w:fldCharType="begin"/>
          </w:r>
          <w:r>
            <w:instrText xml:space="preserve"> TOC \o "1-3" \h \z \u </w:instrText>
          </w:r>
          <w:r>
            <w:fldChar w:fldCharType="separate"/>
          </w:r>
          <w:hyperlink w:anchor="_Toc226733906" w:history="1">
            <w:r w:rsidR="00575121" w:rsidRPr="005D1A45">
              <w:rPr>
                <w:rStyle w:val="a9"/>
                <w:noProof/>
                <w:lang w:bidi="ar"/>
              </w:rPr>
              <w:t xml:space="preserve">1 </w:t>
            </w:r>
            <w:r w:rsidR="00575121" w:rsidRPr="005D1A45">
              <w:rPr>
                <w:rStyle w:val="a9"/>
                <w:noProof/>
                <w:lang w:bidi="ar"/>
              </w:rPr>
              <w:t>引言</w:t>
            </w:r>
            <w:r w:rsidR="00575121">
              <w:rPr>
                <w:noProof/>
                <w:webHidden/>
              </w:rPr>
              <w:tab/>
            </w:r>
            <w:r w:rsidR="00575121">
              <w:rPr>
                <w:noProof/>
                <w:webHidden/>
              </w:rPr>
              <w:fldChar w:fldCharType="begin"/>
            </w:r>
            <w:r w:rsidR="00575121">
              <w:rPr>
                <w:noProof/>
                <w:webHidden/>
              </w:rPr>
              <w:instrText xml:space="preserve"> PAGEREF _Toc226733906 \h </w:instrText>
            </w:r>
            <w:r w:rsidR="00575121">
              <w:rPr>
                <w:noProof/>
                <w:webHidden/>
              </w:rPr>
            </w:r>
            <w:r w:rsidR="00575121">
              <w:rPr>
                <w:noProof/>
                <w:webHidden/>
              </w:rPr>
              <w:fldChar w:fldCharType="separate"/>
            </w:r>
            <w:r w:rsidR="00575121">
              <w:rPr>
                <w:noProof/>
                <w:webHidden/>
              </w:rPr>
              <w:t>2</w:t>
            </w:r>
            <w:r w:rsidR="00575121">
              <w:rPr>
                <w:noProof/>
                <w:webHidden/>
              </w:rPr>
              <w:fldChar w:fldCharType="end"/>
            </w:r>
          </w:hyperlink>
        </w:p>
        <w:p w14:paraId="2C1F40C5" w14:textId="0BC46F35" w:rsidR="00575121" w:rsidRDefault="00575121">
          <w:pPr>
            <w:pStyle w:val="TOC1"/>
            <w:tabs>
              <w:tab w:val="right" w:leader="dot" w:pos="8892"/>
            </w:tabs>
            <w:ind w:firstLine="480"/>
            <w:rPr>
              <w:rFonts w:asciiTheme="minorHAnsi" w:hAnsiTheme="minorHAnsi"/>
              <w:noProof/>
              <w:sz w:val="22"/>
              <w14:ligatures w14:val="standardContextual"/>
            </w:rPr>
          </w:pPr>
          <w:hyperlink w:anchor="_Toc226733907" w:history="1">
            <w:r w:rsidRPr="005D1A45">
              <w:rPr>
                <w:rStyle w:val="a9"/>
                <w:noProof/>
              </w:rPr>
              <w:t xml:space="preserve">2 </w:t>
            </w:r>
            <w:r w:rsidRPr="005D1A45">
              <w:rPr>
                <w:rStyle w:val="a9"/>
                <w:noProof/>
              </w:rPr>
              <w:t>架构演进：微处理器的设计基石与性能评价</w:t>
            </w:r>
            <w:r>
              <w:rPr>
                <w:noProof/>
                <w:webHidden/>
              </w:rPr>
              <w:tab/>
            </w:r>
            <w:r>
              <w:rPr>
                <w:noProof/>
                <w:webHidden/>
              </w:rPr>
              <w:fldChar w:fldCharType="begin"/>
            </w:r>
            <w:r>
              <w:rPr>
                <w:noProof/>
                <w:webHidden/>
              </w:rPr>
              <w:instrText xml:space="preserve"> PAGEREF _Toc226733907 \h </w:instrText>
            </w:r>
            <w:r>
              <w:rPr>
                <w:noProof/>
                <w:webHidden/>
              </w:rPr>
            </w:r>
            <w:r>
              <w:rPr>
                <w:noProof/>
                <w:webHidden/>
              </w:rPr>
              <w:fldChar w:fldCharType="separate"/>
            </w:r>
            <w:r>
              <w:rPr>
                <w:noProof/>
                <w:webHidden/>
              </w:rPr>
              <w:t>3</w:t>
            </w:r>
            <w:r>
              <w:rPr>
                <w:noProof/>
                <w:webHidden/>
              </w:rPr>
              <w:fldChar w:fldCharType="end"/>
            </w:r>
          </w:hyperlink>
        </w:p>
        <w:p w14:paraId="46049C69" w14:textId="1861F943" w:rsidR="00575121" w:rsidRDefault="00575121">
          <w:pPr>
            <w:pStyle w:val="TOC2"/>
            <w:tabs>
              <w:tab w:val="right" w:leader="dot" w:pos="8892"/>
            </w:tabs>
            <w:ind w:left="480" w:firstLine="480"/>
            <w:rPr>
              <w:rFonts w:asciiTheme="minorHAnsi" w:hAnsiTheme="minorHAnsi"/>
              <w:noProof/>
              <w:sz w:val="22"/>
              <w14:ligatures w14:val="standardContextual"/>
            </w:rPr>
          </w:pPr>
          <w:hyperlink w:anchor="_Toc226733908" w:history="1">
            <w:r w:rsidRPr="005D1A45">
              <w:rPr>
                <w:rStyle w:val="a9"/>
                <w:noProof/>
              </w:rPr>
              <w:t xml:space="preserve">2.1 </w:t>
            </w:r>
            <w:r w:rsidRPr="005D1A45">
              <w:rPr>
                <w:rStyle w:val="a9"/>
                <w:noProof/>
              </w:rPr>
              <w:t>理论基石：经典冯</w:t>
            </w:r>
            <w:r w:rsidRPr="005D1A45">
              <w:rPr>
                <w:rStyle w:val="a9"/>
                <w:noProof/>
              </w:rPr>
              <w:t>·</w:t>
            </w:r>
            <w:r w:rsidRPr="005D1A45">
              <w:rPr>
                <w:rStyle w:val="a9"/>
                <w:noProof/>
              </w:rPr>
              <w:t>诺依曼架构</w:t>
            </w:r>
            <w:r>
              <w:rPr>
                <w:noProof/>
                <w:webHidden/>
              </w:rPr>
              <w:tab/>
            </w:r>
            <w:r>
              <w:rPr>
                <w:noProof/>
                <w:webHidden/>
              </w:rPr>
              <w:fldChar w:fldCharType="begin"/>
            </w:r>
            <w:r>
              <w:rPr>
                <w:noProof/>
                <w:webHidden/>
              </w:rPr>
              <w:instrText xml:space="preserve"> PAGEREF _Toc226733908 \h </w:instrText>
            </w:r>
            <w:r>
              <w:rPr>
                <w:noProof/>
                <w:webHidden/>
              </w:rPr>
            </w:r>
            <w:r>
              <w:rPr>
                <w:noProof/>
                <w:webHidden/>
              </w:rPr>
              <w:fldChar w:fldCharType="separate"/>
            </w:r>
            <w:r>
              <w:rPr>
                <w:noProof/>
                <w:webHidden/>
              </w:rPr>
              <w:t>3</w:t>
            </w:r>
            <w:r>
              <w:rPr>
                <w:noProof/>
                <w:webHidden/>
              </w:rPr>
              <w:fldChar w:fldCharType="end"/>
            </w:r>
          </w:hyperlink>
        </w:p>
        <w:p w14:paraId="39F12FA0" w14:textId="12DC91FF" w:rsidR="00575121" w:rsidRDefault="00575121">
          <w:pPr>
            <w:pStyle w:val="TOC2"/>
            <w:tabs>
              <w:tab w:val="right" w:leader="dot" w:pos="8892"/>
            </w:tabs>
            <w:ind w:left="480" w:firstLine="480"/>
            <w:rPr>
              <w:rFonts w:asciiTheme="minorHAnsi" w:hAnsiTheme="minorHAnsi"/>
              <w:noProof/>
              <w:sz w:val="22"/>
              <w14:ligatures w14:val="standardContextual"/>
            </w:rPr>
          </w:pPr>
          <w:hyperlink w:anchor="_Toc226733909" w:history="1">
            <w:r w:rsidRPr="005D1A45">
              <w:rPr>
                <w:rStyle w:val="a9"/>
                <w:noProof/>
              </w:rPr>
              <w:t xml:space="preserve">2.2 </w:t>
            </w:r>
            <w:r w:rsidRPr="005D1A45">
              <w:rPr>
                <w:rStyle w:val="a9"/>
                <w:noProof/>
              </w:rPr>
              <w:t>现代演进：微处理器的核心构成与系统设计</w:t>
            </w:r>
            <w:r>
              <w:rPr>
                <w:noProof/>
                <w:webHidden/>
              </w:rPr>
              <w:tab/>
            </w:r>
            <w:r>
              <w:rPr>
                <w:noProof/>
                <w:webHidden/>
              </w:rPr>
              <w:fldChar w:fldCharType="begin"/>
            </w:r>
            <w:r>
              <w:rPr>
                <w:noProof/>
                <w:webHidden/>
              </w:rPr>
              <w:instrText xml:space="preserve"> PAGEREF _Toc226733909 \h </w:instrText>
            </w:r>
            <w:r>
              <w:rPr>
                <w:noProof/>
                <w:webHidden/>
              </w:rPr>
            </w:r>
            <w:r>
              <w:rPr>
                <w:noProof/>
                <w:webHidden/>
              </w:rPr>
              <w:fldChar w:fldCharType="separate"/>
            </w:r>
            <w:r>
              <w:rPr>
                <w:noProof/>
                <w:webHidden/>
              </w:rPr>
              <w:t>4</w:t>
            </w:r>
            <w:r>
              <w:rPr>
                <w:noProof/>
                <w:webHidden/>
              </w:rPr>
              <w:fldChar w:fldCharType="end"/>
            </w:r>
          </w:hyperlink>
        </w:p>
        <w:p w14:paraId="74BCF1E7" w14:textId="6435E64A" w:rsidR="00575121" w:rsidRDefault="00575121">
          <w:pPr>
            <w:pStyle w:val="TOC3"/>
            <w:tabs>
              <w:tab w:val="right" w:leader="dot" w:pos="8892"/>
            </w:tabs>
            <w:ind w:left="960" w:firstLine="480"/>
            <w:rPr>
              <w:rFonts w:asciiTheme="minorHAnsi" w:hAnsiTheme="minorHAnsi"/>
              <w:noProof/>
              <w:sz w:val="22"/>
              <w14:ligatures w14:val="standardContextual"/>
            </w:rPr>
          </w:pPr>
          <w:hyperlink w:anchor="_Toc226733910" w:history="1">
            <w:r w:rsidRPr="005D1A45">
              <w:rPr>
                <w:rStyle w:val="a9"/>
                <w:noProof/>
              </w:rPr>
              <w:t xml:space="preserve">2.2.1 </w:t>
            </w:r>
            <w:r w:rsidRPr="005D1A45">
              <w:rPr>
                <w:rStyle w:val="a9"/>
                <w:noProof/>
              </w:rPr>
              <w:t>逻辑抽象层：指令集架构</w:t>
            </w:r>
            <w:r>
              <w:rPr>
                <w:noProof/>
                <w:webHidden/>
              </w:rPr>
              <w:tab/>
            </w:r>
            <w:r>
              <w:rPr>
                <w:noProof/>
                <w:webHidden/>
              </w:rPr>
              <w:fldChar w:fldCharType="begin"/>
            </w:r>
            <w:r>
              <w:rPr>
                <w:noProof/>
                <w:webHidden/>
              </w:rPr>
              <w:instrText xml:space="preserve"> PAGEREF _Toc226733910 \h </w:instrText>
            </w:r>
            <w:r>
              <w:rPr>
                <w:noProof/>
                <w:webHidden/>
              </w:rPr>
            </w:r>
            <w:r>
              <w:rPr>
                <w:noProof/>
                <w:webHidden/>
              </w:rPr>
              <w:fldChar w:fldCharType="separate"/>
            </w:r>
            <w:r>
              <w:rPr>
                <w:noProof/>
                <w:webHidden/>
              </w:rPr>
              <w:t>4</w:t>
            </w:r>
            <w:r>
              <w:rPr>
                <w:noProof/>
                <w:webHidden/>
              </w:rPr>
              <w:fldChar w:fldCharType="end"/>
            </w:r>
          </w:hyperlink>
        </w:p>
        <w:p w14:paraId="0F991086" w14:textId="146217EE" w:rsidR="00575121" w:rsidRDefault="00575121">
          <w:pPr>
            <w:pStyle w:val="TOC3"/>
            <w:tabs>
              <w:tab w:val="right" w:leader="dot" w:pos="8892"/>
            </w:tabs>
            <w:ind w:left="960" w:firstLine="480"/>
            <w:rPr>
              <w:rFonts w:asciiTheme="minorHAnsi" w:hAnsiTheme="minorHAnsi"/>
              <w:noProof/>
              <w:sz w:val="22"/>
              <w14:ligatures w14:val="standardContextual"/>
            </w:rPr>
          </w:pPr>
          <w:hyperlink w:anchor="_Toc226733911" w:history="1">
            <w:r w:rsidRPr="005D1A45">
              <w:rPr>
                <w:rStyle w:val="a9"/>
                <w:noProof/>
              </w:rPr>
              <w:t xml:space="preserve">2.2.2 </w:t>
            </w:r>
            <w:r w:rsidRPr="005D1A45">
              <w:rPr>
                <w:rStyle w:val="a9"/>
                <w:noProof/>
              </w:rPr>
              <w:t>物理执行层：硬件模块与微观调度</w:t>
            </w:r>
            <w:r>
              <w:rPr>
                <w:noProof/>
                <w:webHidden/>
              </w:rPr>
              <w:tab/>
            </w:r>
            <w:r>
              <w:rPr>
                <w:noProof/>
                <w:webHidden/>
              </w:rPr>
              <w:fldChar w:fldCharType="begin"/>
            </w:r>
            <w:r>
              <w:rPr>
                <w:noProof/>
                <w:webHidden/>
              </w:rPr>
              <w:instrText xml:space="preserve"> PAGEREF _Toc226733911 \h </w:instrText>
            </w:r>
            <w:r>
              <w:rPr>
                <w:noProof/>
                <w:webHidden/>
              </w:rPr>
            </w:r>
            <w:r>
              <w:rPr>
                <w:noProof/>
                <w:webHidden/>
              </w:rPr>
              <w:fldChar w:fldCharType="separate"/>
            </w:r>
            <w:r>
              <w:rPr>
                <w:noProof/>
                <w:webHidden/>
              </w:rPr>
              <w:t>4</w:t>
            </w:r>
            <w:r>
              <w:rPr>
                <w:noProof/>
                <w:webHidden/>
              </w:rPr>
              <w:fldChar w:fldCharType="end"/>
            </w:r>
          </w:hyperlink>
        </w:p>
        <w:p w14:paraId="7E1BA3D7" w14:textId="42164F41" w:rsidR="00575121" w:rsidRDefault="00575121">
          <w:pPr>
            <w:pStyle w:val="TOC3"/>
            <w:tabs>
              <w:tab w:val="right" w:leader="dot" w:pos="8892"/>
            </w:tabs>
            <w:ind w:left="960" w:firstLine="480"/>
            <w:rPr>
              <w:rFonts w:asciiTheme="minorHAnsi" w:hAnsiTheme="minorHAnsi"/>
              <w:noProof/>
              <w:sz w:val="22"/>
              <w14:ligatures w14:val="standardContextual"/>
            </w:rPr>
          </w:pPr>
          <w:hyperlink w:anchor="_Toc226733912" w:history="1">
            <w:r w:rsidRPr="005D1A45">
              <w:rPr>
                <w:rStyle w:val="a9"/>
                <w:noProof/>
              </w:rPr>
              <w:t xml:space="preserve">2.2.3 </w:t>
            </w:r>
            <w:r w:rsidRPr="005D1A45">
              <w:rPr>
                <w:rStyle w:val="a9"/>
                <w:noProof/>
              </w:rPr>
              <w:t>系统协同层：各大厂商的差异化设计逻辑</w:t>
            </w:r>
            <w:r>
              <w:rPr>
                <w:noProof/>
                <w:webHidden/>
              </w:rPr>
              <w:tab/>
            </w:r>
            <w:r>
              <w:rPr>
                <w:noProof/>
                <w:webHidden/>
              </w:rPr>
              <w:fldChar w:fldCharType="begin"/>
            </w:r>
            <w:r>
              <w:rPr>
                <w:noProof/>
                <w:webHidden/>
              </w:rPr>
              <w:instrText xml:space="preserve"> PAGEREF _Toc226733912 \h </w:instrText>
            </w:r>
            <w:r>
              <w:rPr>
                <w:noProof/>
                <w:webHidden/>
              </w:rPr>
            </w:r>
            <w:r>
              <w:rPr>
                <w:noProof/>
                <w:webHidden/>
              </w:rPr>
              <w:fldChar w:fldCharType="separate"/>
            </w:r>
            <w:r>
              <w:rPr>
                <w:noProof/>
                <w:webHidden/>
              </w:rPr>
              <w:t>5</w:t>
            </w:r>
            <w:r>
              <w:rPr>
                <w:noProof/>
                <w:webHidden/>
              </w:rPr>
              <w:fldChar w:fldCharType="end"/>
            </w:r>
          </w:hyperlink>
        </w:p>
        <w:p w14:paraId="05697408" w14:textId="19B3B464" w:rsidR="00575121" w:rsidRDefault="00575121">
          <w:pPr>
            <w:pStyle w:val="TOC2"/>
            <w:tabs>
              <w:tab w:val="right" w:leader="dot" w:pos="8892"/>
            </w:tabs>
            <w:ind w:left="480" w:firstLine="480"/>
            <w:rPr>
              <w:rFonts w:asciiTheme="minorHAnsi" w:hAnsiTheme="minorHAnsi"/>
              <w:noProof/>
              <w:sz w:val="22"/>
              <w14:ligatures w14:val="standardContextual"/>
            </w:rPr>
          </w:pPr>
          <w:hyperlink w:anchor="_Toc226733913" w:history="1">
            <w:r w:rsidRPr="005D1A45">
              <w:rPr>
                <w:rStyle w:val="a9"/>
                <w:noProof/>
              </w:rPr>
              <w:t xml:space="preserve">2.3 </w:t>
            </w:r>
            <w:r w:rsidRPr="005D1A45">
              <w:rPr>
                <w:rStyle w:val="a9"/>
                <w:noProof/>
              </w:rPr>
              <w:t>性能评价：</w:t>
            </w:r>
            <w:r w:rsidRPr="005D1A45">
              <w:rPr>
                <w:rStyle w:val="a9"/>
                <w:noProof/>
              </w:rPr>
              <w:t>CPU</w:t>
            </w:r>
            <w:r w:rsidRPr="005D1A45">
              <w:rPr>
                <w:rStyle w:val="a9"/>
                <w:noProof/>
              </w:rPr>
              <w:t>评价体系与基准测试</w:t>
            </w:r>
            <w:r>
              <w:rPr>
                <w:noProof/>
                <w:webHidden/>
              </w:rPr>
              <w:tab/>
            </w:r>
            <w:r>
              <w:rPr>
                <w:noProof/>
                <w:webHidden/>
              </w:rPr>
              <w:fldChar w:fldCharType="begin"/>
            </w:r>
            <w:r>
              <w:rPr>
                <w:noProof/>
                <w:webHidden/>
              </w:rPr>
              <w:instrText xml:space="preserve"> PAGEREF _Toc226733913 \h </w:instrText>
            </w:r>
            <w:r>
              <w:rPr>
                <w:noProof/>
                <w:webHidden/>
              </w:rPr>
            </w:r>
            <w:r>
              <w:rPr>
                <w:noProof/>
                <w:webHidden/>
              </w:rPr>
              <w:fldChar w:fldCharType="separate"/>
            </w:r>
            <w:r>
              <w:rPr>
                <w:noProof/>
                <w:webHidden/>
              </w:rPr>
              <w:t>6</w:t>
            </w:r>
            <w:r>
              <w:rPr>
                <w:noProof/>
                <w:webHidden/>
              </w:rPr>
              <w:fldChar w:fldCharType="end"/>
            </w:r>
          </w:hyperlink>
        </w:p>
        <w:p w14:paraId="39951360" w14:textId="3AD6A1F8" w:rsidR="00575121" w:rsidRDefault="00575121">
          <w:pPr>
            <w:pStyle w:val="TOC1"/>
            <w:tabs>
              <w:tab w:val="right" w:leader="dot" w:pos="8892"/>
            </w:tabs>
            <w:ind w:firstLine="480"/>
            <w:rPr>
              <w:rFonts w:asciiTheme="minorHAnsi" w:hAnsiTheme="minorHAnsi"/>
              <w:noProof/>
              <w:sz w:val="22"/>
              <w14:ligatures w14:val="standardContextual"/>
            </w:rPr>
          </w:pPr>
          <w:hyperlink w:anchor="_Toc226733914" w:history="1">
            <w:r w:rsidRPr="005D1A45">
              <w:rPr>
                <w:rStyle w:val="a9"/>
                <w:noProof/>
              </w:rPr>
              <w:t xml:space="preserve">3 </w:t>
            </w:r>
            <w:r w:rsidRPr="005D1A45">
              <w:rPr>
                <w:rStyle w:val="a9"/>
                <w:noProof/>
              </w:rPr>
              <w:t>物理瓶颈：制程极限与多核时代的算力困境</w:t>
            </w:r>
            <w:r>
              <w:rPr>
                <w:noProof/>
                <w:webHidden/>
              </w:rPr>
              <w:tab/>
            </w:r>
            <w:r>
              <w:rPr>
                <w:noProof/>
                <w:webHidden/>
              </w:rPr>
              <w:fldChar w:fldCharType="begin"/>
            </w:r>
            <w:r>
              <w:rPr>
                <w:noProof/>
                <w:webHidden/>
              </w:rPr>
              <w:instrText xml:space="preserve"> PAGEREF _Toc226733914 \h </w:instrText>
            </w:r>
            <w:r>
              <w:rPr>
                <w:noProof/>
                <w:webHidden/>
              </w:rPr>
            </w:r>
            <w:r>
              <w:rPr>
                <w:noProof/>
                <w:webHidden/>
              </w:rPr>
              <w:fldChar w:fldCharType="separate"/>
            </w:r>
            <w:r>
              <w:rPr>
                <w:noProof/>
                <w:webHidden/>
              </w:rPr>
              <w:t>11</w:t>
            </w:r>
            <w:r>
              <w:rPr>
                <w:noProof/>
                <w:webHidden/>
              </w:rPr>
              <w:fldChar w:fldCharType="end"/>
            </w:r>
          </w:hyperlink>
        </w:p>
        <w:p w14:paraId="271513C2" w14:textId="2C664292" w:rsidR="00575121" w:rsidRDefault="00575121">
          <w:pPr>
            <w:pStyle w:val="TOC2"/>
            <w:tabs>
              <w:tab w:val="right" w:leader="dot" w:pos="8892"/>
            </w:tabs>
            <w:ind w:left="480" w:firstLine="480"/>
            <w:rPr>
              <w:rFonts w:asciiTheme="minorHAnsi" w:hAnsiTheme="minorHAnsi"/>
              <w:noProof/>
              <w:sz w:val="22"/>
              <w14:ligatures w14:val="standardContextual"/>
            </w:rPr>
          </w:pPr>
          <w:hyperlink w:anchor="_Toc226733915" w:history="1">
            <w:r w:rsidRPr="005D1A45">
              <w:rPr>
                <w:rStyle w:val="a9"/>
                <w:noProof/>
              </w:rPr>
              <w:t xml:space="preserve">3.1 </w:t>
            </w:r>
            <w:r w:rsidRPr="005D1A45">
              <w:rPr>
                <w:rStyle w:val="a9"/>
                <w:noProof/>
              </w:rPr>
              <w:t>规律失效：摩尔定律与登纳德缩放定律的终结</w:t>
            </w:r>
            <w:r>
              <w:rPr>
                <w:noProof/>
                <w:webHidden/>
              </w:rPr>
              <w:tab/>
            </w:r>
            <w:r>
              <w:rPr>
                <w:noProof/>
                <w:webHidden/>
              </w:rPr>
              <w:fldChar w:fldCharType="begin"/>
            </w:r>
            <w:r>
              <w:rPr>
                <w:noProof/>
                <w:webHidden/>
              </w:rPr>
              <w:instrText xml:space="preserve"> PAGEREF _Toc226733915 \h </w:instrText>
            </w:r>
            <w:r>
              <w:rPr>
                <w:noProof/>
                <w:webHidden/>
              </w:rPr>
            </w:r>
            <w:r>
              <w:rPr>
                <w:noProof/>
                <w:webHidden/>
              </w:rPr>
              <w:fldChar w:fldCharType="separate"/>
            </w:r>
            <w:r>
              <w:rPr>
                <w:noProof/>
                <w:webHidden/>
              </w:rPr>
              <w:t>11</w:t>
            </w:r>
            <w:r>
              <w:rPr>
                <w:noProof/>
                <w:webHidden/>
              </w:rPr>
              <w:fldChar w:fldCharType="end"/>
            </w:r>
          </w:hyperlink>
        </w:p>
        <w:p w14:paraId="6EA3B0B2" w14:textId="3549C5FC" w:rsidR="00575121" w:rsidRDefault="00575121">
          <w:pPr>
            <w:pStyle w:val="TOC2"/>
            <w:tabs>
              <w:tab w:val="right" w:leader="dot" w:pos="8892"/>
            </w:tabs>
            <w:ind w:left="480" w:firstLine="480"/>
            <w:rPr>
              <w:rFonts w:asciiTheme="minorHAnsi" w:hAnsiTheme="minorHAnsi"/>
              <w:noProof/>
              <w:sz w:val="22"/>
              <w14:ligatures w14:val="standardContextual"/>
            </w:rPr>
          </w:pPr>
          <w:hyperlink w:anchor="_Toc226733916" w:history="1">
            <w:r w:rsidRPr="005D1A45">
              <w:rPr>
                <w:rStyle w:val="a9"/>
                <w:noProof/>
              </w:rPr>
              <w:t xml:space="preserve">3.2 </w:t>
            </w:r>
            <w:r w:rsidRPr="005D1A45">
              <w:rPr>
                <w:rStyle w:val="a9"/>
                <w:noProof/>
              </w:rPr>
              <w:t>功耗壁垒：多核架构发展与</w:t>
            </w:r>
            <w:r w:rsidRPr="005D1A45">
              <w:rPr>
                <w:rStyle w:val="a9"/>
                <w:noProof/>
              </w:rPr>
              <w:t>“</w:t>
            </w:r>
            <w:r w:rsidRPr="005D1A45">
              <w:rPr>
                <w:rStyle w:val="a9"/>
                <w:noProof/>
              </w:rPr>
              <w:t>暗硅</w:t>
            </w:r>
            <w:r w:rsidRPr="005D1A45">
              <w:rPr>
                <w:rStyle w:val="a9"/>
                <w:noProof/>
              </w:rPr>
              <w:t>”</w:t>
            </w:r>
            <w:r w:rsidRPr="005D1A45">
              <w:rPr>
                <w:rStyle w:val="a9"/>
                <w:noProof/>
              </w:rPr>
              <w:t>现象挑战</w:t>
            </w:r>
            <w:r>
              <w:rPr>
                <w:noProof/>
                <w:webHidden/>
              </w:rPr>
              <w:tab/>
            </w:r>
            <w:r>
              <w:rPr>
                <w:noProof/>
                <w:webHidden/>
              </w:rPr>
              <w:fldChar w:fldCharType="begin"/>
            </w:r>
            <w:r>
              <w:rPr>
                <w:noProof/>
                <w:webHidden/>
              </w:rPr>
              <w:instrText xml:space="preserve"> PAGEREF _Toc226733916 \h </w:instrText>
            </w:r>
            <w:r>
              <w:rPr>
                <w:noProof/>
                <w:webHidden/>
              </w:rPr>
            </w:r>
            <w:r>
              <w:rPr>
                <w:noProof/>
                <w:webHidden/>
              </w:rPr>
              <w:fldChar w:fldCharType="separate"/>
            </w:r>
            <w:r>
              <w:rPr>
                <w:noProof/>
                <w:webHidden/>
              </w:rPr>
              <w:t>12</w:t>
            </w:r>
            <w:r>
              <w:rPr>
                <w:noProof/>
                <w:webHidden/>
              </w:rPr>
              <w:fldChar w:fldCharType="end"/>
            </w:r>
          </w:hyperlink>
        </w:p>
        <w:p w14:paraId="18BE97D9" w14:textId="44B40578" w:rsidR="00575121" w:rsidRDefault="00575121">
          <w:pPr>
            <w:pStyle w:val="TOC1"/>
            <w:tabs>
              <w:tab w:val="right" w:leader="dot" w:pos="8892"/>
            </w:tabs>
            <w:ind w:firstLine="480"/>
            <w:rPr>
              <w:rFonts w:asciiTheme="minorHAnsi" w:hAnsiTheme="minorHAnsi"/>
              <w:noProof/>
              <w:sz w:val="22"/>
              <w14:ligatures w14:val="standardContextual"/>
            </w:rPr>
          </w:pPr>
          <w:hyperlink w:anchor="_Toc226733917" w:history="1">
            <w:r w:rsidRPr="005D1A45">
              <w:rPr>
                <w:rStyle w:val="a9"/>
                <w:noProof/>
              </w:rPr>
              <w:t xml:space="preserve">4 </w:t>
            </w:r>
            <w:r w:rsidRPr="005D1A45">
              <w:rPr>
                <w:rStyle w:val="a9"/>
                <w:noProof/>
              </w:rPr>
              <w:t>前沿发展：突破物理极限的多维技术方案</w:t>
            </w:r>
            <w:r>
              <w:rPr>
                <w:noProof/>
                <w:webHidden/>
              </w:rPr>
              <w:tab/>
            </w:r>
            <w:r>
              <w:rPr>
                <w:noProof/>
                <w:webHidden/>
              </w:rPr>
              <w:fldChar w:fldCharType="begin"/>
            </w:r>
            <w:r>
              <w:rPr>
                <w:noProof/>
                <w:webHidden/>
              </w:rPr>
              <w:instrText xml:space="preserve"> PAGEREF _Toc226733917 \h </w:instrText>
            </w:r>
            <w:r>
              <w:rPr>
                <w:noProof/>
                <w:webHidden/>
              </w:rPr>
            </w:r>
            <w:r>
              <w:rPr>
                <w:noProof/>
                <w:webHidden/>
              </w:rPr>
              <w:fldChar w:fldCharType="separate"/>
            </w:r>
            <w:r>
              <w:rPr>
                <w:noProof/>
                <w:webHidden/>
              </w:rPr>
              <w:t>16</w:t>
            </w:r>
            <w:r>
              <w:rPr>
                <w:noProof/>
                <w:webHidden/>
              </w:rPr>
              <w:fldChar w:fldCharType="end"/>
            </w:r>
          </w:hyperlink>
        </w:p>
        <w:p w14:paraId="62D42AFC" w14:textId="1D64FD16" w:rsidR="00575121" w:rsidRDefault="00575121">
          <w:pPr>
            <w:pStyle w:val="TOC2"/>
            <w:tabs>
              <w:tab w:val="right" w:leader="dot" w:pos="8892"/>
            </w:tabs>
            <w:ind w:left="480" w:firstLine="480"/>
            <w:rPr>
              <w:rFonts w:asciiTheme="minorHAnsi" w:hAnsiTheme="minorHAnsi"/>
              <w:noProof/>
              <w:sz w:val="22"/>
              <w14:ligatures w14:val="standardContextual"/>
            </w:rPr>
          </w:pPr>
          <w:hyperlink w:anchor="_Toc226733918" w:history="1">
            <w:r w:rsidRPr="005D1A45">
              <w:rPr>
                <w:rStyle w:val="a9"/>
                <w:noProof/>
              </w:rPr>
              <w:t xml:space="preserve">4.1 </w:t>
            </w:r>
            <w:r w:rsidRPr="005D1A45">
              <w:rPr>
                <w:rStyle w:val="a9"/>
                <w:noProof/>
              </w:rPr>
              <w:t>微观器件：制造工艺演进与底层材料突破</w:t>
            </w:r>
            <w:r>
              <w:rPr>
                <w:noProof/>
                <w:webHidden/>
              </w:rPr>
              <w:tab/>
            </w:r>
            <w:r>
              <w:rPr>
                <w:noProof/>
                <w:webHidden/>
              </w:rPr>
              <w:fldChar w:fldCharType="begin"/>
            </w:r>
            <w:r>
              <w:rPr>
                <w:noProof/>
                <w:webHidden/>
              </w:rPr>
              <w:instrText xml:space="preserve"> PAGEREF _Toc226733918 \h </w:instrText>
            </w:r>
            <w:r>
              <w:rPr>
                <w:noProof/>
                <w:webHidden/>
              </w:rPr>
            </w:r>
            <w:r>
              <w:rPr>
                <w:noProof/>
                <w:webHidden/>
              </w:rPr>
              <w:fldChar w:fldCharType="separate"/>
            </w:r>
            <w:r>
              <w:rPr>
                <w:noProof/>
                <w:webHidden/>
              </w:rPr>
              <w:t>17</w:t>
            </w:r>
            <w:r>
              <w:rPr>
                <w:noProof/>
                <w:webHidden/>
              </w:rPr>
              <w:fldChar w:fldCharType="end"/>
            </w:r>
          </w:hyperlink>
        </w:p>
        <w:p w14:paraId="0081E682" w14:textId="35521B79" w:rsidR="00575121" w:rsidRDefault="00575121">
          <w:pPr>
            <w:pStyle w:val="TOC2"/>
            <w:tabs>
              <w:tab w:val="right" w:leader="dot" w:pos="8892"/>
            </w:tabs>
            <w:ind w:left="480" w:firstLine="480"/>
            <w:rPr>
              <w:rFonts w:asciiTheme="minorHAnsi" w:hAnsiTheme="minorHAnsi"/>
              <w:noProof/>
              <w:sz w:val="22"/>
              <w14:ligatures w14:val="standardContextual"/>
            </w:rPr>
          </w:pPr>
          <w:hyperlink w:anchor="_Toc226733919" w:history="1">
            <w:r w:rsidRPr="005D1A45">
              <w:rPr>
                <w:rStyle w:val="a9"/>
                <w:noProof/>
              </w:rPr>
              <w:t xml:space="preserve">4.2 </w:t>
            </w:r>
            <w:r w:rsidRPr="005D1A45">
              <w:rPr>
                <w:rStyle w:val="a9"/>
                <w:noProof/>
              </w:rPr>
              <w:t>宏观封装：芯粒解耦与先进封装技术</w:t>
            </w:r>
            <w:r>
              <w:rPr>
                <w:noProof/>
                <w:webHidden/>
              </w:rPr>
              <w:tab/>
            </w:r>
            <w:r>
              <w:rPr>
                <w:noProof/>
                <w:webHidden/>
              </w:rPr>
              <w:fldChar w:fldCharType="begin"/>
            </w:r>
            <w:r>
              <w:rPr>
                <w:noProof/>
                <w:webHidden/>
              </w:rPr>
              <w:instrText xml:space="preserve"> PAGEREF _Toc226733919 \h </w:instrText>
            </w:r>
            <w:r>
              <w:rPr>
                <w:noProof/>
                <w:webHidden/>
              </w:rPr>
            </w:r>
            <w:r>
              <w:rPr>
                <w:noProof/>
                <w:webHidden/>
              </w:rPr>
              <w:fldChar w:fldCharType="separate"/>
            </w:r>
            <w:r>
              <w:rPr>
                <w:noProof/>
                <w:webHidden/>
              </w:rPr>
              <w:t>20</w:t>
            </w:r>
            <w:r>
              <w:rPr>
                <w:noProof/>
                <w:webHidden/>
              </w:rPr>
              <w:fldChar w:fldCharType="end"/>
            </w:r>
          </w:hyperlink>
        </w:p>
        <w:p w14:paraId="1274BE5B" w14:textId="2FE97C36" w:rsidR="00575121" w:rsidRDefault="00575121">
          <w:pPr>
            <w:pStyle w:val="TOC2"/>
            <w:tabs>
              <w:tab w:val="right" w:leader="dot" w:pos="8892"/>
            </w:tabs>
            <w:ind w:left="480" w:firstLine="480"/>
            <w:rPr>
              <w:rFonts w:asciiTheme="minorHAnsi" w:hAnsiTheme="minorHAnsi"/>
              <w:noProof/>
              <w:sz w:val="22"/>
              <w14:ligatures w14:val="standardContextual"/>
            </w:rPr>
          </w:pPr>
          <w:hyperlink w:anchor="_Toc226733920" w:history="1">
            <w:r w:rsidRPr="005D1A45">
              <w:rPr>
                <w:rStyle w:val="a9"/>
                <w:noProof/>
              </w:rPr>
              <w:t xml:space="preserve">4.3 </w:t>
            </w:r>
            <w:r w:rsidRPr="005D1A45">
              <w:rPr>
                <w:rStyle w:val="a9"/>
                <w:noProof/>
              </w:rPr>
              <w:t>架构定制：特定领域架构</w:t>
            </w:r>
            <w:r>
              <w:rPr>
                <w:noProof/>
                <w:webHidden/>
              </w:rPr>
              <w:tab/>
            </w:r>
            <w:r>
              <w:rPr>
                <w:noProof/>
                <w:webHidden/>
              </w:rPr>
              <w:fldChar w:fldCharType="begin"/>
            </w:r>
            <w:r>
              <w:rPr>
                <w:noProof/>
                <w:webHidden/>
              </w:rPr>
              <w:instrText xml:space="preserve"> PAGEREF _Toc226733920 \h </w:instrText>
            </w:r>
            <w:r>
              <w:rPr>
                <w:noProof/>
                <w:webHidden/>
              </w:rPr>
            </w:r>
            <w:r>
              <w:rPr>
                <w:noProof/>
                <w:webHidden/>
              </w:rPr>
              <w:fldChar w:fldCharType="separate"/>
            </w:r>
            <w:r>
              <w:rPr>
                <w:noProof/>
                <w:webHidden/>
              </w:rPr>
              <w:t>22</w:t>
            </w:r>
            <w:r>
              <w:rPr>
                <w:noProof/>
                <w:webHidden/>
              </w:rPr>
              <w:fldChar w:fldCharType="end"/>
            </w:r>
          </w:hyperlink>
        </w:p>
        <w:p w14:paraId="23B75438" w14:textId="1097C098" w:rsidR="00575121" w:rsidRDefault="00575121">
          <w:pPr>
            <w:pStyle w:val="TOC2"/>
            <w:tabs>
              <w:tab w:val="right" w:leader="dot" w:pos="8892"/>
            </w:tabs>
            <w:ind w:left="480" w:firstLine="480"/>
            <w:rPr>
              <w:rFonts w:asciiTheme="minorHAnsi" w:hAnsiTheme="minorHAnsi"/>
              <w:noProof/>
              <w:sz w:val="22"/>
              <w14:ligatures w14:val="standardContextual"/>
            </w:rPr>
          </w:pPr>
          <w:hyperlink w:anchor="_Toc226733921" w:history="1">
            <w:r w:rsidRPr="005D1A45">
              <w:rPr>
                <w:rStyle w:val="a9"/>
                <w:noProof/>
              </w:rPr>
              <w:t xml:space="preserve">4.4 </w:t>
            </w:r>
            <w:r w:rsidRPr="005D1A45">
              <w:rPr>
                <w:rStyle w:val="a9"/>
                <w:noProof/>
              </w:rPr>
              <w:t>智能发展：人工智能与底层硬件的双向赋能</w:t>
            </w:r>
            <w:r>
              <w:rPr>
                <w:noProof/>
                <w:webHidden/>
              </w:rPr>
              <w:tab/>
            </w:r>
            <w:r>
              <w:rPr>
                <w:noProof/>
                <w:webHidden/>
              </w:rPr>
              <w:fldChar w:fldCharType="begin"/>
            </w:r>
            <w:r>
              <w:rPr>
                <w:noProof/>
                <w:webHidden/>
              </w:rPr>
              <w:instrText xml:space="preserve"> PAGEREF _Toc226733921 \h </w:instrText>
            </w:r>
            <w:r>
              <w:rPr>
                <w:noProof/>
                <w:webHidden/>
              </w:rPr>
            </w:r>
            <w:r>
              <w:rPr>
                <w:noProof/>
                <w:webHidden/>
              </w:rPr>
              <w:fldChar w:fldCharType="separate"/>
            </w:r>
            <w:r>
              <w:rPr>
                <w:noProof/>
                <w:webHidden/>
              </w:rPr>
              <w:t>24</w:t>
            </w:r>
            <w:r>
              <w:rPr>
                <w:noProof/>
                <w:webHidden/>
              </w:rPr>
              <w:fldChar w:fldCharType="end"/>
            </w:r>
          </w:hyperlink>
        </w:p>
        <w:p w14:paraId="4B26BF4C" w14:textId="0A20DAF2" w:rsidR="00575121" w:rsidRDefault="00575121">
          <w:pPr>
            <w:pStyle w:val="TOC1"/>
            <w:tabs>
              <w:tab w:val="right" w:leader="dot" w:pos="8892"/>
            </w:tabs>
            <w:ind w:firstLine="480"/>
            <w:rPr>
              <w:rFonts w:asciiTheme="minorHAnsi" w:hAnsiTheme="minorHAnsi"/>
              <w:noProof/>
              <w:sz w:val="22"/>
              <w14:ligatures w14:val="standardContextual"/>
            </w:rPr>
          </w:pPr>
          <w:hyperlink w:anchor="_Toc226733922" w:history="1">
            <w:r w:rsidRPr="005D1A45">
              <w:rPr>
                <w:rStyle w:val="a9"/>
                <w:noProof/>
              </w:rPr>
              <w:t xml:space="preserve">5 </w:t>
            </w:r>
            <w:r w:rsidRPr="005D1A45">
              <w:rPr>
                <w:rStyle w:val="a9"/>
                <w:noProof/>
              </w:rPr>
              <w:t>总结与展望</w:t>
            </w:r>
            <w:r>
              <w:rPr>
                <w:noProof/>
                <w:webHidden/>
              </w:rPr>
              <w:tab/>
            </w:r>
            <w:r>
              <w:rPr>
                <w:noProof/>
                <w:webHidden/>
              </w:rPr>
              <w:fldChar w:fldCharType="begin"/>
            </w:r>
            <w:r>
              <w:rPr>
                <w:noProof/>
                <w:webHidden/>
              </w:rPr>
              <w:instrText xml:space="preserve"> PAGEREF _Toc226733922 \h </w:instrText>
            </w:r>
            <w:r>
              <w:rPr>
                <w:noProof/>
                <w:webHidden/>
              </w:rPr>
            </w:r>
            <w:r>
              <w:rPr>
                <w:noProof/>
                <w:webHidden/>
              </w:rPr>
              <w:fldChar w:fldCharType="separate"/>
            </w:r>
            <w:r>
              <w:rPr>
                <w:noProof/>
                <w:webHidden/>
              </w:rPr>
              <w:t>25</w:t>
            </w:r>
            <w:r>
              <w:rPr>
                <w:noProof/>
                <w:webHidden/>
              </w:rPr>
              <w:fldChar w:fldCharType="end"/>
            </w:r>
          </w:hyperlink>
        </w:p>
        <w:p w14:paraId="5F1CD17B" w14:textId="2885ABBA" w:rsidR="00D3633A" w:rsidRPr="007C7476" w:rsidRDefault="00D3633A" w:rsidP="007235D8">
          <w:pPr>
            <w:ind w:firstLineChars="0" w:firstLine="0"/>
          </w:pPr>
          <w:r>
            <w:rPr>
              <w:b/>
              <w:bCs/>
              <w:lang w:val="zh-CN"/>
            </w:rPr>
            <w:fldChar w:fldCharType="end"/>
          </w:r>
        </w:p>
      </w:sdtContent>
    </w:sdt>
    <w:p w14:paraId="4F5A530F" w14:textId="41236C79" w:rsidR="00653380" w:rsidRDefault="00000000" w:rsidP="0008785B">
      <w:pPr>
        <w:widowControl/>
        <w:ind w:firstLine="361"/>
        <w:rPr>
          <w:rFonts w:ascii="华文楷体" w:eastAsia="华文楷体" w:hAnsi="华文楷体" w:cs="华文楷体"/>
          <w:sz w:val="18"/>
          <w:szCs w:val="18"/>
        </w:rPr>
      </w:pPr>
      <w:r>
        <w:rPr>
          <w:rFonts w:ascii="黑体" w:eastAsia="黑体" w:hAnsi="黑体" w:cs="黑体" w:hint="eastAsia"/>
          <w:b/>
          <w:bCs/>
          <w:color w:val="000000"/>
          <w:kern w:val="0"/>
          <w:sz w:val="18"/>
          <w:szCs w:val="18"/>
          <w:lang w:bidi="ar"/>
        </w:rPr>
        <w:t>摘要：</w:t>
      </w:r>
      <w:r w:rsidR="00D3633A" w:rsidRPr="00D3633A">
        <w:rPr>
          <w:rFonts w:ascii="华文楷体" w:eastAsia="华文楷体" w:hAnsi="华文楷体" w:cs="华文楷体"/>
          <w:color w:val="000000"/>
          <w:kern w:val="0"/>
          <w:sz w:val="18"/>
          <w:szCs w:val="18"/>
          <w:lang w:bidi="ar"/>
        </w:rPr>
        <w:t>本文全面梳理了微处理器从经典冯·诺依曼架构到现代高度集成的模块化片上系统（SoC）的演进历程。报告首先剖析了现代CPU的高速缓存、控制与运算单元等核心模块，并基于时钟频率、核心数量与能效比建立了系统的性能评价标准。针对半导体物理演进，本文深入探讨了登纳德缩放定律失效与“功耗墙”的显现，阐述了</w:t>
      </w:r>
      <w:r w:rsidR="00D3633A" w:rsidRPr="00D3633A">
        <w:rPr>
          <w:rFonts w:ascii="华文楷体" w:eastAsia="华文楷体" w:hAnsi="华文楷体" w:cs="华文楷体"/>
          <w:color w:val="000000"/>
          <w:kern w:val="0"/>
          <w:sz w:val="18"/>
          <w:szCs w:val="18"/>
          <w:lang w:bidi="ar"/>
        </w:rPr>
        <w:lastRenderedPageBreak/>
        <w:t>其如何迫使处理器路线从单核高频率拉升转向多核并行与异构计算，并引发了“暗硅”挑战。通过对比x86、ARM及RISC-V等典型指令集架构的发展脉络，论证了不同应用场景下的技术取舍。面向未来，报告指出GAAFET与CFET等晶体管3D结构的演进、高数值孔径极紫外光刻（High-NA EUV）的突破，以及芯粒（Chiplet）、先进封装与特定领域架构（DSA）的深度融合，将成为突破算力瓶颈、延续半导体产业发展的核心驱动力</w:t>
      </w:r>
      <w:r w:rsidR="007332EC">
        <w:rPr>
          <w:rFonts w:ascii="华文楷体" w:eastAsia="华文楷体" w:hAnsi="华文楷体" w:cs="华文楷体"/>
          <w:color w:val="000000"/>
          <w:kern w:val="0"/>
          <w:sz w:val="18"/>
          <w:szCs w:val="18"/>
          <w:lang w:bidi="ar"/>
        </w:rPr>
        <w:t>。</w:t>
      </w:r>
    </w:p>
    <w:p w14:paraId="25FF1598" w14:textId="77777777" w:rsidR="0028760F" w:rsidRDefault="00000000" w:rsidP="0028760F">
      <w:pPr>
        <w:widowControl/>
        <w:ind w:firstLine="361"/>
        <w:rPr>
          <w:rFonts w:ascii="华文楷体" w:eastAsia="华文楷体" w:hAnsi="华文楷体" w:cs="华文楷体"/>
          <w:color w:val="000000"/>
          <w:kern w:val="0"/>
          <w:sz w:val="18"/>
          <w:szCs w:val="18"/>
          <w:lang w:bidi="ar"/>
        </w:rPr>
      </w:pPr>
      <w:r>
        <w:rPr>
          <w:rFonts w:ascii="黑体" w:eastAsia="黑体" w:hAnsi="黑体" w:cs="黑体" w:hint="eastAsia"/>
          <w:b/>
          <w:bCs/>
          <w:color w:val="000000"/>
          <w:kern w:val="0"/>
          <w:sz w:val="18"/>
          <w:szCs w:val="18"/>
          <w:lang w:bidi="ar"/>
        </w:rPr>
        <w:t>关键词：</w:t>
      </w:r>
      <w:r w:rsidR="00D3633A" w:rsidRPr="00D3633A">
        <w:rPr>
          <w:rFonts w:ascii="华文楷体" w:eastAsia="华文楷体" w:hAnsi="华文楷体" w:cs="华文楷体"/>
          <w:color w:val="000000"/>
          <w:kern w:val="0"/>
          <w:sz w:val="18"/>
          <w:szCs w:val="18"/>
          <w:lang w:bidi="ar"/>
        </w:rPr>
        <w:t>中央处理器；冯·诺依曼架构；功耗墙；晶体管微缩；异构集成；特定领域架构</w:t>
      </w:r>
    </w:p>
    <w:p w14:paraId="185C5E78" w14:textId="29CC8460" w:rsidR="00653380" w:rsidRPr="0028760F" w:rsidRDefault="00000000" w:rsidP="0028760F">
      <w:pPr>
        <w:pStyle w:val="1"/>
        <w:ind w:firstLineChars="0" w:firstLine="361"/>
        <w:rPr>
          <w:rFonts w:ascii="华文楷体" w:eastAsia="华文楷体" w:hAnsi="华文楷体" w:cs="华文楷体"/>
          <w:color w:val="000000"/>
          <w:kern w:val="0"/>
          <w:sz w:val="18"/>
          <w:szCs w:val="18"/>
          <w:lang w:bidi="ar"/>
        </w:rPr>
      </w:pPr>
      <w:bookmarkStart w:id="0" w:name="_Toc226733906"/>
      <w:r>
        <w:rPr>
          <w:rFonts w:hint="eastAsia"/>
          <w:lang w:bidi="ar"/>
        </w:rPr>
        <w:t xml:space="preserve">1 </w:t>
      </w:r>
      <w:r>
        <w:rPr>
          <w:rFonts w:hint="eastAsia"/>
          <w:lang w:bidi="ar"/>
        </w:rPr>
        <w:t>引言</w:t>
      </w:r>
      <w:bookmarkEnd w:id="0"/>
    </w:p>
    <w:p w14:paraId="4D7BC1B4" w14:textId="31E454A7" w:rsidR="007332EC" w:rsidRPr="007332EC" w:rsidRDefault="007332EC" w:rsidP="0008785B">
      <w:pPr>
        <w:ind w:firstLine="480"/>
        <w:rPr>
          <w:lang w:bidi="ar"/>
        </w:rPr>
      </w:pPr>
      <w:r w:rsidRPr="007332EC">
        <w:rPr>
          <w:lang w:bidi="ar"/>
        </w:rPr>
        <w:t>自</w:t>
      </w:r>
      <w:r w:rsidRPr="007332EC">
        <w:rPr>
          <w:lang w:bidi="ar"/>
        </w:rPr>
        <w:t>1945</w:t>
      </w:r>
      <w:r w:rsidRPr="007332EC">
        <w:rPr>
          <w:lang w:bidi="ar"/>
        </w:rPr>
        <w:t>年冯</w:t>
      </w:r>
      <w:r w:rsidRPr="007332EC">
        <w:rPr>
          <w:lang w:bidi="ar"/>
        </w:rPr>
        <w:t>·</w:t>
      </w:r>
      <w:r w:rsidRPr="007332EC">
        <w:rPr>
          <w:lang w:bidi="ar"/>
        </w:rPr>
        <w:t>诺依曼提出以内存、控制单元、运算单元、输入与输出构成的计算机结构以来，该基本架构至今仍是现代微处理器设计的逻辑基石</w:t>
      </w:r>
      <w:r>
        <w:rPr>
          <w:lang w:bidi="ar"/>
        </w:rPr>
        <w:t>。</w:t>
      </w:r>
      <w:r w:rsidRPr="007332EC">
        <w:rPr>
          <w:lang w:bidi="ar"/>
        </w:rPr>
        <w:t>在过去的数十年中，处理器性能的飞跃高度依赖于半导体制造工艺的物理微缩，摩尔定律与登纳德缩放定律共同驱动了单片集成晶体管数量与运行时钟频率的指数级增长</w:t>
      </w:r>
      <w:r>
        <w:rPr>
          <w:lang w:bidi="ar"/>
        </w:rPr>
        <w:t>。</w:t>
      </w:r>
    </w:p>
    <w:p w14:paraId="1FC306EF" w14:textId="7297054D" w:rsidR="007332EC" w:rsidRPr="007332EC" w:rsidRDefault="007332EC" w:rsidP="0008785B">
      <w:pPr>
        <w:ind w:firstLine="480"/>
        <w:rPr>
          <w:lang w:bidi="ar"/>
        </w:rPr>
      </w:pPr>
      <w:r w:rsidRPr="007332EC">
        <w:rPr>
          <w:lang w:bidi="ar"/>
        </w:rPr>
        <w:t>然而</w:t>
      </w:r>
      <w:r w:rsidR="00FD2E50">
        <w:rPr>
          <w:rFonts w:hint="eastAsia"/>
          <w:lang w:bidi="ar"/>
        </w:rPr>
        <w:t>，</w:t>
      </w:r>
      <w:r w:rsidRPr="007332EC">
        <w:rPr>
          <w:lang w:bidi="ar"/>
        </w:rPr>
        <w:t>当半导体工艺步入纳米级节点后，严重的漏电流与静态功耗导致登纳德缩放定律于</w:t>
      </w:r>
      <w:r w:rsidRPr="007332EC">
        <w:rPr>
          <w:lang w:bidi="ar"/>
        </w:rPr>
        <w:t>200</w:t>
      </w:r>
      <w:r w:rsidR="00FD2E50">
        <w:rPr>
          <w:rFonts w:hint="eastAsia"/>
          <w:lang w:bidi="ar"/>
        </w:rPr>
        <w:t>5</w:t>
      </w:r>
      <w:r w:rsidRPr="007332EC">
        <w:rPr>
          <w:lang w:bidi="ar"/>
        </w:rPr>
        <w:t>年前后逐渐失效，处理器发展遭遇了严格的物理</w:t>
      </w:r>
      <w:r w:rsidR="00FD2E50">
        <w:rPr>
          <w:rFonts w:hint="eastAsia"/>
          <w:lang w:bidi="ar"/>
        </w:rPr>
        <w:t>“</w:t>
      </w:r>
      <w:r w:rsidRPr="007332EC">
        <w:rPr>
          <w:lang w:bidi="ar"/>
        </w:rPr>
        <w:t>功耗墙</w:t>
      </w:r>
      <w:r w:rsidR="00FD2E50">
        <w:rPr>
          <w:rFonts w:hint="eastAsia"/>
          <w:lang w:bidi="ar"/>
        </w:rPr>
        <w:t>”</w:t>
      </w:r>
      <w:r>
        <w:rPr>
          <w:lang w:bidi="ar"/>
        </w:rPr>
        <w:t>。</w:t>
      </w:r>
      <w:r w:rsidRPr="007332EC">
        <w:rPr>
          <w:lang w:bidi="ar"/>
        </w:rPr>
        <w:t>这一热力学限制迫使中央处理器（</w:t>
      </w:r>
      <w:r w:rsidRPr="007332EC">
        <w:rPr>
          <w:lang w:bidi="ar"/>
        </w:rPr>
        <w:t>CPU</w:t>
      </w:r>
      <w:r w:rsidRPr="007332EC">
        <w:rPr>
          <w:lang w:bidi="ar"/>
        </w:rPr>
        <w:t>）的演进路线发生根本性，从追求单一核心的极限高主频转向多核心并行架构，以增加核心数量来换取指令吞吐量的提升</w:t>
      </w:r>
      <w:r>
        <w:rPr>
          <w:lang w:bidi="ar"/>
        </w:rPr>
        <w:t>。</w:t>
      </w:r>
      <w:r w:rsidRPr="007332EC">
        <w:rPr>
          <w:lang w:bidi="ar"/>
        </w:rPr>
        <w:t>进入深微缩时代后，由于功耗预算的停滞与晶体管密度的持续上升，芯片内部出现了大面积因发热受限而无法激活的</w:t>
      </w:r>
      <w:r w:rsidRPr="007332EC">
        <w:rPr>
          <w:lang w:bidi="ar"/>
        </w:rPr>
        <w:t>“</w:t>
      </w:r>
      <w:r w:rsidRPr="007332EC">
        <w:rPr>
          <w:lang w:bidi="ar"/>
        </w:rPr>
        <w:t>暗硅</w:t>
      </w:r>
      <w:r w:rsidRPr="007332EC">
        <w:rPr>
          <w:lang w:bidi="ar"/>
        </w:rPr>
        <w:t>”</w:t>
      </w:r>
      <w:r w:rsidRPr="007332EC">
        <w:rPr>
          <w:lang w:bidi="ar"/>
        </w:rPr>
        <w:t>区域，这使得传统的同构多核扩展模式再次面临严峻的能效瓶颈</w:t>
      </w:r>
      <w:r>
        <w:rPr>
          <w:lang w:bidi="ar"/>
        </w:rPr>
        <w:t>。</w:t>
      </w:r>
    </w:p>
    <w:p w14:paraId="17EDD1EC" w14:textId="2F0D4FEF" w:rsidR="007332EC" w:rsidRPr="007332EC" w:rsidRDefault="007332EC" w:rsidP="0008785B">
      <w:pPr>
        <w:ind w:firstLine="480"/>
        <w:rPr>
          <w:lang w:bidi="ar"/>
        </w:rPr>
      </w:pPr>
      <w:r w:rsidRPr="007332EC">
        <w:rPr>
          <w:lang w:bidi="ar"/>
        </w:rPr>
        <w:t>为了在</w:t>
      </w:r>
      <w:r w:rsidR="00AE4790">
        <w:rPr>
          <w:rFonts w:hint="eastAsia"/>
          <w:lang w:bidi="ar"/>
        </w:rPr>
        <w:t>上述</w:t>
      </w:r>
      <w:r w:rsidRPr="007332EC">
        <w:rPr>
          <w:lang w:bidi="ar"/>
        </w:rPr>
        <w:t>物理限制下</w:t>
      </w:r>
      <w:r w:rsidR="00AE4790">
        <w:rPr>
          <w:rFonts w:hint="eastAsia"/>
          <w:lang w:bidi="ar"/>
        </w:rPr>
        <w:t>继续提升</w:t>
      </w:r>
      <w:r w:rsidRPr="007332EC">
        <w:rPr>
          <w:lang w:bidi="ar"/>
        </w:rPr>
        <w:t>算力，现代处理器正由单一的逻辑运算器演变为高度集成的模块化片上系统（</w:t>
      </w:r>
      <w:r w:rsidRPr="007332EC">
        <w:rPr>
          <w:lang w:bidi="ar"/>
        </w:rPr>
        <w:t>SoC</w:t>
      </w:r>
      <w:r w:rsidRPr="007332EC">
        <w:rPr>
          <w:lang w:bidi="ar"/>
        </w:rPr>
        <w:t>）</w:t>
      </w:r>
      <w:r>
        <w:rPr>
          <w:lang w:bidi="ar"/>
        </w:rPr>
        <w:t>。</w:t>
      </w:r>
      <w:r w:rsidRPr="007332EC">
        <w:rPr>
          <w:lang w:bidi="ar"/>
        </w:rPr>
        <w:t>芯片设计全面转向系统级技术协同优化，通过引入异构核心、芯粒（</w:t>
      </w:r>
      <w:r w:rsidRPr="007332EC">
        <w:rPr>
          <w:lang w:bidi="ar"/>
        </w:rPr>
        <w:t>Chiplet</w:t>
      </w:r>
      <w:r w:rsidRPr="007332EC">
        <w:rPr>
          <w:lang w:bidi="ar"/>
        </w:rPr>
        <w:t>）封装以及特定领域架构（</w:t>
      </w:r>
      <w:r w:rsidRPr="007332EC">
        <w:rPr>
          <w:lang w:bidi="ar"/>
        </w:rPr>
        <w:t>DSA</w:t>
      </w:r>
      <w:r w:rsidRPr="007332EC">
        <w:rPr>
          <w:lang w:bidi="ar"/>
        </w:rPr>
        <w:t>）来突破传统的能效极限</w:t>
      </w:r>
      <w:r>
        <w:rPr>
          <w:lang w:bidi="ar"/>
        </w:rPr>
        <w:t>。</w:t>
      </w:r>
    </w:p>
    <w:p w14:paraId="199B0F12" w14:textId="0EE84CD3" w:rsidR="007332EC" w:rsidRPr="007332EC" w:rsidRDefault="007332EC" w:rsidP="0008785B">
      <w:pPr>
        <w:ind w:firstLine="480"/>
        <w:rPr>
          <w:lang w:bidi="ar"/>
        </w:rPr>
      </w:pPr>
      <w:r w:rsidRPr="007332EC">
        <w:rPr>
          <w:lang w:bidi="ar"/>
        </w:rPr>
        <w:t>基于上述技术背景，本调研报告旨在系统性剖析现代微处理器的硬件演进脉络与未来发展趋势。报告首先将从微观的计算核心到宏观的系统级架构，解析现代</w:t>
      </w:r>
      <w:r w:rsidRPr="007332EC">
        <w:rPr>
          <w:lang w:bidi="ar"/>
        </w:rPr>
        <w:t>CPU</w:t>
      </w:r>
      <w:r w:rsidRPr="007332EC">
        <w:rPr>
          <w:lang w:bidi="ar"/>
        </w:rPr>
        <w:t>的组成模块与数据流转机制</w:t>
      </w:r>
      <w:r>
        <w:rPr>
          <w:lang w:bidi="ar"/>
        </w:rPr>
        <w:t>。</w:t>
      </w:r>
      <w:r w:rsidRPr="007332EC">
        <w:rPr>
          <w:lang w:bidi="ar"/>
        </w:rPr>
        <w:t>其次，结合</w:t>
      </w:r>
      <w:r w:rsidRPr="007332EC">
        <w:rPr>
          <w:lang w:bidi="ar"/>
        </w:rPr>
        <w:t>x86</w:t>
      </w:r>
      <w:r w:rsidRPr="007332EC">
        <w:rPr>
          <w:lang w:bidi="ar"/>
        </w:rPr>
        <w:t>、</w:t>
      </w:r>
      <w:r w:rsidRPr="007332EC">
        <w:rPr>
          <w:lang w:bidi="ar"/>
        </w:rPr>
        <w:t>ARM</w:t>
      </w:r>
      <w:r w:rsidRPr="007332EC">
        <w:rPr>
          <w:lang w:bidi="ar"/>
        </w:rPr>
        <w:t>及新兴开源架构的演进，探讨主导处理器性能评价的核心指标及其背后的物理学制约因素</w:t>
      </w:r>
      <w:r>
        <w:rPr>
          <w:lang w:bidi="ar"/>
        </w:rPr>
        <w:t>。</w:t>
      </w:r>
      <w:r w:rsidRPr="007332EC">
        <w:rPr>
          <w:lang w:bidi="ar"/>
        </w:rPr>
        <w:t>最后，本报告</w:t>
      </w:r>
      <w:r w:rsidR="00AE4790">
        <w:rPr>
          <w:rFonts w:hint="eastAsia"/>
          <w:lang w:bidi="ar"/>
        </w:rPr>
        <w:t>也</w:t>
      </w:r>
      <w:r w:rsidRPr="007332EC">
        <w:rPr>
          <w:lang w:bidi="ar"/>
        </w:rPr>
        <w:t>前瞻性地探讨</w:t>
      </w:r>
      <w:r w:rsidRPr="007332EC">
        <w:rPr>
          <w:lang w:bidi="ar"/>
        </w:rPr>
        <w:t>GAAFET</w:t>
      </w:r>
      <w:r w:rsidRPr="007332EC">
        <w:rPr>
          <w:lang w:bidi="ar"/>
        </w:rPr>
        <w:t>与</w:t>
      </w:r>
      <w:r w:rsidRPr="007332EC">
        <w:rPr>
          <w:lang w:bidi="ar"/>
        </w:rPr>
        <w:t>CFET</w:t>
      </w:r>
      <w:r w:rsidRPr="007332EC">
        <w:rPr>
          <w:lang w:bidi="ar"/>
        </w:rPr>
        <w:t>等底层晶体管架构的</w:t>
      </w:r>
      <w:r w:rsidRPr="007332EC">
        <w:rPr>
          <w:lang w:bidi="ar"/>
        </w:rPr>
        <w:t>3D</w:t>
      </w:r>
      <w:r w:rsidRPr="007332EC">
        <w:rPr>
          <w:lang w:bidi="ar"/>
        </w:rPr>
        <w:t>化变革、高数值孔径极紫外光刻技术的突破，以及先进封装与人工智能深度融合下的硬件发展路线，为理解后摩尔时代计算</w:t>
      </w:r>
      <w:r w:rsidRPr="007332EC">
        <w:rPr>
          <w:lang w:bidi="ar"/>
        </w:rPr>
        <w:lastRenderedPageBreak/>
        <w:t>芯片的突破方向提供完整的理论基础与技术全景</w:t>
      </w:r>
      <w:r>
        <w:rPr>
          <w:lang w:bidi="ar"/>
        </w:rPr>
        <w:t>。</w:t>
      </w:r>
    </w:p>
    <w:p w14:paraId="18669EBA" w14:textId="12857934" w:rsidR="00653380" w:rsidRDefault="00AE4790" w:rsidP="00617001">
      <w:pPr>
        <w:pStyle w:val="1"/>
        <w:ind w:firstLineChars="0" w:firstLine="199"/>
      </w:pPr>
      <w:bookmarkStart w:id="1" w:name="_Toc226733907"/>
      <w:r>
        <w:rPr>
          <w:rFonts w:hint="eastAsia"/>
        </w:rPr>
        <w:t>2</w:t>
      </w:r>
      <w:r w:rsidR="001A72C4">
        <w:rPr>
          <w:rFonts w:hint="eastAsia"/>
        </w:rPr>
        <w:t xml:space="preserve"> </w:t>
      </w:r>
      <w:r w:rsidR="000A215A" w:rsidRPr="000A215A">
        <w:t>微处理器的设计基石与性能评价</w:t>
      </w:r>
      <w:bookmarkEnd w:id="1"/>
    </w:p>
    <w:p w14:paraId="14C3093C" w14:textId="1CF6AD7B" w:rsidR="00AE4790" w:rsidRPr="00AE4790" w:rsidRDefault="00AE4790" w:rsidP="0028760F">
      <w:pPr>
        <w:pStyle w:val="2"/>
        <w:ind w:firstLine="199"/>
      </w:pPr>
      <w:bookmarkStart w:id="2" w:name="_Toc226733908"/>
      <w:r>
        <w:rPr>
          <w:rFonts w:hint="eastAsia"/>
        </w:rPr>
        <w:t xml:space="preserve">2.1 </w:t>
      </w:r>
      <w:r w:rsidR="00632A58" w:rsidRPr="00632A58">
        <w:t>理论基石：经典冯</w:t>
      </w:r>
      <w:r w:rsidR="00632A58" w:rsidRPr="00632A58">
        <w:t>·</w:t>
      </w:r>
      <w:r w:rsidR="00632A58" w:rsidRPr="00632A58">
        <w:t>诺依曼架构</w:t>
      </w:r>
      <w:bookmarkEnd w:id="2"/>
    </w:p>
    <w:p w14:paraId="7A697BB1" w14:textId="77777777" w:rsidR="00AE4790" w:rsidRDefault="00AE4790" w:rsidP="0008785B">
      <w:pPr>
        <w:ind w:firstLine="480"/>
      </w:pPr>
      <w:r w:rsidRPr="00FB5E2D">
        <w:t xml:space="preserve">1945 </w:t>
      </w:r>
      <w:r w:rsidRPr="00FB5E2D">
        <w:t>年冯诺依曼提出了一种计算机实现的结构设计，现代的计算机和</w:t>
      </w:r>
      <w:r w:rsidRPr="00FB5E2D">
        <w:t>CPU</w:t>
      </w:r>
      <w:r w:rsidRPr="00FB5E2D">
        <w:t>基本上依然是基于冯诺依曼结构的思想进行实现。冯诺依曼结构定义了计算机的</w:t>
      </w:r>
      <w:r w:rsidRPr="00FB5E2D">
        <w:t>5</w:t>
      </w:r>
      <w:r w:rsidRPr="00FB5E2D">
        <w:t>个组成部分，分别是内存、控制单元、运算单元、输入、输出</w:t>
      </w:r>
      <w:r>
        <w:rPr>
          <w:rFonts w:hint="eastAsia"/>
        </w:rPr>
        <w:t>。（左图）</w:t>
      </w:r>
    </w:p>
    <w:p w14:paraId="3BBB3D4C" w14:textId="77777777" w:rsidR="00AE4790" w:rsidRPr="00FB5E2D" w:rsidRDefault="00AE4790" w:rsidP="0008785B">
      <w:pPr>
        <w:ind w:firstLine="482"/>
      </w:pPr>
      <w:r w:rsidRPr="00FB5E2D">
        <w:rPr>
          <w:b/>
          <w:bCs/>
        </w:rPr>
        <w:t>内存</w:t>
      </w:r>
      <w:r w:rsidRPr="00FB5E2D">
        <w:t>是一个存储器。操作指令和数据以二进制的形式存储在内存中。</w:t>
      </w:r>
    </w:p>
    <w:p w14:paraId="192B5A2A" w14:textId="77777777" w:rsidR="00AE4790" w:rsidRPr="00FB5E2D" w:rsidRDefault="00AE4790" w:rsidP="0008785B">
      <w:pPr>
        <w:ind w:firstLine="482"/>
      </w:pPr>
      <w:r w:rsidRPr="00FB5E2D">
        <w:rPr>
          <w:b/>
          <w:bCs/>
        </w:rPr>
        <w:t>控制单元</w:t>
      </w:r>
      <w:r w:rsidRPr="00FB5E2D">
        <w:t>是一个协调者。控制单元按照程序指令顺序从内存中读取指令进行执行，将指令发送到运算单元进行计算。同时控制单元也会协调内存和输入</w:t>
      </w:r>
      <w:r w:rsidRPr="00FB5E2D">
        <w:t>/</w:t>
      </w:r>
      <w:r w:rsidRPr="00FB5E2D">
        <w:t>输出设备之间的数据传输。</w:t>
      </w:r>
    </w:p>
    <w:p w14:paraId="2F2EB0A9" w14:textId="77777777" w:rsidR="00AE4790" w:rsidRPr="00FB5E2D" w:rsidRDefault="00AE4790" w:rsidP="0008785B">
      <w:pPr>
        <w:ind w:firstLine="482"/>
      </w:pPr>
      <w:r w:rsidRPr="00FB5E2D">
        <w:rPr>
          <w:b/>
          <w:bCs/>
        </w:rPr>
        <w:t>运算单元</w:t>
      </w:r>
      <w:r w:rsidRPr="00FB5E2D">
        <w:t>包含加减乘除等计算器。运算单元根据控制单元发送的指令，从内存中读取数据进行计算，计算完成后重新写回内存中。</w:t>
      </w:r>
    </w:p>
    <w:p w14:paraId="2D3C0E19" w14:textId="77777777" w:rsidR="00AE4790" w:rsidRPr="00FB5E2D" w:rsidRDefault="00AE4790" w:rsidP="0008785B">
      <w:pPr>
        <w:ind w:firstLine="482"/>
      </w:pPr>
      <w:r w:rsidRPr="00FB5E2D">
        <w:rPr>
          <w:b/>
          <w:bCs/>
        </w:rPr>
        <w:t>输入</w:t>
      </w:r>
      <w:r w:rsidRPr="00FB5E2D">
        <w:rPr>
          <w:b/>
          <w:bCs/>
        </w:rPr>
        <w:t>/</w:t>
      </w:r>
      <w:r w:rsidRPr="00FB5E2D">
        <w:rPr>
          <w:b/>
          <w:bCs/>
        </w:rPr>
        <w:t>输出</w:t>
      </w:r>
      <w:r w:rsidRPr="00FB5E2D">
        <w:t>设备主要是外部的一些设备进行数据交换。输入设备将数据和指令输入到计算机中，常见的输入设备有键盘、鼠标。计算机处理后将数据输出到外部设备中，常见的输出设备有显示器。</w:t>
      </w:r>
    </w:p>
    <w:p w14:paraId="1062F87A" w14:textId="77777777" w:rsidR="007F00C4" w:rsidRDefault="00AE4790" w:rsidP="007F00C4">
      <w:pPr>
        <w:keepNext/>
        <w:ind w:firstLineChars="0" w:firstLine="0"/>
        <w:jc w:val="center"/>
      </w:pPr>
      <w:r>
        <w:rPr>
          <w:noProof/>
        </w:rPr>
        <w:drawing>
          <wp:inline distT="0" distB="0" distL="0" distR="0" wp14:anchorId="0494055A" wp14:editId="2717F1D5">
            <wp:extent cx="1509024" cy="1401843"/>
            <wp:effectExtent l="0" t="0" r="0" b="8255"/>
            <wp:docPr id="1036872184" name="图片 6" descr="冯诺依曼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冯诺依曼结构"/>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15668" cy="1408015"/>
                    </a:xfrm>
                    <a:prstGeom prst="rect">
                      <a:avLst/>
                    </a:prstGeom>
                    <a:noFill/>
                    <a:ln>
                      <a:noFill/>
                    </a:ln>
                  </pic:spPr>
                </pic:pic>
              </a:graphicData>
            </a:graphic>
          </wp:inline>
        </w:drawing>
      </w:r>
    </w:p>
    <w:p w14:paraId="65FD95F6" w14:textId="3EF58A99" w:rsidR="007F00C4" w:rsidRDefault="007F00C4" w:rsidP="007F00C4">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65CE2">
        <w:rPr>
          <w:noProof/>
        </w:rPr>
        <w:t>1</w:t>
      </w:r>
      <w:r>
        <w:fldChar w:fldCharType="end"/>
      </w:r>
      <w:r>
        <w:rPr>
          <w:rFonts w:hint="eastAsia"/>
        </w:rPr>
        <w:t xml:space="preserve"> </w:t>
      </w:r>
      <w:r w:rsidRPr="00D50FE1">
        <w:t>经典冯</w:t>
      </w:r>
      <w:r w:rsidRPr="00D50FE1">
        <w:t>·</w:t>
      </w:r>
      <w:r w:rsidRPr="00D50FE1">
        <w:t>诺依曼架构</w:t>
      </w:r>
    </w:p>
    <w:p w14:paraId="049302BE" w14:textId="7940FD71" w:rsidR="0008785B" w:rsidRDefault="0008785B" w:rsidP="0028760F">
      <w:pPr>
        <w:pStyle w:val="2"/>
        <w:ind w:firstLine="400"/>
      </w:pPr>
      <w:bookmarkStart w:id="3" w:name="_Toc226733909"/>
      <w:r>
        <w:rPr>
          <w:rFonts w:hint="eastAsia"/>
        </w:rPr>
        <w:lastRenderedPageBreak/>
        <w:t>2.2</w:t>
      </w:r>
      <w:r w:rsidR="00C95974">
        <w:rPr>
          <w:rFonts w:hint="eastAsia"/>
        </w:rPr>
        <w:t xml:space="preserve"> </w:t>
      </w:r>
      <w:r w:rsidR="00632A58" w:rsidRPr="00632A58">
        <w:t>现代演进：微处理器的</w:t>
      </w:r>
      <w:r w:rsidR="00632A58">
        <w:rPr>
          <w:rFonts w:hint="eastAsia"/>
        </w:rPr>
        <w:t>核心构成</w:t>
      </w:r>
      <w:r w:rsidR="00632A58" w:rsidRPr="00632A58">
        <w:t>与系统设计</w:t>
      </w:r>
      <w:bookmarkEnd w:id="3"/>
    </w:p>
    <w:p w14:paraId="75F0A31C" w14:textId="40F7DCF1" w:rsidR="003C6948" w:rsidRDefault="003C6948" w:rsidP="003C6948">
      <w:pPr>
        <w:pStyle w:val="3"/>
        <w:ind w:firstLineChars="0" w:firstLine="400"/>
      </w:pPr>
      <w:bookmarkStart w:id="4" w:name="_Toc226733910"/>
      <w:r>
        <w:rPr>
          <w:rFonts w:hint="eastAsia"/>
        </w:rPr>
        <w:t xml:space="preserve">2.2.1 </w:t>
      </w:r>
      <w:r w:rsidR="001F03C5" w:rsidRPr="001F03C5">
        <w:t>逻辑抽象层：指令集架构</w:t>
      </w:r>
      <w:bookmarkEnd w:id="4"/>
    </w:p>
    <w:p w14:paraId="6B400C5D" w14:textId="34712B07" w:rsidR="003C6948" w:rsidRDefault="003C6948" w:rsidP="00C95974">
      <w:pPr>
        <w:ind w:firstLine="480"/>
      </w:pPr>
      <w:r w:rsidRPr="00F81574">
        <w:t>处理器底层的物理电路设计直接服务于其支持的指令集（</w:t>
      </w:r>
      <w:r w:rsidRPr="00F81574">
        <w:t>ISA</w:t>
      </w:r>
      <w:r w:rsidRPr="00F81574">
        <w:t>），这</w:t>
      </w:r>
      <w:r>
        <w:rPr>
          <w:rFonts w:hint="eastAsia"/>
        </w:rPr>
        <w:t>也直接导致了</w:t>
      </w:r>
      <w:r w:rsidRPr="00F81574">
        <w:t>现代</w:t>
      </w:r>
      <w:r w:rsidRPr="00F81574">
        <w:t>CPU</w:t>
      </w:r>
      <w:r>
        <w:rPr>
          <w:rFonts w:hint="eastAsia"/>
        </w:rPr>
        <w:t>不同的发展路径</w:t>
      </w:r>
      <w:r w:rsidRPr="00F81574">
        <w:t>。当前的软件生态主要依附于三大架构：主导通用计算与服务器庞大生态的复杂指令集（</w:t>
      </w:r>
      <w:r w:rsidRPr="00F81574">
        <w:t>CISC</w:t>
      </w:r>
      <w:r w:rsidRPr="00F81574">
        <w:t>）</w:t>
      </w:r>
      <w:r w:rsidRPr="00F81574">
        <w:t>x86</w:t>
      </w:r>
      <w:r w:rsidRPr="00F81574">
        <w:t>架构</w:t>
      </w:r>
      <w:r w:rsidRPr="00F81574">
        <w:t xml:space="preserve"> </w:t>
      </w:r>
      <w:r w:rsidRPr="00F81574">
        <w:t>、高度契合移动终端低功耗需求的精简指令集（</w:t>
      </w:r>
      <w:r w:rsidRPr="00F81574">
        <w:t>RISC</w:t>
      </w:r>
      <w:r w:rsidRPr="00F81574">
        <w:t>）</w:t>
      </w:r>
      <w:r w:rsidRPr="00F81574">
        <w:t>ARM</w:t>
      </w:r>
      <w:r w:rsidRPr="00F81574">
        <w:t>架构，以及凭借完全开源、免版税与极高定制灵活性而异军突起的</w:t>
      </w:r>
      <w:r w:rsidRPr="00F81574">
        <w:t xml:space="preserve"> RISC-V </w:t>
      </w:r>
      <w:r w:rsidRPr="00F81574">
        <w:t>国产探索架构。</w:t>
      </w:r>
    </w:p>
    <w:p w14:paraId="024AA620" w14:textId="2EBC31D3" w:rsidR="003C6948" w:rsidRPr="003C6948" w:rsidRDefault="003C6948" w:rsidP="003C6948">
      <w:pPr>
        <w:pStyle w:val="3"/>
        <w:ind w:firstLineChars="0" w:firstLine="420"/>
      </w:pPr>
      <w:bookmarkStart w:id="5" w:name="_Toc226733911"/>
      <w:r>
        <w:rPr>
          <w:rFonts w:hint="eastAsia"/>
        </w:rPr>
        <w:t>2.2.2</w:t>
      </w:r>
      <w:r w:rsidR="00C95974">
        <w:rPr>
          <w:rFonts w:hint="eastAsia"/>
        </w:rPr>
        <w:t xml:space="preserve"> </w:t>
      </w:r>
      <w:r w:rsidR="001F03C5" w:rsidRPr="001F03C5">
        <w:t>物理执行层：硬件模块与微观调度</w:t>
      </w:r>
      <w:bookmarkEnd w:id="5"/>
    </w:p>
    <w:p w14:paraId="406818BB" w14:textId="25ED5FB3" w:rsidR="0008785B" w:rsidRDefault="003C6948" w:rsidP="003C6948">
      <w:pPr>
        <w:ind w:firstLine="480"/>
        <w:jc w:val="left"/>
      </w:pPr>
      <w:r w:rsidRPr="003A73E9">
        <w:t>无论是经典的冯</w:t>
      </w:r>
      <w:r w:rsidRPr="003A73E9">
        <w:t>·</w:t>
      </w:r>
      <w:r w:rsidRPr="003A73E9">
        <w:t>诺依曼架构，还是当今高度复杂的片上系统（</w:t>
      </w:r>
      <w:r w:rsidRPr="003A73E9">
        <w:t>SoC</w:t>
      </w:r>
      <w:r w:rsidRPr="003A73E9">
        <w:t>），处理器的本质都在于通过底层的物理硬件来执行上层的软件指令。在此过程中，指令集架构（</w:t>
      </w:r>
      <w:r w:rsidRPr="003A73E9">
        <w:t>Instruction Set Architecture, ISA</w:t>
      </w:r>
      <w:r w:rsidRPr="003A73E9">
        <w:t>）作为软硬件之间沟通的唯一桥梁，决定了处理器的软件生态与分类逻辑处理器内部的高速缓存、控制单元、运算单元与寄存器等物理模块，则负责这些指令的具体调度与落地执行。</w:t>
      </w:r>
    </w:p>
    <w:p w14:paraId="748989E8" w14:textId="77777777" w:rsidR="0008785B" w:rsidRPr="00FB5E2D" w:rsidRDefault="0008785B" w:rsidP="0008785B">
      <w:pPr>
        <w:ind w:firstLine="480"/>
      </w:pPr>
      <w:r w:rsidRPr="00FB5E2D">
        <w:t>控制单元是</w:t>
      </w:r>
      <w:r w:rsidRPr="00FB5E2D">
        <w:t xml:space="preserve"> CPU </w:t>
      </w:r>
      <w:r w:rsidRPr="00FB5E2D">
        <w:t>中最复杂的部分，主要负责调度和协调其他各个组件的运行。它精密地掌控着指令的流水线调度工作，这涵盖了分支预测、高速缓存读写、指令读取与解码、指令的调度与发射、乱序执行以及最终更新寄存器等一系列极其复杂的微观流程。此外，控制单元还负责处理</w:t>
      </w:r>
      <w:r w:rsidRPr="00FB5E2D">
        <w:t xml:space="preserve"> CPU </w:t>
      </w:r>
      <w:r w:rsidRPr="00FB5E2D">
        <w:t>运行过程中可能出现的各种异常情况，以确保整个计算系统的稳定与连贯。</w:t>
      </w:r>
    </w:p>
    <w:p w14:paraId="5B7C9087" w14:textId="77777777" w:rsidR="0008785B" w:rsidRPr="00FB5E2D" w:rsidRDefault="0008785B" w:rsidP="0008785B">
      <w:pPr>
        <w:ind w:firstLine="480"/>
      </w:pPr>
      <w:r w:rsidRPr="00FB5E2D">
        <w:t>在控制单元的统筹下，运算单元则承担了具体的计算与执行任务。运算单元内部包含了大量的运算器，用于处理逻辑运算、分支跳转以及内存的交互。具体而言，算术逻辑单元（</w:t>
      </w:r>
      <w:r w:rsidRPr="00FB5E2D">
        <w:t>ALU</w:t>
      </w:r>
      <w:r w:rsidRPr="00FB5E2D">
        <w:t>）专门负责整数的加减乘除和位运算；浮点单元（</w:t>
      </w:r>
      <w:r w:rsidRPr="00FB5E2D">
        <w:t>FPU</w:t>
      </w:r>
      <w:r w:rsidRPr="00FB5E2D">
        <w:t>）专注于处理浮点数运算；向量单元（</w:t>
      </w:r>
      <w:r w:rsidRPr="00FB5E2D">
        <w:t>SIMD</w:t>
      </w:r>
      <w:r w:rsidRPr="00FB5E2D">
        <w:t>）则负责高效的向量数据处理。对于程序控制流，分支单元负责进行分支判断，特别是在支持分支预测的现代</w:t>
      </w:r>
      <w:r w:rsidRPr="00FB5E2D">
        <w:t xml:space="preserve"> CPU </w:t>
      </w:r>
      <w:r w:rsidRPr="00FB5E2D">
        <w:t>中，它还需要负责更新分支预测缓存，并在预测错误时执行复杂的回滚操作。同时，内存单元专门负责数据的读写工作，即从缓存中读取所需数据，或将计算结果写回缓存。</w:t>
      </w:r>
    </w:p>
    <w:p w14:paraId="54C15FA3" w14:textId="77777777" w:rsidR="0008785B" w:rsidRPr="00FB5E2D" w:rsidRDefault="0008785B" w:rsidP="0008785B">
      <w:pPr>
        <w:ind w:firstLine="480"/>
      </w:pPr>
      <w:r w:rsidRPr="00FB5E2D">
        <w:t>为了打破运算速度与内存访问速度之间的壁垒，高速缓存（</w:t>
      </w:r>
      <w:r w:rsidRPr="00FB5E2D">
        <w:t>Cache</w:t>
      </w:r>
      <w:r w:rsidRPr="00FB5E2D">
        <w:t>）发挥着至关重</w:t>
      </w:r>
      <w:r w:rsidRPr="00FB5E2D">
        <w:lastRenderedPageBreak/>
        <w:t>要的缓冲作用。它主要用于保存内存中最为频繁使用的程序指令和数据，从而避免了</w:t>
      </w:r>
      <w:r w:rsidRPr="00FB5E2D">
        <w:t xml:space="preserve"> CPU </w:t>
      </w:r>
      <w:r w:rsidRPr="00FB5E2D">
        <w:t>每次执行任务都要去读取慢速的主存，极大地降低了数据读写的延迟。现代</w:t>
      </w:r>
      <w:r w:rsidRPr="00FB5E2D">
        <w:t xml:space="preserve"> CPU </w:t>
      </w:r>
      <w:r w:rsidRPr="00FB5E2D">
        <w:t>通常会采用</w:t>
      </w:r>
      <w:r w:rsidRPr="00FB5E2D">
        <w:t xml:space="preserve"> 2 </w:t>
      </w:r>
      <w:r w:rsidRPr="00FB5E2D">
        <w:t>到</w:t>
      </w:r>
      <w:r w:rsidRPr="00FB5E2D">
        <w:t xml:space="preserve"> 3 </w:t>
      </w:r>
      <w:r w:rsidRPr="00FB5E2D">
        <w:t>级的多级缓存架构，这种设计遵循一个物理规律：距离</w:t>
      </w:r>
      <w:r w:rsidRPr="00FB5E2D">
        <w:t xml:space="preserve"> CPU </w:t>
      </w:r>
      <w:r w:rsidRPr="00FB5E2D">
        <w:t>核心越近的缓存，其数据访问速度越快，但受限于芯片面积，其存储容量也相应更低。</w:t>
      </w:r>
    </w:p>
    <w:p w14:paraId="197ECCD4" w14:textId="77777777" w:rsidR="0008785B" w:rsidRPr="00FB5E2D" w:rsidRDefault="0008785B" w:rsidP="00AD0016">
      <w:pPr>
        <w:ind w:firstLine="480"/>
      </w:pPr>
      <w:r w:rsidRPr="00FB5E2D">
        <w:t>在计算的最前线，寄存器提供了速度最快的数据驻留场所，用于保存运行时的临时数据以及</w:t>
      </w:r>
      <w:r w:rsidRPr="00FB5E2D">
        <w:t xml:space="preserve"> CPU </w:t>
      </w:r>
      <w:r w:rsidRPr="00FB5E2D">
        <w:t>自身的一些关键状态值。其中，通用寄存器被广泛用于存储局部的临时变量、函数传参以及返回值等</w:t>
      </w:r>
      <w:r>
        <w:rPr>
          <w:rFonts w:hint="eastAsia"/>
        </w:rPr>
        <w:t>程序运行数据</w:t>
      </w:r>
      <w:r w:rsidRPr="00FB5E2D">
        <w:t>。除此之外，还有负责追踪程序执行进度的专用寄存器：程序计数器（</w:t>
      </w:r>
      <w:r w:rsidRPr="00FB5E2D">
        <w:t>PC</w:t>
      </w:r>
      <w:r w:rsidRPr="00FB5E2D">
        <w:t>）负责存储下一条将要执行的指令地址；指令指针（</w:t>
      </w:r>
      <w:r w:rsidRPr="00FB5E2D">
        <w:t>IP</w:t>
      </w:r>
      <w:r w:rsidRPr="00FB5E2D">
        <w:t>）用于记录当前正在执行的指令地址；而堆栈指针（</w:t>
      </w:r>
      <w:r w:rsidRPr="00FB5E2D">
        <w:t>SP</w:t>
      </w:r>
      <w:r w:rsidRPr="00FB5E2D">
        <w:t>）则时刻存储着当前函数调用栈的地址位置。这些组件各司其职，共同支撑起了现代处理器的极速运转。</w:t>
      </w:r>
    </w:p>
    <w:p w14:paraId="1F43EB84" w14:textId="77777777" w:rsidR="007F00C4" w:rsidRDefault="0008785B" w:rsidP="007F00C4">
      <w:pPr>
        <w:keepNext/>
        <w:ind w:firstLine="480"/>
        <w:jc w:val="center"/>
      </w:pPr>
      <w:r>
        <w:rPr>
          <w:noProof/>
        </w:rPr>
        <w:drawing>
          <wp:inline distT="0" distB="0" distL="0" distR="0" wp14:anchorId="4711082B" wp14:editId="25599977">
            <wp:extent cx="2597847" cy="1776831"/>
            <wp:effectExtent l="0" t="0" r="0" b="0"/>
            <wp:docPr id="1301128536" name="图片 7" descr="CPU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PU结构"/>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5152" cy="1809186"/>
                    </a:xfrm>
                    <a:prstGeom prst="rect">
                      <a:avLst/>
                    </a:prstGeom>
                    <a:noFill/>
                    <a:ln>
                      <a:noFill/>
                    </a:ln>
                  </pic:spPr>
                </pic:pic>
              </a:graphicData>
            </a:graphic>
          </wp:inline>
        </w:drawing>
      </w:r>
    </w:p>
    <w:p w14:paraId="5AF322BE" w14:textId="2792AAC0" w:rsidR="0008785B" w:rsidRDefault="007F00C4" w:rsidP="007F00C4">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65CE2">
        <w:rPr>
          <w:noProof/>
        </w:rPr>
        <w:t>2</w:t>
      </w:r>
      <w:r>
        <w:fldChar w:fldCharType="end"/>
      </w:r>
      <w:r>
        <w:rPr>
          <w:rFonts w:hint="eastAsia"/>
        </w:rPr>
        <w:t xml:space="preserve"> </w:t>
      </w:r>
      <w:r w:rsidRPr="00807E61">
        <w:t>现代</w:t>
      </w:r>
      <w:r w:rsidRPr="00807E61">
        <w:t>CPU</w:t>
      </w:r>
      <w:r w:rsidRPr="00807E61">
        <w:t>的硬件模块</w:t>
      </w:r>
    </w:p>
    <w:p w14:paraId="64FE47F0" w14:textId="0A1ABE0C" w:rsidR="003C6948" w:rsidRDefault="00463533" w:rsidP="003C6948">
      <w:pPr>
        <w:ind w:firstLine="480"/>
        <w:jc w:val="center"/>
      </w:pPr>
      <w:r>
        <w:rPr>
          <w:rFonts w:hint="eastAsia"/>
        </w:rPr>
        <w:t>[</w:t>
      </w:r>
      <w:r w:rsidRPr="00E12008">
        <w:t>https://www.cnblogs.com/Jcloud/p/17918297.html</w:t>
      </w:r>
      <w:r>
        <w:rPr>
          <w:rFonts w:hint="eastAsia"/>
        </w:rPr>
        <w:t>]</w:t>
      </w:r>
    </w:p>
    <w:p w14:paraId="070303BC" w14:textId="463F8A5C" w:rsidR="003C6948" w:rsidRDefault="003C6948" w:rsidP="003C6948">
      <w:pPr>
        <w:pStyle w:val="3"/>
        <w:ind w:firstLineChars="0" w:firstLine="400"/>
      </w:pPr>
      <w:bookmarkStart w:id="6" w:name="_Toc226733912"/>
      <w:r>
        <w:rPr>
          <w:rFonts w:hint="eastAsia"/>
        </w:rPr>
        <w:t xml:space="preserve">2.2.3 </w:t>
      </w:r>
      <w:r w:rsidR="001F03C5" w:rsidRPr="001F03C5">
        <w:t>系统协同层：</w:t>
      </w:r>
      <w:r w:rsidR="00632A58" w:rsidRPr="00632A58">
        <w:t>各大厂商的差异化设计逻辑</w:t>
      </w:r>
      <w:bookmarkEnd w:id="6"/>
    </w:p>
    <w:p w14:paraId="754F1BAB" w14:textId="77777777" w:rsidR="003C6948" w:rsidRPr="00F81574" w:rsidRDefault="003C6948" w:rsidP="00C95974">
      <w:pPr>
        <w:ind w:firstLine="480"/>
      </w:pPr>
      <w:r w:rsidRPr="00F81574">
        <w:t>随着全球数字化转型的深入，不同软件生态系统与复杂多变的应用场景对底层芯片的算力与能效比提出了日益严苛且高度差异化的需求。各技术阵营的代表性企业</w:t>
      </w:r>
      <w:r>
        <w:rPr>
          <w:rFonts w:hint="eastAsia"/>
        </w:rPr>
        <w:t>并不</w:t>
      </w:r>
      <w:r w:rsidRPr="00F81574">
        <w:t>局限于单纯的制程工艺迭代，而是深入物理模块调度的底层，探索并演化出了截然不同的软硬协同设计逻辑。</w:t>
      </w:r>
    </w:p>
    <w:p w14:paraId="76E57337" w14:textId="77777777" w:rsidR="003C6948" w:rsidRPr="00F81574" w:rsidRDefault="003C6948" w:rsidP="00C95974">
      <w:pPr>
        <w:ind w:firstLine="480"/>
      </w:pPr>
      <w:r w:rsidRPr="00F81574">
        <w:t>在重度计算与复杂多任务处理占据主导地位的</w:t>
      </w:r>
      <w:r w:rsidRPr="00F81574">
        <w:t>x86</w:t>
      </w:r>
      <w:r w:rsidRPr="00F81574">
        <w:t>阵营中，如何在极限算力输出与系统资源并行调度之间取得平衡，</w:t>
      </w:r>
      <w:r>
        <w:rPr>
          <w:rFonts w:hint="eastAsia"/>
        </w:rPr>
        <w:t>是</w:t>
      </w:r>
      <w:r w:rsidRPr="00F81574">
        <w:t>架构演进的核心议题。作为行业先行者的英特尔（</w:t>
      </w:r>
      <w:r w:rsidRPr="00F81574">
        <w:t>Intel</w:t>
      </w:r>
      <w:r w:rsidRPr="00F81574">
        <w:t>），开创性地在底层硬件中引入了异构混合计算架构。该架构通过极其精密的硬件级线程调度器，将专为高负载、单线程计算任务打造的</w:t>
      </w:r>
      <w:r w:rsidRPr="00F81574">
        <w:t>“</w:t>
      </w:r>
      <w:r w:rsidRPr="00F81574">
        <w:t>性能核（</w:t>
      </w:r>
      <w:r w:rsidRPr="00F81574">
        <w:t>P-core</w:t>
      </w:r>
      <w:r w:rsidRPr="00F81574">
        <w:t>）</w:t>
      </w:r>
      <w:r w:rsidRPr="00F81574">
        <w:t>”</w:t>
      </w:r>
      <w:r w:rsidRPr="00F81574">
        <w:t>与负责处理庞杂后台多线程任务的</w:t>
      </w:r>
      <w:r w:rsidRPr="00F81574">
        <w:t>“</w:t>
      </w:r>
      <w:r w:rsidRPr="00F81574">
        <w:t>能效核（</w:t>
      </w:r>
      <w:r w:rsidRPr="00F81574">
        <w:t>E-core</w:t>
      </w:r>
      <w:r w:rsidRPr="00F81574">
        <w:t>）</w:t>
      </w:r>
      <w:r w:rsidRPr="00F81574">
        <w:t>”</w:t>
      </w:r>
      <w:r w:rsidRPr="00F81574">
        <w:t>进行深度协同，从而在保障峰值性能</w:t>
      </w:r>
      <w:r w:rsidRPr="00F81574">
        <w:lastRenderedPageBreak/>
        <w:t>的同时显著优化了全局能耗表现。与此同时，超威半导体（</w:t>
      </w:r>
      <w:r w:rsidRPr="00F81574">
        <w:t>AMD</w:t>
      </w:r>
      <w:r w:rsidRPr="00F81574">
        <w:t>）则另辟蹊径，将研发重心置于微架构的深度优化与底层物理存储结构的革新上。通过大幅精简指令执行路径并创新性地引入</w:t>
      </w:r>
      <w:r w:rsidRPr="00BE04AB">
        <w:t>垂直缓存堆叠</w:t>
      </w:r>
      <w:r>
        <w:rPr>
          <w:rFonts w:hint="eastAsia"/>
        </w:rPr>
        <w:t>（</w:t>
      </w:r>
      <w:r w:rsidRPr="00F81574">
        <w:t>3D V-Cache</w:t>
      </w:r>
      <w:r>
        <w:rPr>
          <w:rFonts w:hint="eastAsia"/>
        </w:rPr>
        <w:t>）</w:t>
      </w:r>
      <w:r w:rsidRPr="00F81574">
        <w:t>技术，</w:t>
      </w:r>
      <w:r w:rsidRPr="00F81574">
        <w:t>AMD</w:t>
      </w:r>
      <w:r w:rsidRPr="00F81574">
        <w:t>极大地扩充了处理器的底层物理缓存容量，实现了单核数据吞吐量以及对延迟敏感型任务性能的跨越式提升。</w:t>
      </w:r>
    </w:p>
    <w:p w14:paraId="5B820E2C" w14:textId="77777777" w:rsidR="003C6948" w:rsidRPr="00F81574" w:rsidRDefault="003C6948" w:rsidP="00C95974">
      <w:pPr>
        <w:ind w:firstLine="480"/>
      </w:pPr>
      <w:r>
        <w:rPr>
          <w:rFonts w:hint="eastAsia"/>
        </w:rPr>
        <w:t>而</w:t>
      </w:r>
      <w:r w:rsidRPr="00F81574">
        <w:t>以移动互联为主战场的</w:t>
      </w:r>
      <w:r w:rsidRPr="00F81574">
        <w:t>ARM</w:t>
      </w:r>
      <w:r w:rsidRPr="00F81574">
        <w:t>阵营，其架构设计的核心诉求则</w:t>
      </w:r>
      <w:r>
        <w:rPr>
          <w:rFonts w:hint="eastAsia"/>
        </w:rPr>
        <w:t>是在严苛的</w:t>
      </w:r>
      <w:r w:rsidRPr="00F81574">
        <w:t>物理空间</w:t>
      </w:r>
      <w:r>
        <w:rPr>
          <w:rFonts w:hint="eastAsia"/>
        </w:rPr>
        <w:t>和</w:t>
      </w:r>
      <w:r w:rsidRPr="00F81574">
        <w:t>散热条件</w:t>
      </w:r>
      <w:r>
        <w:rPr>
          <w:rFonts w:hint="eastAsia"/>
        </w:rPr>
        <w:t>限制下</w:t>
      </w:r>
      <w:r w:rsidRPr="00F81574">
        <w:t>追求</w:t>
      </w:r>
      <w:r>
        <w:rPr>
          <w:rFonts w:hint="eastAsia"/>
        </w:rPr>
        <w:t>高性能和长续航</w:t>
      </w:r>
      <w:r w:rsidRPr="00F81574">
        <w:t>。苹果</w:t>
      </w:r>
      <w:r>
        <w:rPr>
          <w:rFonts w:hint="eastAsia"/>
        </w:rPr>
        <w:t>（</w:t>
      </w:r>
      <w:r>
        <w:rPr>
          <w:rFonts w:hint="eastAsia"/>
        </w:rPr>
        <w:t>Apple</w:t>
      </w:r>
      <w:r>
        <w:rPr>
          <w:rFonts w:hint="eastAsia"/>
        </w:rPr>
        <w:t>）</w:t>
      </w:r>
      <w:r w:rsidRPr="00F81574">
        <w:t>公司凭借其软硬件高度垂直整合的封闭生态壁垒，成功重构了芯片的设计范式。其标志性的统一内存架构（</w:t>
      </w:r>
      <w:r w:rsidRPr="00F81574">
        <w:t>UMA</w:t>
      </w:r>
      <w:r w:rsidRPr="00F81574">
        <w:t>）彻底打破了传统计算平台中</w:t>
      </w:r>
      <w:r w:rsidRPr="00F81574">
        <w:t>CPU</w:t>
      </w:r>
      <w:r w:rsidRPr="00F81574">
        <w:t>、图形处理单元（</w:t>
      </w:r>
      <w:r w:rsidRPr="00F81574">
        <w:t>GPU</w:t>
      </w:r>
      <w:r w:rsidRPr="00F81574">
        <w:t>）以及神经网络引擎（</w:t>
      </w:r>
      <w:r w:rsidRPr="00F81574">
        <w:t>NPU</w:t>
      </w:r>
      <w:r w:rsidRPr="00F81574">
        <w:t>）之间的物理显存隔离。这种设计使得各计算模块得以零延迟地共享同一块高带宽内存池，不仅大幅削减了海量数据在不同运算单元间往复搬运所产生的巨大能耗，更显著</w:t>
      </w:r>
      <w:r>
        <w:rPr>
          <w:rFonts w:hint="eastAsia"/>
        </w:rPr>
        <w:t>提升</w:t>
      </w:r>
      <w:r w:rsidRPr="00F81574">
        <w:t>了整体系统的协同运作效率。另一</w:t>
      </w:r>
      <w:r>
        <w:rPr>
          <w:rFonts w:hint="eastAsia"/>
        </w:rPr>
        <w:t>厂商</w:t>
      </w:r>
      <w:r w:rsidRPr="00F81574">
        <w:t>高通则敏锐捕捉到了端侧人工智能爆发的趋势，其底层调度逻辑高度聚焦于深度定制的</w:t>
      </w:r>
      <w:r w:rsidRPr="00F81574">
        <w:t>CPU</w:t>
      </w:r>
      <w:r w:rsidRPr="00F81574">
        <w:t>微架构与强力</w:t>
      </w:r>
      <w:r w:rsidRPr="00F81574">
        <w:t>NPU</w:t>
      </w:r>
      <w:r w:rsidRPr="00F81574">
        <w:t>的异构融合。通过精细化的电源管理与硬件级的数据流转优化，高通的芯片平台能够在毫瓦级的极低功耗下，稳健支撑起复杂的端侧</w:t>
      </w:r>
      <w:r w:rsidRPr="00F81574">
        <w:t>AI</w:t>
      </w:r>
      <w:r w:rsidRPr="00F81574">
        <w:t>大模型推理等高并发运算任务。</w:t>
      </w:r>
    </w:p>
    <w:p w14:paraId="79A97735" w14:textId="35F0E779" w:rsidR="003C6948" w:rsidRPr="003C6948" w:rsidRDefault="003C6948" w:rsidP="00C95974">
      <w:pPr>
        <w:ind w:firstLine="480"/>
      </w:pPr>
      <w:r w:rsidRPr="00F81574">
        <w:t>面对错综复杂的国际技术格局与本土多样化的应用生态，中国国产底层架构则展现出了</w:t>
      </w:r>
      <w:r w:rsidRPr="00F81574">
        <w:t>“</w:t>
      </w:r>
      <w:r w:rsidRPr="00F81574">
        <w:t>底层指令重构</w:t>
      </w:r>
      <w:r w:rsidRPr="00F81574">
        <w:t>”</w:t>
      </w:r>
      <w:r w:rsidRPr="00F81574">
        <w:t>与</w:t>
      </w:r>
      <w:r w:rsidRPr="00F81574">
        <w:t>“</w:t>
      </w:r>
      <w:r w:rsidRPr="00F81574">
        <w:t>系统级破局</w:t>
      </w:r>
      <w:r w:rsidRPr="00F81574">
        <w:t>”</w:t>
      </w:r>
      <w:r w:rsidRPr="00F81574">
        <w:t>并重的宏大战略定力。以华为为例，其面对算力需求的两极化趋势采取了灵活的双线并行策略：在对功耗极度敏感的物联网（</w:t>
      </w:r>
      <w:r w:rsidRPr="00F81574">
        <w:t>IoT</w:t>
      </w:r>
      <w:r w:rsidRPr="00F81574">
        <w:t>）终端，果断部署基于精简指令集的</w:t>
      </w:r>
      <w:r w:rsidRPr="00F81574">
        <w:t>RISC-V</w:t>
      </w:r>
      <w:r w:rsidRPr="00F81574">
        <w:t>架构，以轻量化设计实现极低功耗与设备的灵活定制；而在通用数据中心与超大规模</w:t>
      </w:r>
      <w:r w:rsidRPr="00F81574">
        <w:t>AI</w:t>
      </w:r>
      <w:r w:rsidRPr="00F81574">
        <w:t>训练领域，</w:t>
      </w:r>
      <w:r>
        <w:rPr>
          <w:rFonts w:hint="eastAsia"/>
        </w:rPr>
        <w:t>华为</w:t>
      </w:r>
      <w:r w:rsidRPr="00F81574">
        <w:t>依托专有的高速互连协议与先进的高带宽内存总线技术，将海量的计算节点</w:t>
      </w:r>
      <w:r>
        <w:rPr>
          <w:rFonts w:hint="eastAsia"/>
        </w:rPr>
        <w:t>构建</w:t>
      </w:r>
      <w:r w:rsidRPr="00F81574">
        <w:t>为一体化的超大规模计算集群，成功用</w:t>
      </w:r>
      <w:r w:rsidRPr="00F81574">
        <w:t>“</w:t>
      </w:r>
      <w:r w:rsidRPr="00F81574">
        <w:t>系统级协同</w:t>
      </w:r>
      <w:r w:rsidRPr="00F81574">
        <w:t>”</w:t>
      </w:r>
      <w:r w:rsidRPr="00F81574">
        <w:t>的宏观算力突破了物理制程的潜在局限。另一方面，阿里平头哥等企业则致力于拓展开源架构的性能边界，通过在内核微架构中突破性地引入乱序执行流水线设计以及针对复杂计算的定制化矩阵扩展指令，成功将原本主打低功耗的</w:t>
      </w:r>
      <w:r w:rsidRPr="00F81574">
        <w:t>RISC-V</w:t>
      </w:r>
      <w:r w:rsidRPr="00F81574">
        <w:t>指令集生态强力推向了要求严苛的高性能数据中心与边缘计算场景，为全球底层计算架构的多样性演进提供了全新的解题思路。</w:t>
      </w:r>
    </w:p>
    <w:p w14:paraId="5C68B239" w14:textId="64C893BA" w:rsidR="00E93F61" w:rsidRDefault="00E93F61" w:rsidP="0028760F">
      <w:pPr>
        <w:pStyle w:val="2"/>
        <w:spacing w:line="360" w:lineRule="auto"/>
        <w:ind w:firstLine="400"/>
      </w:pPr>
      <w:bookmarkStart w:id="7" w:name="_Toc226733913"/>
      <w:r>
        <w:rPr>
          <w:rFonts w:hint="eastAsia"/>
        </w:rPr>
        <w:t>2.3</w:t>
      </w:r>
      <w:r w:rsidR="007E6551">
        <w:rPr>
          <w:rFonts w:hint="eastAsia"/>
        </w:rPr>
        <w:t xml:space="preserve"> </w:t>
      </w:r>
      <w:r w:rsidR="00632A58" w:rsidRPr="00632A58">
        <w:t>性能评价：</w:t>
      </w:r>
      <w:r w:rsidR="00632A58" w:rsidRPr="00632A58">
        <w:t>CPU</w:t>
      </w:r>
      <w:r w:rsidR="00FF6C07">
        <w:rPr>
          <w:rFonts w:hint="eastAsia"/>
        </w:rPr>
        <w:t>评价体系</w:t>
      </w:r>
      <w:r w:rsidR="00632A58" w:rsidRPr="00632A58">
        <w:t>与基准测试</w:t>
      </w:r>
      <w:bookmarkEnd w:id="7"/>
    </w:p>
    <w:p w14:paraId="3B185348" w14:textId="0EAA2AE3" w:rsidR="007839D4" w:rsidRDefault="00AD0016" w:rsidP="00374440">
      <w:pPr>
        <w:ind w:firstLine="480"/>
      </w:pPr>
      <w:r w:rsidRPr="00374440">
        <w:t>CPU</w:t>
      </w:r>
      <w:r w:rsidRPr="00374440">
        <w:t>的性能评估需要综合多方面因素</w:t>
      </w:r>
      <w:r w:rsidRPr="00374440">
        <w:rPr>
          <w:rFonts w:hint="eastAsia"/>
        </w:rPr>
        <w:t>:</w:t>
      </w:r>
      <w:r w:rsidRPr="00374440">
        <w:t>既包括硬件规格、功耗与发热等物理指标，也需要结合理论计算和基准测试（跑分）来验证实际表现。在核心参数中，主频（时</w:t>
      </w:r>
      <w:r w:rsidRPr="00374440">
        <w:lastRenderedPageBreak/>
        <w:t>钟频率）是决定单核绝对算力的关键。它反映了处理器每秒完</w:t>
      </w:r>
      <w:r w:rsidRPr="00FD5295">
        <w:t>成的时钟周期数。其底层的理论计算公式为：</w:t>
      </w:r>
    </w:p>
    <w:p w14:paraId="1B2819FF" w14:textId="41474C61" w:rsidR="00AD0016" w:rsidRDefault="00AD0016" w:rsidP="00374440">
      <w:pPr>
        <w:ind w:firstLine="480"/>
        <w:jc w:val="center"/>
      </w:pPr>
      <w:r w:rsidRPr="007839D4">
        <w:t>程序执行耗时</w:t>
      </w:r>
      <w:r w:rsidR="007839D4">
        <w:rPr>
          <w:rFonts w:hint="eastAsia"/>
        </w:rPr>
        <w:t xml:space="preserve"> = </w:t>
      </w:r>
      <w:r w:rsidRPr="007839D4">
        <w:t>(</w:t>
      </w:r>
      <w:r w:rsidRPr="007839D4">
        <w:t>指令数</w:t>
      </w:r>
      <w:r w:rsidR="007839D4">
        <w:rPr>
          <w:rFonts w:hint="eastAsia"/>
        </w:rPr>
        <w:t xml:space="preserve"> </w:t>
      </w:r>
      <w:r w:rsidRPr="007839D4">
        <w:t xml:space="preserve">× </w:t>
      </w:r>
      <w:r w:rsidR="007839D4" w:rsidRPr="007839D4">
        <w:t>每条指令的平均时钟周期数</w:t>
      </w:r>
      <w:r w:rsidRPr="007839D4">
        <w:t xml:space="preserve">) / </w:t>
      </w:r>
      <w:r w:rsidRPr="007839D4">
        <w:t>时钟频率</w:t>
      </w:r>
    </w:p>
    <w:p w14:paraId="31435757" w14:textId="0495AE4F" w:rsidR="00374440" w:rsidRDefault="00374440" w:rsidP="00374440">
      <w:pPr>
        <w:ind w:firstLine="480"/>
      </w:pPr>
      <w:r>
        <w:rPr>
          <w:rFonts w:hint="eastAsia"/>
        </w:rPr>
        <w:t>上述计算公式表明</w:t>
      </w:r>
      <w:r w:rsidRPr="00374440">
        <w:rPr>
          <w:rFonts w:hint="eastAsia"/>
        </w:rPr>
        <w:t>：</w:t>
      </w:r>
      <w:r w:rsidRPr="00FD5295">
        <w:t>CPU</w:t>
      </w:r>
      <w:r w:rsidRPr="00FD5295">
        <w:t>的执行总时间由三个因素决定：</w:t>
      </w:r>
      <w:r w:rsidRPr="00FD5295">
        <w:rPr>
          <w:b/>
          <w:bCs/>
        </w:rPr>
        <w:t>指令总数、每条指令的平均时钟周期数</w:t>
      </w:r>
      <w:r w:rsidRPr="00D6014B">
        <w:rPr>
          <w:rFonts w:hint="eastAsia"/>
          <w:b/>
          <w:bCs/>
        </w:rPr>
        <w:t>和</w:t>
      </w:r>
      <w:r w:rsidRPr="00FD5295">
        <w:rPr>
          <w:b/>
          <w:bCs/>
        </w:rPr>
        <w:t>时钟周期时间</w:t>
      </w:r>
      <w:r w:rsidRPr="00FD5295">
        <w:t>。缩减其中任何一项都能直接提升运算性能。</w:t>
      </w:r>
    </w:p>
    <w:p w14:paraId="738D187C" w14:textId="77777777" w:rsidR="007F00C4" w:rsidRDefault="00DE7D9C" w:rsidP="007F00C4">
      <w:pPr>
        <w:keepNext/>
        <w:ind w:firstLine="480"/>
        <w:jc w:val="center"/>
      </w:pPr>
      <w:r w:rsidRPr="00EE0791">
        <w:rPr>
          <w:noProof/>
        </w:rPr>
        <w:drawing>
          <wp:inline distT="0" distB="0" distL="0" distR="0" wp14:anchorId="791976EC" wp14:editId="070D9759">
            <wp:extent cx="5525916" cy="3004458"/>
            <wp:effectExtent l="0" t="0" r="0" b="5715"/>
            <wp:docPr id="512139778" name="图片 10" descr="时钟频率提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时钟频率提升"/>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69444" cy="3028124"/>
                    </a:xfrm>
                    <a:prstGeom prst="rect">
                      <a:avLst/>
                    </a:prstGeom>
                    <a:noFill/>
                    <a:ln>
                      <a:noFill/>
                    </a:ln>
                  </pic:spPr>
                </pic:pic>
              </a:graphicData>
            </a:graphic>
          </wp:inline>
        </w:drawing>
      </w:r>
    </w:p>
    <w:p w14:paraId="3EA9A228" w14:textId="1239C4C9" w:rsidR="00DE7D9C" w:rsidRPr="00374440" w:rsidRDefault="007F00C4" w:rsidP="007F00C4">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65CE2">
        <w:rPr>
          <w:noProof/>
        </w:rPr>
        <w:t>3</w:t>
      </w:r>
      <w:r>
        <w:fldChar w:fldCharType="end"/>
      </w:r>
      <w:r>
        <w:rPr>
          <w:rFonts w:hint="eastAsia"/>
        </w:rPr>
        <w:t xml:space="preserve"> </w:t>
      </w:r>
      <w:r w:rsidRPr="007F00C4">
        <w:t>1978-2018</w:t>
      </w:r>
      <w:r w:rsidRPr="007F00C4">
        <w:t>年</w:t>
      </w:r>
      <w:r>
        <w:rPr>
          <w:rFonts w:hint="eastAsia"/>
        </w:rPr>
        <w:t>CPU</w:t>
      </w:r>
      <w:r>
        <w:rPr>
          <w:rFonts w:hint="eastAsia"/>
        </w:rPr>
        <w:t>主频变化</w:t>
      </w:r>
      <w:r w:rsidRPr="007F00C4">
        <w:t>趋势图</w:t>
      </w:r>
    </w:p>
    <w:p w14:paraId="0CF2C8B6" w14:textId="77777777" w:rsidR="00374440" w:rsidRDefault="00AD0016" w:rsidP="00374440">
      <w:pPr>
        <w:ind w:firstLine="480"/>
      </w:pPr>
      <w:r w:rsidRPr="000B2BED">
        <w:t>然而，现代处理器的整体算力并不能仅凭主频来衡量，核心数量同样发挥着决定性作用。多核处理器能够同时处理多个独立的指令线程，而现代芯片广泛支持的超线程或同步多线程技术，使得每个物理核心能够同时执行多个逻辑线程，从而大幅提升了多任务处理能力与并行计算吞吐量。</w:t>
      </w:r>
    </w:p>
    <w:p w14:paraId="070B9FB9" w14:textId="7A0753E3" w:rsidR="00374440" w:rsidRDefault="00AD0016" w:rsidP="00374440">
      <w:pPr>
        <w:ind w:firstLine="480"/>
        <w:jc w:val="left"/>
      </w:pPr>
      <w:r w:rsidRPr="000B2BED">
        <w:t>除了执行单元，</w:t>
      </w:r>
      <w:r w:rsidR="006C06CB">
        <w:rPr>
          <w:rFonts w:hint="eastAsia"/>
        </w:rPr>
        <w:t>高速</w:t>
      </w:r>
      <w:r w:rsidRPr="000B2BED">
        <w:t>缓存系统</w:t>
      </w:r>
      <w:r w:rsidR="006C06CB" w:rsidRPr="004522DC">
        <w:t>（通常分为</w:t>
      </w:r>
      <w:r w:rsidR="006C06CB" w:rsidRPr="004522DC">
        <w:t>L1</w:t>
      </w:r>
      <w:r w:rsidR="006C06CB" w:rsidRPr="004522DC">
        <w:t>、</w:t>
      </w:r>
      <w:r w:rsidR="006C06CB" w:rsidRPr="004522DC">
        <w:t>L2</w:t>
      </w:r>
      <w:r w:rsidR="006C06CB" w:rsidRPr="004522DC">
        <w:t>、</w:t>
      </w:r>
      <w:r w:rsidR="006C06CB" w:rsidRPr="004522DC">
        <w:t>L3</w:t>
      </w:r>
      <w:r w:rsidR="006C06CB" w:rsidRPr="004522DC">
        <w:t>层级）</w:t>
      </w:r>
      <w:r w:rsidRPr="000B2BED">
        <w:t>作为靠近处理器核心的高速微型存储器，承担着减少</w:t>
      </w:r>
      <w:r w:rsidRPr="000B2BED">
        <w:t>CPU</w:t>
      </w:r>
      <w:r w:rsidRPr="000B2BED">
        <w:t>等待低速主存响应时间的功能。当前的</w:t>
      </w:r>
      <w:r>
        <w:rPr>
          <w:rFonts w:hint="eastAsia"/>
        </w:rPr>
        <w:t>CPU</w:t>
      </w:r>
      <w:r w:rsidRPr="000B2BED">
        <w:t>架构设计通常包含由</w:t>
      </w:r>
      <w:r w:rsidRPr="000B2BED">
        <w:t>L1</w:t>
      </w:r>
      <w:r w:rsidRPr="000B2BED">
        <w:t>至</w:t>
      </w:r>
      <w:r w:rsidRPr="000B2BED">
        <w:t>L3</w:t>
      </w:r>
      <w:r w:rsidRPr="000B2BED">
        <w:t>组成的多级缓存结构，其中</w:t>
      </w:r>
      <w:r w:rsidRPr="000B2BED">
        <w:t>L1</w:t>
      </w:r>
      <w:r w:rsidRPr="000B2BED">
        <w:t>速度最快但容量受限，</w:t>
      </w:r>
      <w:r w:rsidRPr="000B2BED">
        <w:t>L3</w:t>
      </w:r>
      <w:r w:rsidRPr="000B2BED">
        <w:t>则通常由所有核心共享，例如超威半导体通过垂直堆叠技术大幅扩张</w:t>
      </w:r>
      <w:r w:rsidRPr="000B2BED">
        <w:t>L3</w:t>
      </w:r>
      <w:r w:rsidRPr="000B2BED">
        <w:t>缓存容量，显著提升了特定运算场景的效率。</w:t>
      </w:r>
    </w:p>
    <w:p w14:paraId="7F39FC34" w14:textId="6B938058" w:rsidR="006C06CB" w:rsidRDefault="006C06CB" w:rsidP="006C06CB">
      <w:pPr>
        <w:ind w:firstLine="480"/>
      </w:pPr>
      <w:r w:rsidRPr="004522DC">
        <w:t>寄存器是深植于</w:t>
      </w:r>
      <w:r w:rsidRPr="004522DC">
        <w:t>CPU</w:t>
      </w:r>
      <w:r w:rsidRPr="004522DC">
        <w:t>运算单元内部的极微小存储池，它的速度与</w:t>
      </w:r>
      <w:r w:rsidRPr="004522DC">
        <w:t>CPU</w:t>
      </w:r>
      <w:r w:rsidRPr="004522DC">
        <w:t>核心同频，专门用于暂存</w:t>
      </w:r>
      <w:r w:rsidRPr="004522DC">
        <w:t>CPU</w:t>
      </w:r>
      <w:r w:rsidRPr="004522DC">
        <w:t>此时此刻正在执行的指令、地址和瞬间的计算结果；而高速缓存</w:t>
      </w:r>
      <w:r w:rsidRPr="001E3ED4">
        <w:t>通过预取机制确保流水线在高速运行时不因等待数据而产生执行空泡（</w:t>
      </w:r>
      <w:r w:rsidRPr="001E3ED4">
        <w:t>Bubble</w:t>
      </w:r>
      <w:r w:rsidRPr="001E3ED4">
        <w:t>），保障</w:t>
      </w:r>
      <w:r w:rsidRPr="001E3ED4">
        <w:lastRenderedPageBreak/>
        <w:t>了物理寄存器文件的数据供给</w:t>
      </w:r>
      <w:r>
        <w:rPr>
          <w:rFonts w:hint="eastAsia"/>
        </w:rPr>
        <w:t>，</w:t>
      </w:r>
      <w:r w:rsidRPr="001E3ED4">
        <w:t>将主存的长周期访问转换为纳秒级的低延迟加载，使处理器能够维持高指令吞吐率。这种分级存储体系通过协同运作，</w:t>
      </w:r>
      <w:r>
        <w:rPr>
          <w:rFonts w:hint="eastAsia"/>
        </w:rPr>
        <w:t>最大程度上</w:t>
      </w:r>
      <w:r w:rsidRPr="001E3ED4">
        <w:t>消除了算力闲置，确保了处理器计算效能的有效释放。</w:t>
      </w:r>
    </w:p>
    <w:p w14:paraId="4973EC38" w14:textId="77777777" w:rsidR="006C06CB" w:rsidRPr="006C06CB" w:rsidRDefault="006C06CB" w:rsidP="00374440">
      <w:pPr>
        <w:ind w:firstLine="480"/>
        <w:jc w:val="left"/>
      </w:pPr>
    </w:p>
    <w:p w14:paraId="1606547B" w14:textId="77777777" w:rsidR="006C06CB" w:rsidRDefault="00374440" w:rsidP="006C06CB">
      <w:pPr>
        <w:keepNext/>
        <w:ind w:firstLine="480"/>
        <w:jc w:val="center"/>
      </w:pPr>
      <w:r w:rsidRPr="00E149CD">
        <w:rPr>
          <w:noProof/>
        </w:rPr>
        <w:drawing>
          <wp:inline distT="0" distB="0" distL="0" distR="0" wp14:anchorId="5BA4F05B" wp14:editId="6B1B4972">
            <wp:extent cx="1778587" cy="1949252"/>
            <wp:effectExtent l="0" t="0" r="0" b="0"/>
            <wp:docPr id="106724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4539" name=""/>
                    <pic:cNvPicPr/>
                  </pic:nvPicPr>
                  <pic:blipFill>
                    <a:blip r:embed="rId12"/>
                    <a:stretch>
                      <a:fillRect/>
                    </a:stretch>
                  </pic:blipFill>
                  <pic:spPr>
                    <a:xfrm>
                      <a:off x="0" y="0"/>
                      <a:ext cx="1800815" cy="1973613"/>
                    </a:xfrm>
                    <a:prstGeom prst="rect">
                      <a:avLst/>
                    </a:prstGeom>
                  </pic:spPr>
                </pic:pic>
              </a:graphicData>
            </a:graphic>
          </wp:inline>
        </w:drawing>
      </w:r>
    </w:p>
    <w:p w14:paraId="7725DF64" w14:textId="4F6809A1" w:rsidR="00374440" w:rsidRDefault="006C06CB" w:rsidP="006C06CB">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65CE2">
        <w:rPr>
          <w:noProof/>
        </w:rPr>
        <w:t>4</w:t>
      </w:r>
      <w:r>
        <w:fldChar w:fldCharType="end"/>
      </w:r>
      <w:r>
        <w:rPr>
          <w:rFonts w:hint="eastAsia"/>
        </w:rPr>
        <w:t xml:space="preserve"> </w:t>
      </w:r>
      <w:r>
        <w:rPr>
          <w:rFonts w:hint="eastAsia"/>
        </w:rPr>
        <w:t>高速缓存系统</w:t>
      </w:r>
    </w:p>
    <w:p w14:paraId="4519EF1C" w14:textId="77777777" w:rsidR="00374440" w:rsidRDefault="00AD0016" w:rsidP="00374440">
      <w:pPr>
        <w:ind w:firstLine="480"/>
      </w:pPr>
      <w:r w:rsidRPr="000B2BED">
        <w:t>此外，以纳米为单位的制程工艺决定了芯片内部晶体管的物理尺寸，工艺越先进，同等硅片面积内集成的晶体管密度越高，处理器的能效比上限也随之提升。在指令执行效率层面，每时钟周期执行的指令数（</w:t>
      </w:r>
      <w:r w:rsidRPr="000B2BED">
        <w:t>IPC</w:t>
      </w:r>
      <w:r w:rsidRPr="000B2BED">
        <w:t>）与执行单条指令所需的平均时钟周期数（</w:t>
      </w:r>
      <w:r w:rsidRPr="000B2BED">
        <w:t>CPI</w:t>
      </w:r>
      <w:r w:rsidRPr="000B2BED">
        <w:t>）是评估微架构先进程度的核心标准，</w:t>
      </w:r>
      <w:r w:rsidRPr="000B2BED">
        <w:t>IPC</w:t>
      </w:r>
      <w:r w:rsidRPr="000B2BED">
        <w:t>数值越高，表明处理器的并行解码与执行效率越强。</w:t>
      </w:r>
    </w:p>
    <w:p w14:paraId="1B6ADD4F" w14:textId="05310859" w:rsidR="00AD0016" w:rsidRPr="00FD5295" w:rsidRDefault="00AD0016" w:rsidP="00374440">
      <w:pPr>
        <w:ind w:firstLine="480"/>
      </w:pPr>
      <w:r w:rsidRPr="00FD5295">
        <w:t>随着芯片发展遇到功耗瓶颈，</w:t>
      </w:r>
      <w:r w:rsidRPr="00FD5295">
        <w:t>“</w:t>
      </w:r>
      <w:r w:rsidRPr="00FD5295">
        <w:t>能效比</w:t>
      </w:r>
      <w:r w:rsidRPr="00FD5295">
        <w:t>”</w:t>
      </w:r>
      <w:r w:rsidRPr="00FD5295">
        <w:t>（每瓦性能）成了评估数据中心和移动端处理器架构的关键指标。它与热设计功耗（</w:t>
      </w:r>
      <w:r w:rsidRPr="00FD5295">
        <w:t>TDP</w:t>
      </w:r>
      <w:r w:rsidRPr="00FD5295">
        <w:t>）密切相关。</w:t>
      </w:r>
      <w:r w:rsidRPr="00FD5295">
        <w:t>TDP</w:t>
      </w:r>
      <w:r w:rsidRPr="00FD5295">
        <w:t>代表了</w:t>
      </w:r>
      <w:r w:rsidRPr="00FD5295">
        <w:t>CPU</w:t>
      </w:r>
      <w:r w:rsidRPr="00FD5295">
        <w:t>在典型高负载下的最大发热量，直接决定了设备需要配备多高规格的散热系统。</w:t>
      </w:r>
    </w:p>
    <w:p w14:paraId="6DB8E647" w14:textId="77777777" w:rsidR="00AD0016" w:rsidRDefault="00AD0016" w:rsidP="00AD0016">
      <w:pPr>
        <w:ind w:firstLine="480"/>
      </w:pPr>
      <w:r w:rsidRPr="00FD5295">
        <w:t>在实际应用中，</w:t>
      </w:r>
      <w:r w:rsidRPr="00FD5295">
        <w:t>CPU</w:t>
      </w:r>
      <w:r w:rsidRPr="00FD5295">
        <w:t>会根据当前的负载和温度，利用动态调频和睿频技术自动调整频率。只要散热</w:t>
      </w:r>
      <w:r>
        <w:rPr>
          <w:rFonts w:hint="eastAsia"/>
        </w:rPr>
        <w:t>足够</w:t>
      </w:r>
      <w:r w:rsidRPr="00FD5295">
        <w:t>，</w:t>
      </w:r>
      <w:r w:rsidRPr="00FD5295">
        <w:t>CPU</w:t>
      </w:r>
      <w:r w:rsidRPr="00FD5295">
        <w:t>可以短时间突破基础频率来加速处理；但如果温度达到硬件的安全上限，系统就会强制降频（热节流）来保护电路。在散热空间有限的移动设备上，这经常会导致长时间高负载运行后出现明显的性能下滑。</w:t>
      </w:r>
    </w:p>
    <w:p w14:paraId="5165E36E" w14:textId="77777777" w:rsidR="006C06CB" w:rsidRDefault="008D667C" w:rsidP="006C06CB">
      <w:pPr>
        <w:keepNext/>
        <w:ind w:firstLine="480"/>
        <w:jc w:val="center"/>
      </w:pPr>
      <w:r w:rsidRPr="008D667C">
        <w:rPr>
          <w:noProof/>
        </w:rPr>
        <w:lastRenderedPageBreak/>
        <w:drawing>
          <wp:inline distT="0" distB="0" distL="0" distR="0" wp14:anchorId="5FB138C9" wp14:editId="17B15EA7">
            <wp:extent cx="3015406" cy="1491444"/>
            <wp:effectExtent l="0" t="0" r="0" b="0"/>
            <wp:docPr id="1743551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51766" name=""/>
                    <pic:cNvPicPr/>
                  </pic:nvPicPr>
                  <pic:blipFill>
                    <a:blip r:embed="rId13"/>
                    <a:stretch>
                      <a:fillRect/>
                    </a:stretch>
                  </pic:blipFill>
                  <pic:spPr>
                    <a:xfrm>
                      <a:off x="0" y="0"/>
                      <a:ext cx="3050788" cy="1508944"/>
                    </a:xfrm>
                    <a:prstGeom prst="rect">
                      <a:avLst/>
                    </a:prstGeom>
                  </pic:spPr>
                </pic:pic>
              </a:graphicData>
            </a:graphic>
          </wp:inline>
        </w:drawing>
      </w:r>
    </w:p>
    <w:p w14:paraId="27D25A4F" w14:textId="4B9D9773" w:rsidR="008D667C" w:rsidRPr="00FD5295" w:rsidRDefault="006C06CB" w:rsidP="006C06CB">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65CE2">
        <w:rPr>
          <w:noProof/>
        </w:rPr>
        <w:t>5</w:t>
      </w:r>
      <w:r>
        <w:fldChar w:fldCharType="end"/>
      </w:r>
      <w:r>
        <w:rPr>
          <w:rFonts w:hint="eastAsia"/>
        </w:rPr>
        <w:t xml:space="preserve"> </w:t>
      </w:r>
      <w:r w:rsidRPr="008176E8">
        <w:t>联想小新</w:t>
      </w:r>
      <w:r w:rsidRPr="008176E8">
        <w:t xml:space="preserve"> Pro 16GT</w:t>
      </w:r>
      <w:r>
        <w:rPr>
          <w:rFonts w:hint="eastAsia"/>
        </w:rPr>
        <w:t xml:space="preserve"> (</w:t>
      </w:r>
      <w:r w:rsidRPr="008176E8">
        <w:t>Intel Core Ultra X9 388H</w:t>
      </w:r>
      <w:r>
        <w:rPr>
          <w:rFonts w:hint="eastAsia"/>
        </w:rPr>
        <w:t>)</w:t>
      </w:r>
      <w:r w:rsidRPr="008176E8">
        <w:t>，</w:t>
      </w:r>
      <w:r w:rsidRPr="008176E8">
        <w:t xml:space="preserve">30 </w:t>
      </w:r>
      <w:r w:rsidRPr="008176E8">
        <w:t>分钟浮点运算压力测试</w:t>
      </w:r>
    </w:p>
    <w:p w14:paraId="6967360A" w14:textId="77777777" w:rsidR="00AD0016" w:rsidRPr="00FD5295" w:rsidRDefault="00AD0016" w:rsidP="00AD0016">
      <w:pPr>
        <w:ind w:firstLine="480"/>
      </w:pPr>
      <w:r w:rsidRPr="00FD5295">
        <w:t>不同</w:t>
      </w:r>
      <w:r w:rsidRPr="00FD5295">
        <w:t>CPU</w:t>
      </w:r>
      <w:r w:rsidRPr="00FD5295">
        <w:t>的指令集、编译器优化和微架构各不相同，光看理论参数已经很难全面反映真实的运行情况，必须依靠各类基准测试软件（跑分软件）来交叉验证。</w:t>
      </w:r>
    </w:p>
    <w:p w14:paraId="37910E67" w14:textId="77777777" w:rsidR="00AD0016" w:rsidRPr="00FD5295" w:rsidRDefault="00AD0016" w:rsidP="00AD0016">
      <w:pPr>
        <w:ind w:firstLine="480"/>
      </w:pPr>
      <w:r w:rsidRPr="00FD5295">
        <w:t>在学术和企业级领域，</w:t>
      </w:r>
      <w:r w:rsidRPr="00FD5295">
        <w:t>SPEC CPU</w:t>
      </w:r>
      <w:r w:rsidRPr="00FD5295">
        <w:t>是公认的测试标准。它通过运行几十个真实的应用程序来测试整数和浮点运算能力，并采用几何平均数来保证跨平台对比的客观性。如果是服务器或商业系统，通常会用</w:t>
      </w:r>
      <w:r w:rsidRPr="00FD5295">
        <w:t>TPC</w:t>
      </w:r>
      <w:r w:rsidRPr="00FD5295">
        <w:t>和</w:t>
      </w:r>
      <w:r w:rsidRPr="00FD5295">
        <w:t>SPECjbb</w:t>
      </w:r>
      <w:r w:rsidRPr="00FD5295">
        <w:t>等测试，重点考察每秒的事务处理量和数据库响应延迟。</w:t>
      </w:r>
    </w:p>
    <w:p w14:paraId="52E2470E" w14:textId="77777777" w:rsidR="00AD0016" w:rsidRDefault="00AD0016" w:rsidP="00AD0016">
      <w:pPr>
        <w:ind w:firstLine="480"/>
      </w:pPr>
      <w:r w:rsidRPr="00FD5295">
        <w:t>在消费级和桌面端，不同的跑分软件各有侧重。</w:t>
      </w:r>
      <w:r w:rsidRPr="00FD5295">
        <w:t>Cinebench R23</w:t>
      </w:r>
      <w:r w:rsidRPr="00FD5295">
        <w:t>主要测试</w:t>
      </w:r>
      <w:r w:rsidRPr="00FD5295">
        <w:t>3D</w:t>
      </w:r>
      <w:r w:rsidRPr="00FD5295">
        <w:t>渲染场景下的多核性能以及长时间满载运行的稳定性；</w:t>
      </w:r>
      <w:r w:rsidRPr="00FD5295">
        <w:t>Geekbench 6</w:t>
      </w:r>
      <w:r w:rsidRPr="00FD5295">
        <w:t>则提供了一个标准，方便跨平台对比单核与多核的运算能力。至于国内常用的鲁大师，虽然用的人多，但它的评分算法权重存在偏向，且没有充分区分台式机和移动端的散热差异。这就导致部分移动端芯片可以凭借短时间的高频爆发，在跑分上超越台式机处理器，容易造成性能误判。</w:t>
      </w:r>
    </w:p>
    <w:p w14:paraId="7F61C76C" w14:textId="77777777" w:rsidR="006C06CB" w:rsidRDefault="00607E75" w:rsidP="006C06CB">
      <w:pPr>
        <w:keepNext/>
        <w:ind w:firstLine="480"/>
        <w:jc w:val="center"/>
      </w:pPr>
      <w:r w:rsidRPr="00607E75">
        <w:rPr>
          <w:noProof/>
        </w:rPr>
        <w:drawing>
          <wp:inline distT="0" distB="0" distL="0" distR="0" wp14:anchorId="12031C4B" wp14:editId="6B18A4FE">
            <wp:extent cx="2144748" cy="2775499"/>
            <wp:effectExtent l="0" t="0" r="8255" b="6350"/>
            <wp:docPr id="1344784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84667" name=""/>
                    <pic:cNvPicPr/>
                  </pic:nvPicPr>
                  <pic:blipFill>
                    <a:blip r:embed="rId14"/>
                    <a:stretch>
                      <a:fillRect/>
                    </a:stretch>
                  </pic:blipFill>
                  <pic:spPr>
                    <a:xfrm>
                      <a:off x="0" y="0"/>
                      <a:ext cx="2156900" cy="2791225"/>
                    </a:xfrm>
                    <a:prstGeom prst="rect">
                      <a:avLst/>
                    </a:prstGeom>
                  </pic:spPr>
                </pic:pic>
              </a:graphicData>
            </a:graphic>
          </wp:inline>
        </w:drawing>
      </w:r>
    </w:p>
    <w:p w14:paraId="5E00BE9A" w14:textId="71D8D466" w:rsidR="008D667C" w:rsidRPr="00FD5295" w:rsidRDefault="006C06CB" w:rsidP="006C06CB">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65CE2">
        <w:rPr>
          <w:noProof/>
        </w:rPr>
        <w:t>6</w:t>
      </w:r>
      <w:r>
        <w:fldChar w:fldCharType="end"/>
      </w:r>
      <w:r>
        <w:rPr>
          <w:rFonts w:hint="eastAsia"/>
        </w:rPr>
        <w:t xml:space="preserve"> Cinebench</w:t>
      </w:r>
      <w:r>
        <w:rPr>
          <w:rFonts w:hint="eastAsia"/>
        </w:rPr>
        <w:t>跑分</w:t>
      </w:r>
    </w:p>
    <w:p w14:paraId="4DCCC26C" w14:textId="77777777" w:rsidR="00AD0016" w:rsidRPr="00FD5295" w:rsidRDefault="00AD0016" w:rsidP="00AD0016">
      <w:pPr>
        <w:ind w:firstLine="480"/>
      </w:pPr>
      <w:r w:rsidRPr="00FD5295">
        <w:lastRenderedPageBreak/>
        <w:t>总的来说，评价</w:t>
      </w:r>
      <w:r w:rsidRPr="00FD5295">
        <w:t>CPU</w:t>
      </w:r>
      <w:r w:rsidRPr="00FD5295">
        <w:t>性能不能陷入只看</w:t>
      </w:r>
      <w:r w:rsidRPr="00FD5295">
        <w:t>“</w:t>
      </w:r>
      <w:r w:rsidRPr="00FD5295">
        <w:t>高主频</w:t>
      </w:r>
      <w:r w:rsidRPr="00FD5295">
        <w:t>”</w:t>
      </w:r>
      <w:r w:rsidRPr="00FD5295">
        <w:t>或</w:t>
      </w:r>
      <w:r w:rsidRPr="00FD5295">
        <w:t>“</w:t>
      </w:r>
      <w:r w:rsidRPr="00FD5295">
        <w:t>多核心</w:t>
      </w:r>
      <w:r w:rsidRPr="00FD5295">
        <w:t>”</w:t>
      </w:r>
      <w:r w:rsidRPr="00FD5295">
        <w:t>的误区。架构落后，主频再高也无法提供高性能；如果是缺乏多线程优化的日常轻度使用，盲目增加核心数也提升不了体验。准确的评估需要结合</w:t>
      </w:r>
      <w:r w:rsidRPr="00FD5295">
        <w:t>TDP</w:t>
      </w:r>
      <w:r w:rsidRPr="00FD5295">
        <w:t>（热设计功耗）等能效指标，并严格根据自己实际的使用需求，去参考对应的测试软件成绩。</w:t>
      </w:r>
    </w:p>
    <w:p w14:paraId="2E2868C3" w14:textId="77777777" w:rsidR="006C06CB" w:rsidRDefault="00607E75" w:rsidP="006C06CB">
      <w:pPr>
        <w:keepNext/>
        <w:ind w:firstLine="480"/>
        <w:jc w:val="center"/>
      </w:pPr>
      <w:r w:rsidRPr="00607E75">
        <w:rPr>
          <w:noProof/>
        </w:rPr>
        <w:drawing>
          <wp:inline distT="0" distB="0" distL="0" distR="0" wp14:anchorId="75BA8AF9" wp14:editId="51B60657">
            <wp:extent cx="3347963" cy="1960939"/>
            <wp:effectExtent l="0" t="0" r="5080" b="1270"/>
            <wp:docPr id="1678133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33670" name=""/>
                    <pic:cNvPicPr/>
                  </pic:nvPicPr>
                  <pic:blipFill>
                    <a:blip r:embed="rId15"/>
                    <a:stretch>
                      <a:fillRect/>
                    </a:stretch>
                  </pic:blipFill>
                  <pic:spPr>
                    <a:xfrm>
                      <a:off x="0" y="0"/>
                      <a:ext cx="3355600" cy="1965412"/>
                    </a:xfrm>
                    <a:prstGeom prst="rect">
                      <a:avLst/>
                    </a:prstGeom>
                  </pic:spPr>
                </pic:pic>
              </a:graphicData>
            </a:graphic>
          </wp:inline>
        </w:drawing>
      </w:r>
    </w:p>
    <w:p w14:paraId="12E41C3C" w14:textId="615E3615" w:rsidR="00E93F61" w:rsidRDefault="006C06CB" w:rsidP="006C06CB">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65CE2">
        <w:rPr>
          <w:noProof/>
        </w:rPr>
        <w:t>7</w:t>
      </w:r>
      <w:r>
        <w:fldChar w:fldCharType="end"/>
      </w:r>
      <w:r>
        <w:rPr>
          <w:rFonts w:hint="eastAsia"/>
        </w:rPr>
        <w:t xml:space="preserve"> Cinebench R23</w:t>
      </w:r>
      <w:r>
        <w:rPr>
          <w:rFonts w:hint="eastAsia"/>
        </w:rPr>
        <w:t>多核能效曲线</w:t>
      </w:r>
    </w:p>
    <w:p w14:paraId="52CA2049" w14:textId="1FF7A0AE" w:rsidR="00222C23" w:rsidRDefault="00E70195" w:rsidP="00E70195">
      <w:pPr>
        <w:pStyle w:val="1"/>
        <w:ind w:firstLineChars="0" w:firstLine="420"/>
      </w:pPr>
      <w:bookmarkStart w:id="8" w:name="_Toc226733914"/>
      <w:r>
        <w:rPr>
          <w:rFonts w:hint="eastAsia"/>
        </w:rPr>
        <w:lastRenderedPageBreak/>
        <w:t xml:space="preserve">3 </w:t>
      </w:r>
      <w:r w:rsidR="000A215A" w:rsidRPr="000A215A">
        <w:t>物理瓶颈：制程极限与多核时代的算力困境</w:t>
      </w:r>
      <w:bookmarkEnd w:id="8"/>
    </w:p>
    <w:p w14:paraId="1A3790A9" w14:textId="4DBECE49" w:rsidR="00E70195" w:rsidRDefault="00E70195" w:rsidP="00E70195">
      <w:pPr>
        <w:pStyle w:val="2"/>
        <w:ind w:firstLine="420"/>
      </w:pPr>
      <w:bookmarkStart w:id="9" w:name="_Toc226733915"/>
      <w:r>
        <w:rPr>
          <w:rFonts w:hint="eastAsia"/>
        </w:rPr>
        <w:t xml:space="preserve">3.1 </w:t>
      </w:r>
      <w:r w:rsidR="000C70CE" w:rsidRPr="000C70CE">
        <w:t>规律失效：摩尔定律与登纳德缩放定律</w:t>
      </w:r>
      <w:r w:rsidR="000C70CE">
        <w:rPr>
          <w:rFonts w:hint="eastAsia"/>
        </w:rPr>
        <w:t>的</w:t>
      </w:r>
      <w:r w:rsidR="000C70CE" w:rsidRPr="000C70CE">
        <w:t>终结</w:t>
      </w:r>
      <w:bookmarkEnd w:id="9"/>
    </w:p>
    <w:p w14:paraId="097DC4A2" w14:textId="77777777" w:rsidR="00426AF1" w:rsidRDefault="00426AF1" w:rsidP="00426AF1">
      <w:pPr>
        <w:keepNext/>
        <w:ind w:firstLine="480"/>
        <w:jc w:val="center"/>
      </w:pPr>
      <w:r>
        <w:rPr>
          <w:noProof/>
        </w:rPr>
        <w:drawing>
          <wp:inline distT="0" distB="0" distL="0" distR="0" wp14:anchorId="7670AEBA" wp14:editId="5BEC0ECE">
            <wp:extent cx="5274310" cy="3903345"/>
            <wp:effectExtent l="0" t="0" r="2540" b="1905"/>
            <wp:docPr id="1274389963" name="图片 2" descr="Moore Law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ore Law Graph"/>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3903345"/>
                    </a:xfrm>
                    <a:prstGeom prst="rect">
                      <a:avLst/>
                    </a:prstGeom>
                    <a:noFill/>
                    <a:ln>
                      <a:noFill/>
                    </a:ln>
                  </pic:spPr>
                </pic:pic>
              </a:graphicData>
            </a:graphic>
          </wp:inline>
        </w:drawing>
      </w:r>
    </w:p>
    <w:p w14:paraId="330277A7" w14:textId="40FD9C08" w:rsidR="00426AF1" w:rsidRPr="00426AF1" w:rsidRDefault="00426AF1" w:rsidP="00426AF1">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65CE2">
        <w:rPr>
          <w:noProof/>
        </w:rPr>
        <w:t>13</w:t>
      </w:r>
      <w:r>
        <w:fldChar w:fldCharType="end"/>
      </w:r>
      <w:r w:rsidR="006C06CB">
        <w:rPr>
          <w:rFonts w:hint="eastAsia"/>
        </w:rPr>
        <w:t xml:space="preserve"> </w:t>
      </w:r>
      <w:r w:rsidR="006C06CB">
        <w:rPr>
          <w:rFonts w:hint="eastAsia"/>
        </w:rPr>
        <w:t>摩尔定律</w:t>
      </w:r>
    </w:p>
    <w:p w14:paraId="7DDAD1D3" w14:textId="77777777" w:rsidR="00D03947" w:rsidRPr="006835E1" w:rsidRDefault="00D03947" w:rsidP="00D03947">
      <w:pPr>
        <w:ind w:firstLine="480"/>
      </w:pPr>
      <w:r w:rsidRPr="006835E1">
        <w:t>半导体产业的发展长期受控于两大核心基石：摩尔定律（</w:t>
      </w:r>
      <w:r w:rsidRPr="006835E1">
        <w:t>Moore's Law</w:t>
      </w:r>
      <w:r w:rsidRPr="006835E1">
        <w:t>）与登纳德缩放定律（</w:t>
      </w:r>
      <w:r w:rsidRPr="006835E1">
        <w:t>Dennard Scaling</w:t>
      </w:r>
      <w:r w:rsidRPr="006835E1">
        <w:t>）。摩尔定律由英特尔联合创始人戈登</w:t>
      </w:r>
      <w:r w:rsidRPr="006835E1">
        <w:t>·</w:t>
      </w:r>
      <w:r w:rsidRPr="006835E1">
        <w:t>摩尔提出，其核心论断是集成电路上可容纳的晶体管数量大约每两年便会实现翻倍。尽管从严谨的科学定义来看，这并非一条客观的物理学定律，而是建立在半导体产业经济效益最大化基础上的经验性观察与行业前瞻愿景，但它在过去半个多世纪的进程中，切实驱动了半导体微缩工艺的指数级发展。这种微缩不仅带来了计算机运算性能的显著提升，也促成了单件制造成本的持续下降。与此相辅相成的是</w:t>
      </w:r>
      <w:r w:rsidRPr="006835E1">
        <w:t xml:space="preserve"> IBM </w:t>
      </w:r>
      <w:r w:rsidRPr="006835E1">
        <w:t>研究员罗伯特</w:t>
      </w:r>
      <w:r w:rsidRPr="006835E1">
        <w:t>·</w:t>
      </w:r>
      <w:r w:rsidRPr="006835E1">
        <w:t>登纳德于</w:t>
      </w:r>
      <w:r w:rsidRPr="006835E1">
        <w:t>1974</w:t>
      </w:r>
      <w:r w:rsidRPr="006835E1">
        <w:t>年提出的登纳德缩放定律。该定律指出，随着晶体管物理尺寸的不断缩小，若能按比例同步降低其工作电压和电流，晶体管的功率密度将能够保持恒定不变。在理想的工程状态下，这一理论意味着每一代尺寸更小的新型晶体管，均可以在不增加单位面积</w:t>
      </w:r>
      <w:r w:rsidRPr="006835E1">
        <w:lastRenderedPageBreak/>
        <w:t>功耗的前提下，运行在更高的时钟频率上，进而为整个行业带来了速度更快且总功耗不增加的技术红利。</w:t>
      </w:r>
    </w:p>
    <w:p w14:paraId="4EB07C45" w14:textId="1FA90375" w:rsidR="00D03947" w:rsidRPr="006835E1" w:rsidRDefault="00D03947" w:rsidP="00D03947">
      <w:pPr>
        <w:ind w:firstLine="480"/>
      </w:pPr>
      <w:r w:rsidRPr="006835E1">
        <w:t>然而，当产业发展步入</w:t>
      </w:r>
      <w:r w:rsidRPr="006835E1">
        <w:t>2000</w:t>
      </w:r>
      <w:r w:rsidRPr="006835E1">
        <w:t>年代中期（约</w:t>
      </w:r>
      <w:r>
        <w:rPr>
          <w:rFonts w:hint="eastAsia"/>
        </w:rPr>
        <w:t>2</w:t>
      </w:r>
      <w:r w:rsidRPr="006835E1">
        <w:t>005</w:t>
      </w:r>
      <w:r w:rsidRPr="006835E1">
        <w:t>至</w:t>
      </w:r>
      <w:r w:rsidRPr="006835E1">
        <w:t>2007</w:t>
      </w:r>
      <w:r w:rsidRPr="006835E1">
        <w:t>年期间），登纳德缩放定律开始面临失效的困境。究其物理根源，在于当晶体管的微缩制程逼近极小的纳米乃至原子级物理尺度时，量子隧穿效应变得异常凸显。为了有效抑制随之而来的严重漏电（</w:t>
      </w:r>
      <w:r w:rsidRPr="006835E1">
        <w:t>Leakage Current</w:t>
      </w:r>
      <w:r w:rsidRPr="006835E1">
        <w:t>）现象，晶体管的阈值电压已无法再继续成比例地降低。在晶体管集成密度依然遵循摩尔定律持续攀升，而工作电压却难以相应下调的双重因素下，芯片整体的总功耗和发热量开始呈现出指数级的剧增。这种极端的热量累积迅速超出了传统空气散热系统所能承受的物理极限，从而</w:t>
      </w:r>
      <w:r w:rsidRPr="00D03947">
        <w:t>最终构筑了制约单核主频提升的</w:t>
      </w:r>
      <w:r w:rsidRPr="00D03947">
        <w:t>“</w:t>
      </w:r>
      <w:r w:rsidRPr="00D03947">
        <w:t>功耗墙</w:t>
      </w:r>
      <w:r w:rsidRPr="00D03947">
        <w:t>”</w:t>
      </w:r>
      <w:r w:rsidRPr="00D03947">
        <w:t>。</w:t>
      </w:r>
    </w:p>
    <w:p w14:paraId="603391C9" w14:textId="70F90017" w:rsidR="00E70195" w:rsidRDefault="00D03947" w:rsidP="00D03947">
      <w:pPr>
        <w:pStyle w:val="2"/>
        <w:ind w:firstLine="420"/>
      </w:pPr>
      <w:bookmarkStart w:id="10" w:name="_Toc226733916"/>
      <w:r>
        <w:rPr>
          <w:rFonts w:hint="eastAsia"/>
        </w:rPr>
        <w:t xml:space="preserve">3.2 </w:t>
      </w:r>
      <w:r w:rsidR="000C70CE" w:rsidRPr="000C70CE">
        <w:t>功耗壁垒：多核架构</w:t>
      </w:r>
      <w:r w:rsidR="000C70CE">
        <w:rPr>
          <w:rFonts w:hint="eastAsia"/>
        </w:rPr>
        <w:t>发展</w:t>
      </w:r>
      <w:r w:rsidR="000C70CE" w:rsidRPr="000C70CE">
        <w:t>与</w:t>
      </w:r>
      <w:r w:rsidR="000C70CE" w:rsidRPr="000C70CE">
        <w:t>“</w:t>
      </w:r>
      <w:r w:rsidR="000C70CE" w:rsidRPr="000C70CE">
        <w:t>暗硅</w:t>
      </w:r>
      <w:r w:rsidR="000C70CE" w:rsidRPr="000C70CE">
        <w:t>”</w:t>
      </w:r>
      <w:r w:rsidR="000C70CE" w:rsidRPr="000C70CE">
        <w:t>现象挑战</w:t>
      </w:r>
      <w:bookmarkEnd w:id="10"/>
    </w:p>
    <w:p w14:paraId="5A7B2458" w14:textId="77777777" w:rsidR="00D03947" w:rsidRDefault="00D03947" w:rsidP="00D03947">
      <w:pPr>
        <w:ind w:firstLine="480"/>
      </w:pPr>
      <w:r w:rsidRPr="006835E1">
        <w:t>“</w:t>
      </w:r>
      <w:r w:rsidRPr="006835E1">
        <w:t>功耗墙</w:t>
      </w:r>
      <w:r w:rsidRPr="006835E1">
        <w:t>”</w:t>
      </w:r>
      <w:r w:rsidRPr="006835E1">
        <w:t>的出现，对中央处理器（</w:t>
      </w:r>
      <w:r w:rsidRPr="006835E1">
        <w:t>CPU</w:t>
      </w:r>
      <w:r w:rsidRPr="006835E1">
        <w:t>）性能的物理演进轨迹产生了深远的限制，首当其冲的便是终结了业界对单核主频提升的依赖。面对芯片因热失控而产生物理损毁的严峻风险，</w:t>
      </w:r>
      <w:r w:rsidRPr="006835E1">
        <w:t xml:space="preserve">CPU </w:t>
      </w:r>
      <w:r w:rsidRPr="006835E1">
        <w:t>无法再通过无限制地提高时钟频率来提升单一核心的极限性能。基于此，半导体行业在</w:t>
      </w:r>
      <w:r w:rsidRPr="006835E1">
        <w:t xml:space="preserve"> 2005 </w:t>
      </w:r>
      <w:r w:rsidRPr="006835E1">
        <w:t>年前后被迫实施了根本性的架构转型，全面迈向多核架构（</w:t>
      </w:r>
      <w:r w:rsidRPr="006835E1">
        <w:t>Multicore Architecture</w:t>
      </w:r>
      <w:r w:rsidRPr="006835E1">
        <w:t>）。处理器设计的核心驱动力正式由早期的</w:t>
      </w:r>
      <w:r w:rsidRPr="006835E1">
        <w:t>“</w:t>
      </w:r>
      <w:r w:rsidRPr="006835E1">
        <w:t>主频驱动</w:t>
      </w:r>
      <w:r w:rsidRPr="006835E1">
        <w:t>”</w:t>
      </w:r>
      <w:r w:rsidRPr="006835E1">
        <w:t>转向了更为务实的</w:t>
      </w:r>
      <w:r w:rsidRPr="006835E1">
        <w:t>“</w:t>
      </w:r>
      <w:r w:rsidRPr="006835E1">
        <w:t>能效驱动</w:t>
      </w:r>
      <w:r w:rsidRPr="006835E1">
        <w:t>”</w:t>
      </w:r>
      <w:r w:rsidRPr="006835E1">
        <w:t>，系统开始依托于集成两个或更多运行在相对较低频率下的计算核心，通过提升线程级的并行处理能力，来换取芯片整体数据吞吐量的稳步增长。</w:t>
      </w:r>
    </w:p>
    <w:p w14:paraId="7A7B72D6" w14:textId="77777777" w:rsidR="00426AF1" w:rsidRDefault="00426AF1" w:rsidP="00426AF1">
      <w:pPr>
        <w:keepNext/>
        <w:ind w:firstLine="480"/>
        <w:jc w:val="center"/>
      </w:pPr>
      <w:r>
        <w:rPr>
          <w:noProof/>
        </w:rPr>
        <w:drawing>
          <wp:inline distT="0" distB="0" distL="0" distR="0" wp14:anchorId="74BFFC01" wp14:editId="17402F8B">
            <wp:extent cx="4503058" cy="2516096"/>
            <wp:effectExtent l="0" t="0" r="0" b="0"/>
            <wp:docPr id="544627101" name="图片 8" descr="Clock rat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lock rate - Wikipedi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12877" cy="2521582"/>
                    </a:xfrm>
                    <a:prstGeom prst="rect">
                      <a:avLst/>
                    </a:prstGeom>
                    <a:noFill/>
                    <a:ln>
                      <a:noFill/>
                    </a:ln>
                  </pic:spPr>
                </pic:pic>
              </a:graphicData>
            </a:graphic>
          </wp:inline>
        </w:drawing>
      </w:r>
    </w:p>
    <w:p w14:paraId="4F154E08" w14:textId="730288CD" w:rsidR="00426AF1" w:rsidRPr="006835E1" w:rsidRDefault="00426AF1" w:rsidP="00426AF1">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65CE2">
        <w:rPr>
          <w:noProof/>
        </w:rPr>
        <w:t>14</w:t>
      </w:r>
      <w:r>
        <w:fldChar w:fldCharType="end"/>
      </w:r>
      <w:r w:rsidR="006C06CB">
        <w:rPr>
          <w:rFonts w:hint="eastAsia"/>
        </w:rPr>
        <w:t xml:space="preserve"> CPU</w:t>
      </w:r>
      <w:r w:rsidR="006C06CB">
        <w:rPr>
          <w:rFonts w:hint="eastAsia"/>
        </w:rPr>
        <w:t>主频和核心数发展趋势图</w:t>
      </w:r>
    </w:p>
    <w:p w14:paraId="412E3842" w14:textId="77777777" w:rsidR="00D03947" w:rsidRDefault="00D03947" w:rsidP="00D03947">
      <w:pPr>
        <w:ind w:firstLine="480"/>
      </w:pPr>
      <w:r w:rsidRPr="006835E1">
        <w:lastRenderedPageBreak/>
        <w:t>尽管多核架构暂时缓解了主频危机，但随之而来的是更为严峻的</w:t>
      </w:r>
      <w:r w:rsidRPr="006835E1">
        <w:t>“</w:t>
      </w:r>
      <w:r w:rsidRPr="006835E1">
        <w:t>暗硅</w:t>
      </w:r>
      <w:r w:rsidRPr="006835E1">
        <w:t>”</w:t>
      </w:r>
      <w:r w:rsidRPr="006835E1">
        <w:t>（</w:t>
      </w:r>
      <w:r w:rsidRPr="006835E1">
        <w:t>Dark Silicon</w:t>
      </w:r>
      <w:r w:rsidRPr="006835E1">
        <w:t>）物理瓶颈。在这一阶段，摩尔定律虽然仍在发挥作用，持续推动芯片上晶体管总数的翻倍，但登纳德缩放定律的失效意味着芯片整体的功耗预算并未获得同等的增长。这两者的脱节导致了一个严重的系统性矛盾：在给定的热设计功耗（</w:t>
      </w:r>
      <w:r w:rsidRPr="006835E1">
        <w:t>TDP</w:t>
      </w:r>
      <w:r w:rsidRPr="006835E1">
        <w:t>）严格限制下，芯片内部已无法提供足够的电能来支撑所有晶体管或计算核心同时处于全速运行状态。相关研究指出，在</w:t>
      </w:r>
      <w:r w:rsidRPr="006835E1">
        <w:t xml:space="preserve"> 8 </w:t>
      </w:r>
      <w:r w:rsidRPr="006835E1">
        <w:t>纳米及更先进的微缩制程下，芯片上可能有超过</w:t>
      </w:r>
      <w:r w:rsidRPr="006835E1">
        <w:t xml:space="preserve"> 50% </w:t>
      </w:r>
      <w:r w:rsidRPr="006835E1">
        <w:t>甚至高达</w:t>
      </w:r>
      <w:r w:rsidRPr="006835E1">
        <w:t xml:space="preserve"> 90% </w:t>
      </w:r>
      <w:r w:rsidRPr="006835E1">
        <w:t>的物理面积在系统运行时必须保持非激活或完全断电状态。这些受制于功耗而无法被有效调用的硅片区域被称为</w:t>
      </w:r>
      <w:r w:rsidRPr="006835E1">
        <w:t>“</w:t>
      </w:r>
      <w:r w:rsidRPr="006835E1">
        <w:t>暗硅</w:t>
      </w:r>
      <w:r w:rsidRPr="006835E1">
        <w:t>”</w:t>
      </w:r>
      <w:r w:rsidRPr="006835E1">
        <w:t>。这一现象客观上证明了在多核时代，仅仅依靠单纯叠加通用计算核心的数量，已经无法再获得线性的性能收益。</w:t>
      </w:r>
    </w:p>
    <w:p w14:paraId="385C659B" w14:textId="77777777" w:rsidR="00426AF1" w:rsidRDefault="00426AF1" w:rsidP="00426AF1">
      <w:pPr>
        <w:keepNext/>
        <w:ind w:firstLine="480"/>
        <w:jc w:val="center"/>
      </w:pPr>
      <w:r>
        <w:rPr>
          <w:noProof/>
        </w:rPr>
        <w:drawing>
          <wp:inline distT="0" distB="0" distL="0" distR="0" wp14:anchorId="68C2E7D2" wp14:editId="752D50DA">
            <wp:extent cx="4521200" cy="3143565"/>
            <wp:effectExtent l="0" t="0" r="0" b="0"/>
            <wp:docPr id="10907408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80634" cy="3184889"/>
                    </a:xfrm>
                    <a:prstGeom prst="rect">
                      <a:avLst/>
                    </a:prstGeom>
                    <a:noFill/>
                  </pic:spPr>
                </pic:pic>
              </a:graphicData>
            </a:graphic>
          </wp:inline>
        </w:drawing>
      </w:r>
    </w:p>
    <w:p w14:paraId="1046A0A8" w14:textId="2E495894" w:rsidR="00426AF1" w:rsidRDefault="00426AF1" w:rsidP="00426AF1">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65CE2">
        <w:rPr>
          <w:noProof/>
        </w:rPr>
        <w:t>15</w:t>
      </w:r>
      <w:r>
        <w:fldChar w:fldCharType="end"/>
      </w:r>
      <w:r w:rsidR="006C06CB">
        <w:rPr>
          <w:rFonts w:hint="eastAsia"/>
        </w:rPr>
        <w:t xml:space="preserve"> </w:t>
      </w:r>
      <w:r w:rsidR="006C06CB" w:rsidRPr="00B068BB">
        <w:t xml:space="preserve">Horowitz </w:t>
      </w:r>
      <w:r w:rsidR="006C06CB" w:rsidRPr="00B068BB">
        <w:t>曲线</w:t>
      </w:r>
    </w:p>
    <w:p w14:paraId="7273FF93" w14:textId="6683BE18" w:rsidR="00426AF1" w:rsidRPr="00B068BB" w:rsidRDefault="00426AF1" w:rsidP="00B068BB">
      <w:pPr>
        <w:ind w:firstLine="480"/>
      </w:pPr>
      <w:r w:rsidRPr="00B068BB">
        <w:t>这是一幅在计算机体系结构领域非常经典的趋势图（通常被称为</w:t>
      </w:r>
      <w:r w:rsidRPr="00B068BB">
        <w:t xml:space="preserve"> Horowitz </w:t>
      </w:r>
      <w:r w:rsidRPr="00B068BB">
        <w:t>曲线），它清晰地展示了过去四十多年里微处理器发展的几个核心阶段以及关键的技术转折点。</w:t>
      </w:r>
    </w:p>
    <w:p w14:paraId="75EEF10B" w14:textId="34AA9752" w:rsidR="00CB771A" w:rsidRDefault="00B068BB" w:rsidP="00CB771A">
      <w:pPr>
        <w:ind w:firstLine="480"/>
      </w:pPr>
      <w:r w:rsidRPr="00B068BB">
        <w:rPr>
          <w:rFonts w:hint="eastAsia"/>
        </w:rPr>
        <w:t>（</w:t>
      </w:r>
      <w:r w:rsidRPr="00B068BB">
        <w:rPr>
          <w:rFonts w:hint="eastAsia"/>
        </w:rPr>
        <w:t>1</w:t>
      </w:r>
      <w:r w:rsidRPr="00B068BB">
        <w:rPr>
          <w:rFonts w:hint="eastAsia"/>
        </w:rPr>
        <w:t>）</w:t>
      </w:r>
      <w:r w:rsidR="00426AF1" w:rsidRPr="00B068BB">
        <w:t>晶体管数量</w:t>
      </w:r>
      <w:r w:rsidR="00426AF1" w:rsidRPr="00B068BB">
        <w:t xml:space="preserve"> (Transistors)</w:t>
      </w:r>
    </w:p>
    <w:p w14:paraId="553CE084" w14:textId="6CBEEFA6" w:rsidR="00426AF1" w:rsidRPr="00B068BB" w:rsidRDefault="00426AF1" w:rsidP="00CB771A">
      <w:pPr>
        <w:ind w:firstLine="480"/>
      </w:pPr>
      <w:r w:rsidRPr="00B068BB">
        <w:t>这条曲线在对数坐标下呈现出一条持续上升的直线，完美印证了摩尔定律（</w:t>
      </w:r>
      <w:r w:rsidRPr="00B068BB">
        <w:t>Moore's Law</w:t>
      </w:r>
      <w:r w:rsidRPr="00B068BB">
        <w:t>）。它表明，集成电路上的晶体管密度大约每</w:t>
      </w:r>
      <w:r w:rsidRPr="00B068BB">
        <w:t xml:space="preserve"> 18-24 </w:t>
      </w:r>
      <w:r w:rsidRPr="00B068BB">
        <w:t>个月翻一番。值得注意的是，即使在其他所有指标都</w:t>
      </w:r>
      <w:r w:rsidR="00CB771A">
        <w:rPr>
          <w:rFonts w:hint="eastAsia"/>
        </w:rPr>
        <w:t>减缓上升速度</w:t>
      </w:r>
      <w:r w:rsidRPr="00B068BB">
        <w:t>的阶段，晶体管数量依然保持指数级增长。</w:t>
      </w:r>
    </w:p>
    <w:p w14:paraId="734B18F9" w14:textId="77777777" w:rsidR="00CB771A" w:rsidRDefault="00CB771A" w:rsidP="00CB771A">
      <w:pPr>
        <w:ind w:firstLine="480"/>
      </w:pPr>
      <w:r>
        <w:rPr>
          <w:rFonts w:hint="eastAsia"/>
        </w:rPr>
        <w:t>（</w:t>
      </w:r>
      <w:r>
        <w:rPr>
          <w:rFonts w:hint="eastAsia"/>
        </w:rPr>
        <w:t>2</w:t>
      </w:r>
      <w:r>
        <w:rPr>
          <w:rFonts w:hint="eastAsia"/>
        </w:rPr>
        <w:t>）</w:t>
      </w:r>
      <w:r w:rsidR="00426AF1" w:rsidRPr="00B068BB">
        <w:t>时钟频率</w:t>
      </w:r>
      <w:r w:rsidR="00426AF1" w:rsidRPr="00B068BB">
        <w:t xml:space="preserve"> (Frequency)</w:t>
      </w:r>
    </w:p>
    <w:p w14:paraId="1B31C3FB" w14:textId="21AFE0AD" w:rsidR="00426AF1" w:rsidRPr="00B068BB" w:rsidRDefault="00426AF1" w:rsidP="00CB771A">
      <w:pPr>
        <w:ind w:firstLine="480"/>
      </w:pPr>
      <w:r w:rsidRPr="00B068BB">
        <w:lastRenderedPageBreak/>
        <w:t>在</w:t>
      </w:r>
      <w:r w:rsidRPr="00B068BB">
        <w:t xml:space="preserve"> 2004 </w:t>
      </w:r>
      <w:r w:rsidRPr="00B068BB">
        <w:t>年之前，</w:t>
      </w:r>
      <w:r w:rsidRPr="00B068BB">
        <w:t xml:space="preserve">CPU </w:t>
      </w:r>
      <w:r w:rsidRPr="00B068BB">
        <w:t>频率呈现指数级攀升。但在</w:t>
      </w:r>
      <w:r w:rsidRPr="00B068BB">
        <w:t xml:space="preserve"> 2004-2005 </w:t>
      </w:r>
      <w:r w:rsidRPr="00B068BB">
        <w:t>年左右，曲线急剧平缓并停滞。频率无法无限制提升的根本原因在于登纳德缩放定律（</w:t>
      </w:r>
      <w:r w:rsidRPr="00B068BB">
        <w:t>Dennard Scaling</w:t>
      </w:r>
      <w:r w:rsidRPr="00B068BB">
        <w:t>）的失效。随着工艺制程步入纳米级，漏电流急剧增加，导致芯片发热量飙升，频率提升遇到了物理瓶颈。</w:t>
      </w:r>
    </w:p>
    <w:p w14:paraId="7E93D55E" w14:textId="77777777" w:rsidR="00CB771A" w:rsidRDefault="00CB771A" w:rsidP="00CB771A">
      <w:pPr>
        <w:ind w:firstLine="480"/>
      </w:pPr>
      <w:r>
        <w:rPr>
          <w:rFonts w:hint="eastAsia"/>
        </w:rPr>
        <w:t>（</w:t>
      </w:r>
      <w:r>
        <w:rPr>
          <w:rFonts w:hint="eastAsia"/>
        </w:rPr>
        <w:t>3</w:t>
      </w:r>
      <w:r>
        <w:rPr>
          <w:rFonts w:hint="eastAsia"/>
        </w:rPr>
        <w:t>）</w:t>
      </w:r>
      <w:r w:rsidR="00426AF1" w:rsidRPr="00B068BB">
        <w:t>典型功耗</w:t>
      </w:r>
      <w:r w:rsidR="00426AF1" w:rsidRPr="00B068BB">
        <w:t xml:space="preserve"> (Typical Power)</w:t>
      </w:r>
    </w:p>
    <w:p w14:paraId="7FB9CF1E" w14:textId="0009A537" w:rsidR="00426AF1" w:rsidRPr="00B068BB" w:rsidRDefault="00426AF1" w:rsidP="00CB771A">
      <w:pPr>
        <w:ind w:firstLine="480"/>
      </w:pPr>
      <w:r w:rsidRPr="00B068BB">
        <w:t>功耗曲线的走势与频率曲线</w:t>
      </w:r>
      <w:r w:rsidR="00CB771A">
        <w:rPr>
          <w:rFonts w:hint="eastAsia"/>
        </w:rPr>
        <w:t>较为</w:t>
      </w:r>
      <w:r w:rsidRPr="00B068BB">
        <w:t>一致。当单芯片功耗达到</w:t>
      </w:r>
      <w:r w:rsidRPr="00B068BB">
        <w:t xml:space="preserve"> 100W </w:t>
      </w:r>
      <w:r w:rsidRPr="00B068BB">
        <w:t>至</w:t>
      </w:r>
      <w:r w:rsidRPr="00B068BB">
        <w:t xml:space="preserve"> 150W </w:t>
      </w:r>
      <w:r w:rsidRPr="00B068BB">
        <w:t>区间时，曲线变得平缓。这是因为芯片发热达到了传统散热技术的极限，</w:t>
      </w:r>
      <w:r w:rsidR="00CB771A">
        <w:rPr>
          <w:rFonts w:hint="eastAsia"/>
        </w:rPr>
        <w:t>即</w:t>
      </w:r>
      <w:r w:rsidRPr="00B068BB">
        <w:t>功耗墙。</w:t>
      </w:r>
    </w:p>
    <w:p w14:paraId="094CC863" w14:textId="77777777" w:rsidR="00CB771A" w:rsidRDefault="00CB771A" w:rsidP="00CB771A">
      <w:pPr>
        <w:ind w:firstLine="480"/>
      </w:pPr>
      <w:r>
        <w:rPr>
          <w:rFonts w:hint="eastAsia"/>
        </w:rPr>
        <w:t>（</w:t>
      </w:r>
      <w:r>
        <w:rPr>
          <w:rFonts w:hint="eastAsia"/>
        </w:rPr>
        <w:t>4</w:t>
      </w:r>
      <w:r>
        <w:rPr>
          <w:rFonts w:hint="eastAsia"/>
        </w:rPr>
        <w:t>）</w:t>
      </w:r>
      <w:r w:rsidR="00426AF1" w:rsidRPr="00B068BB">
        <w:t>单线程性能</w:t>
      </w:r>
      <w:r w:rsidR="00426AF1" w:rsidRPr="00B068BB">
        <w:t xml:space="preserve"> (Single-thread Performance)</w:t>
      </w:r>
    </w:p>
    <w:p w14:paraId="020C87D7" w14:textId="16E10C70" w:rsidR="00426AF1" w:rsidRPr="00B068BB" w:rsidRDefault="00426AF1" w:rsidP="00CB771A">
      <w:pPr>
        <w:ind w:firstLine="480"/>
      </w:pPr>
      <w:r w:rsidRPr="00B068BB">
        <w:t>单线程性能在早期主要依赖于两个因素：不断提升的时钟频率和指令级并行（</w:t>
      </w:r>
      <w:r w:rsidRPr="00B068BB">
        <w:t>Instruction-Level Parallelism, ILP</w:t>
      </w:r>
      <w:r w:rsidRPr="00B068BB">
        <w:t>）。当功耗墙导致频率无法提升</w:t>
      </w:r>
      <w:r w:rsidR="00CB771A">
        <w:rPr>
          <w:rFonts w:hint="eastAsia"/>
        </w:rPr>
        <w:t>时</w:t>
      </w:r>
      <w:r w:rsidRPr="00B068BB">
        <w:t>，且</w:t>
      </w:r>
      <w:r w:rsidRPr="00B068BB">
        <w:t xml:space="preserve">ILP </w:t>
      </w:r>
      <w:r w:rsidRPr="00B068BB">
        <w:t>技术挖掘殆尽（即遇到了</w:t>
      </w:r>
      <w:r w:rsidRPr="00B068BB">
        <w:t xml:space="preserve"> ILP </w:t>
      </w:r>
      <w:r w:rsidRPr="00B068BB">
        <w:t>墙）后，单线程性能的增长也随之陷入停滞。</w:t>
      </w:r>
    </w:p>
    <w:p w14:paraId="36F670F3" w14:textId="77777777" w:rsidR="00CB771A" w:rsidRDefault="00CB771A" w:rsidP="00CB771A">
      <w:pPr>
        <w:ind w:firstLine="480"/>
      </w:pPr>
      <w:r>
        <w:rPr>
          <w:rFonts w:hint="eastAsia"/>
        </w:rPr>
        <w:t>（</w:t>
      </w:r>
      <w:r>
        <w:rPr>
          <w:rFonts w:hint="eastAsia"/>
        </w:rPr>
        <w:t>5</w:t>
      </w:r>
      <w:r>
        <w:rPr>
          <w:rFonts w:hint="eastAsia"/>
        </w:rPr>
        <w:t>）</w:t>
      </w:r>
      <w:r w:rsidR="00426AF1" w:rsidRPr="00B068BB">
        <w:t>逻辑核心数量</w:t>
      </w:r>
      <w:r w:rsidR="00426AF1" w:rsidRPr="00B068BB">
        <w:t xml:space="preserve"> (Number of Cores)</w:t>
      </w:r>
    </w:p>
    <w:p w14:paraId="51324F93" w14:textId="1223A088" w:rsidR="006B2ED8" w:rsidRPr="00B068BB" w:rsidRDefault="00426AF1" w:rsidP="006B2ED8">
      <w:pPr>
        <w:ind w:firstLine="480"/>
      </w:pPr>
      <w:r w:rsidRPr="00B068BB">
        <w:t>在</w:t>
      </w:r>
      <w:r w:rsidRPr="00B068BB">
        <w:t xml:space="preserve"> 2004 </w:t>
      </w:r>
      <w:r w:rsidRPr="00B068BB">
        <w:t>年之前，由于可以单纯依靠拉高单核频率来获得性能收益，核心数始终保持为</w:t>
      </w:r>
      <w:r w:rsidRPr="00B068BB">
        <w:t xml:space="preserve"> 1</w:t>
      </w:r>
      <w:r w:rsidRPr="00B068BB">
        <w:t>。当功耗墙出现、频率和单线程性能被迫停滞时，</w:t>
      </w:r>
      <w:r w:rsidR="006B2ED8">
        <w:rPr>
          <w:rFonts w:hint="eastAsia"/>
        </w:rPr>
        <w:t>多核并行架构出现，</w:t>
      </w:r>
      <w:r w:rsidRPr="00B068BB">
        <w:t>黑色曲线开始明显上升。</w:t>
      </w:r>
    </w:p>
    <w:p w14:paraId="66752ECE" w14:textId="77777777" w:rsidR="00035384" w:rsidRDefault="00035384" w:rsidP="00035384">
      <w:pPr>
        <w:keepNext/>
        <w:ind w:firstLine="480"/>
      </w:pPr>
      <w:r>
        <w:rPr>
          <w:noProof/>
        </w:rPr>
        <w:drawing>
          <wp:inline distT="0" distB="0" distL="0" distR="0" wp14:anchorId="44B50D8D" wp14:editId="189E982A">
            <wp:extent cx="5274310" cy="3147695"/>
            <wp:effectExtent l="0" t="0" r="2540" b="0"/>
            <wp:docPr id="1666603520" name="图片 5" descr="Rechnerarchitektur &lt;br /&gt;:  Temperaturprobleme der modernen&#10;Rechnerarchitektu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chnerarchitektur &lt;br /&gt;:  Temperaturprobleme der modernen&#10;Rechnerarchitekture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3147695"/>
                    </a:xfrm>
                    <a:prstGeom prst="rect">
                      <a:avLst/>
                    </a:prstGeom>
                    <a:noFill/>
                    <a:ln>
                      <a:noFill/>
                    </a:ln>
                  </pic:spPr>
                </pic:pic>
              </a:graphicData>
            </a:graphic>
          </wp:inline>
        </w:drawing>
      </w:r>
    </w:p>
    <w:p w14:paraId="612BD802" w14:textId="7CC3A9D4" w:rsidR="00035384" w:rsidRDefault="00035384" w:rsidP="00035384">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65CE2">
        <w:rPr>
          <w:noProof/>
        </w:rPr>
        <w:t>16</w:t>
      </w:r>
      <w:r>
        <w:fldChar w:fldCharType="end"/>
      </w:r>
      <w:r w:rsidR="006C06CB">
        <w:rPr>
          <w:rFonts w:hint="eastAsia"/>
        </w:rPr>
        <w:t xml:space="preserve"> </w:t>
      </w:r>
      <w:r w:rsidR="006C06CB">
        <w:rPr>
          <w:rFonts w:hint="eastAsia"/>
        </w:rPr>
        <w:t>“暗硅”</w:t>
      </w:r>
    </w:p>
    <w:p w14:paraId="47855A77" w14:textId="6FE325FE" w:rsidR="00035384" w:rsidRPr="004E7C80" w:rsidRDefault="006B2ED8" w:rsidP="00035384">
      <w:pPr>
        <w:ind w:firstLine="480"/>
      </w:pPr>
      <w:r>
        <w:rPr>
          <w:rFonts w:hint="eastAsia"/>
        </w:rPr>
        <w:t>下面通过计算来体现“暗硅”。</w:t>
      </w:r>
      <w:r w:rsidR="00035384" w:rsidRPr="004E7C80">
        <w:t>假设芯片制程从旧一代（例如</w:t>
      </w:r>
      <w:r w:rsidR="00035384" w:rsidRPr="004E7C80">
        <w:t xml:space="preserve"> 22nm</w:t>
      </w:r>
      <w:r w:rsidR="00035384" w:rsidRPr="004E7C80">
        <w:t>）升级到新一代（例如</w:t>
      </w:r>
      <w:r w:rsidR="00035384" w:rsidRPr="004E7C80">
        <w:t xml:space="preserve"> 11nm</w:t>
      </w:r>
      <w:r w:rsidR="00035384" w:rsidRPr="004E7C80">
        <w:t>）</w:t>
      </w:r>
      <w:r w:rsidR="00266DA8">
        <w:rPr>
          <w:rFonts w:hint="eastAsia"/>
        </w:rPr>
        <w:t>且</w:t>
      </w:r>
      <w:r w:rsidR="00266DA8" w:rsidRPr="00266DA8">
        <w:t>芯片的散热能力在制程更迭时基本保持不变</w:t>
      </w:r>
      <w:r w:rsidR="00035384" w:rsidRPr="004E7C80">
        <w:t>，</w:t>
      </w:r>
      <w:r w:rsidR="008531AE">
        <w:rPr>
          <w:rFonts w:hint="eastAsia"/>
        </w:rPr>
        <w:t>记</w:t>
      </w:r>
      <w:r w:rsidR="008531AE">
        <w:rPr>
          <w:rFonts w:hint="eastAsia"/>
        </w:rPr>
        <w:t xml:space="preserve"> </w:t>
      </w:r>
      <m:oMath>
        <m:r>
          <w:rPr>
            <w:rFonts w:ascii="Cambria Math" w:hAnsi="Cambria Math" w:hint="eastAsia"/>
          </w:rPr>
          <m:t>S</m:t>
        </m:r>
      </m:oMath>
      <w:r w:rsidR="00266DA8">
        <w:rPr>
          <w:rFonts w:hint="eastAsia"/>
        </w:rPr>
        <w:t xml:space="preserve"> </w:t>
      </w:r>
      <w:r w:rsidR="008531AE">
        <w:rPr>
          <w:rFonts w:hint="eastAsia"/>
        </w:rPr>
        <w:t>为</w:t>
      </w:r>
      <w:r w:rsidR="00266DA8">
        <w:rPr>
          <w:rFonts w:hint="eastAsia"/>
        </w:rPr>
        <w:t>前后</w:t>
      </w:r>
      <w:r w:rsidR="00035384" w:rsidRPr="004E7C80">
        <w:t>两个</w:t>
      </w:r>
      <w:r w:rsidR="00035384" w:rsidRPr="004E7C80">
        <w:lastRenderedPageBreak/>
        <w:t>特征尺寸的比值</w:t>
      </w:r>
      <w:r w:rsidR="00035384">
        <w:rPr>
          <w:rFonts w:hint="eastAsia"/>
        </w:rPr>
        <w:t>：</w:t>
      </w:r>
    </w:p>
    <w:p w14:paraId="7B2F5ECF" w14:textId="77777777" w:rsidR="008531AE" w:rsidRDefault="008531AE" w:rsidP="008531AE">
      <w:pPr>
        <w:ind w:firstLine="480"/>
        <w:jc w:val="center"/>
      </w:pPr>
      <m:oMathPara>
        <m:oMath>
          <m:r>
            <w:rPr>
              <w:rFonts w:ascii="Cambria Math" w:hAnsi="Cambria Math"/>
            </w:rPr>
            <m:t xml:space="preserve">S= </m:t>
          </m:r>
          <m:f>
            <m:fPr>
              <m:type m:val="skw"/>
              <m:ctrlPr>
                <w:rPr>
                  <w:rFonts w:ascii="Cambria Math" w:hAnsi="Cambria Math"/>
                </w:rPr>
              </m:ctrlPr>
            </m:fPr>
            <m:num>
              <m:r>
                <m:rPr>
                  <m:sty m:val="p"/>
                </m:rPr>
                <w:rPr>
                  <w:rFonts w:ascii="Cambria Math" w:hAnsi="Cambria Math"/>
                </w:rPr>
                <m:t>旧特征尺寸</m:t>
              </m:r>
            </m:num>
            <m:den>
              <m:r>
                <m:rPr>
                  <m:sty m:val="p"/>
                </m:rPr>
                <w:rPr>
                  <w:rFonts w:ascii="Cambria Math" w:hAnsi="Cambria Math"/>
                </w:rPr>
                <m:t>新特征尺寸</m:t>
              </m:r>
            </m:den>
          </m:f>
          <m:r>
            <w:rPr>
              <w:rFonts w:ascii="Cambria Math" w:hAnsi="Cambria Math"/>
            </w:rPr>
            <m:t xml:space="preserve"> = </m:t>
          </m:r>
          <m:f>
            <m:fPr>
              <m:ctrlPr>
                <w:rPr>
                  <w:rFonts w:ascii="Cambria Math" w:hAnsi="Cambria Math"/>
                  <w:i/>
                </w:rPr>
              </m:ctrlPr>
            </m:fPr>
            <m:num>
              <m:r>
                <w:rPr>
                  <w:rFonts w:ascii="Cambria Math" w:hAnsi="Cambria Math"/>
                </w:rPr>
                <m:t>22</m:t>
              </m:r>
            </m:num>
            <m:den>
              <m:r>
                <w:rPr>
                  <w:rFonts w:ascii="Cambria Math" w:hAnsi="Cambria Math"/>
                </w:rPr>
                <m:t>11</m:t>
              </m:r>
            </m:den>
          </m:f>
          <m:r>
            <w:rPr>
              <w:rFonts w:ascii="Cambria Math" w:hAnsi="Cambria Math"/>
            </w:rPr>
            <m:t>=2</m:t>
          </m:r>
        </m:oMath>
      </m:oMathPara>
    </w:p>
    <w:p w14:paraId="12B51760" w14:textId="50E4F8F3" w:rsidR="00035384" w:rsidRPr="004E7C80" w:rsidRDefault="00035384" w:rsidP="008531AE">
      <w:pPr>
        <w:ind w:firstLineChars="0" w:firstLine="420"/>
      </w:pPr>
      <w:r>
        <w:rPr>
          <w:rFonts w:hint="eastAsia"/>
        </w:rPr>
        <w:t>（</w:t>
      </w:r>
      <w:r>
        <w:rPr>
          <w:rFonts w:hint="eastAsia"/>
        </w:rPr>
        <w:t>1</w:t>
      </w:r>
      <w:r>
        <w:rPr>
          <w:rFonts w:hint="eastAsia"/>
        </w:rPr>
        <w:t>）</w:t>
      </w:r>
      <w:r w:rsidRPr="004E7C80">
        <w:t>器件数量（</w:t>
      </w:r>
      <w:r w:rsidRPr="004E7C80">
        <w:t>Device Count</w:t>
      </w:r>
      <w:r w:rsidRPr="004E7C80">
        <w:t>）：按</w:t>
      </w:r>
      <w:r w:rsidRPr="004E7C80">
        <w:t xml:space="preserve"> </w:t>
      </w:r>
      <m:oMath>
        <m:sSup>
          <m:sSupPr>
            <m:ctrlPr>
              <w:rPr>
                <w:rFonts w:ascii="Cambria Math" w:hAnsi="Cambria Math"/>
                <w:i/>
              </w:rPr>
            </m:ctrlPr>
          </m:sSupPr>
          <m:e>
            <m:r>
              <m:rPr>
                <m:sty m:val="p"/>
              </m:rPr>
              <w:rPr>
                <w:rFonts w:ascii="Cambria Math" w:hAnsi="Cambria Math"/>
              </w:rPr>
              <m:t>S</m:t>
            </m:r>
            <m:ctrlPr>
              <w:rPr>
                <w:rFonts w:ascii="Cambria Math" w:hAnsi="Cambria Math"/>
              </w:rPr>
            </m:ctrlPr>
          </m:e>
          <m:sup>
            <m:r>
              <w:rPr>
                <w:rFonts w:ascii="Cambria Math" w:hAnsi="Cambria Math"/>
              </w:rPr>
              <m:t>2</m:t>
            </m:r>
          </m:sup>
        </m:sSup>
      </m:oMath>
      <w:r w:rsidRPr="004E7C80">
        <w:t xml:space="preserve"> </w:t>
      </w:r>
      <w:r w:rsidRPr="004E7C80">
        <w:t>增长</w:t>
      </w:r>
    </w:p>
    <w:p w14:paraId="098C7F3B" w14:textId="7255369C" w:rsidR="008531AE" w:rsidRDefault="00035384" w:rsidP="008531AE">
      <w:pPr>
        <w:ind w:firstLine="480"/>
      </w:pPr>
      <w:r w:rsidRPr="004E7C80">
        <w:t>长和宽都缩减为</w:t>
      </w:r>
      <w:r w:rsidRPr="004E7C80">
        <w:t xml:space="preserve"> </w:t>
      </w:r>
      <m:oMath>
        <m:r>
          <w:rPr>
            <w:rFonts w:ascii="Cambria Math" w:hAnsi="Cambria Math"/>
          </w:rPr>
          <m:t>1</m:t>
        </m:r>
        <m:r>
          <m:rPr>
            <m:lit/>
          </m:rPr>
          <w:rPr>
            <w:rFonts w:ascii="Cambria Math" w:hAnsi="Cambria Math"/>
          </w:rPr>
          <m:t>/</m:t>
        </m:r>
        <m:r>
          <w:rPr>
            <w:rFonts w:ascii="Cambria Math" w:hAnsi="Cambria Math"/>
          </w:rPr>
          <m:t>S</m:t>
        </m:r>
      </m:oMath>
      <w:r>
        <w:rPr>
          <w:rFonts w:hint="eastAsia"/>
        </w:rPr>
        <w:t xml:space="preserve"> </w:t>
      </w:r>
      <w:r>
        <w:rPr>
          <w:rFonts w:hint="eastAsia"/>
        </w:rPr>
        <w:t>意味着</w:t>
      </w:r>
      <w:r w:rsidRPr="004E7C80">
        <w:t>在同样的芯片总面积（</w:t>
      </w:r>
      <w:r w:rsidRPr="004E7C80">
        <w:t>Die Area</w:t>
      </w:r>
      <w:r w:rsidRPr="004E7C80">
        <w:t>）下，能塞进去的晶体管数量就是原来的</w:t>
      </w:r>
      <w:r w:rsidRPr="004E7C80">
        <w:t xml:space="preserve"> </w:t>
      </w:r>
      <m:oMath>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w:r w:rsidRPr="004E7C80">
        <w:t xml:space="preserve"> </w:t>
      </w:r>
      <w:r w:rsidRPr="004E7C80">
        <w:t>倍。</w:t>
      </w:r>
    </w:p>
    <w:p w14:paraId="06DA9ECA" w14:textId="574EEAA4" w:rsidR="00035384" w:rsidRPr="004E7C80" w:rsidRDefault="00035384" w:rsidP="008531AE">
      <w:pPr>
        <w:ind w:firstLine="480"/>
      </w:pPr>
      <w:r>
        <w:rPr>
          <w:rFonts w:hint="eastAsia"/>
        </w:rPr>
        <w:t>（</w:t>
      </w:r>
      <w:r>
        <w:rPr>
          <w:rFonts w:hint="eastAsia"/>
        </w:rPr>
        <w:t>2</w:t>
      </w:r>
      <w:r>
        <w:rPr>
          <w:rFonts w:hint="eastAsia"/>
        </w:rPr>
        <w:t>）</w:t>
      </w:r>
      <w:r w:rsidRPr="004E7C80">
        <w:t>器件频率（</w:t>
      </w:r>
      <w:r w:rsidRPr="004E7C80">
        <w:t>Device Frequency</w:t>
      </w:r>
      <w:r w:rsidRPr="004E7C80">
        <w:t>）：按</w:t>
      </w:r>
      <w:r w:rsidRPr="004E7C80">
        <w:t xml:space="preserve"> </w:t>
      </w:r>
      <m:oMath>
        <m:r>
          <w:rPr>
            <w:rFonts w:ascii="Cambria Math" w:hAnsi="Cambria Math"/>
          </w:rPr>
          <m:t>S</m:t>
        </m:r>
      </m:oMath>
      <w:r w:rsidRPr="004E7C80">
        <w:t xml:space="preserve"> </w:t>
      </w:r>
      <w:r w:rsidRPr="004E7C80">
        <w:t>增长</w:t>
      </w:r>
    </w:p>
    <w:p w14:paraId="0C0A6861" w14:textId="621EB172" w:rsidR="00035384" w:rsidRDefault="00035384" w:rsidP="00035384">
      <w:pPr>
        <w:ind w:firstLine="480"/>
      </w:pPr>
      <w:r w:rsidRPr="004E7C80">
        <w:t>晶体管的开关速度取决于电荷穿越沟道的时间。沟道长度</w:t>
      </w:r>
      <w:r w:rsidRPr="004E7C80">
        <w:t xml:space="preserve"> </w:t>
      </w:r>
      <m:oMath>
        <m:r>
          <w:rPr>
            <w:rFonts w:ascii="Cambria Math" w:hAnsi="Cambria Math"/>
          </w:rPr>
          <m:t>L</m:t>
        </m:r>
      </m:oMath>
      <w:r w:rsidRPr="004E7C80">
        <w:t xml:space="preserve"> </w:t>
      </w:r>
      <w:r w:rsidRPr="004E7C80">
        <w:t>缩短为</w:t>
      </w:r>
      <w:r w:rsidRPr="004E7C80">
        <w:t xml:space="preserve"> </w:t>
      </w:r>
      <m:oMath>
        <m:r>
          <w:rPr>
            <w:rFonts w:ascii="Cambria Math" w:hAnsi="Cambria Math"/>
          </w:rPr>
          <m:t>1</m:t>
        </m:r>
        <m:r>
          <m:rPr>
            <m:lit/>
          </m:rPr>
          <w:rPr>
            <w:rFonts w:ascii="Cambria Math" w:hAnsi="Cambria Math"/>
          </w:rPr>
          <m:t>/</m:t>
        </m:r>
        <m:r>
          <w:rPr>
            <w:rFonts w:ascii="Cambria Math" w:hAnsi="Cambria Math"/>
          </w:rPr>
          <m:t>S</m:t>
        </m:r>
      </m:oMath>
      <w:r w:rsidRPr="004E7C80">
        <w:t>，在理想状态下，开关延迟（</w:t>
      </w:r>
      <w:r w:rsidRPr="004E7C80">
        <w:t>Delay</w:t>
      </w:r>
      <w:r w:rsidRPr="004E7C80">
        <w:t>）也会缩减为</w:t>
      </w:r>
      <w:r w:rsidRPr="004E7C80">
        <w:t xml:space="preserve"> </w:t>
      </w:r>
      <m:oMath>
        <m:r>
          <w:rPr>
            <w:rFonts w:ascii="Cambria Math" w:hAnsi="Cambria Math"/>
          </w:rPr>
          <m:t>1</m:t>
        </m:r>
        <m:r>
          <m:rPr>
            <m:lit/>
          </m:rPr>
          <w:rPr>
            <w:rFonts w:ascii="Cambria Math" w:hAnsi="Cambria Math"/>
          </w:rPr>
          <m:t>/</m:t>
        </m:r>
        <m:r>
          <w:rPr>
            <w:rFonts w:ascii="Cambria Math" w:hAnsi="Cambria Math"/>
          </w:rPr>
          <m:t>S</m:t>
        </m:r>
      </m:oMath>
      <w:r w:rsidRPr="004E7C80">
        <w:t>。频率是延迟的倒数，由于延迟变小，频率理论上可以提升为原来的</w:t>
      </w:r>
      <w:r w:rsidRPr="004E7C80">
        <w:t xml:space="preserve"> </w:t>
      </w:r>
      <m:oMath>
        <m:r>
          <w:rPr>
            <w:rFonts w:ascii="Cambria Math" w:hAnsi="Cambria Math"/>
          </w:rPr>
          <m:t>S</m:t>
        </m:r>
      </m:oMath>
      <w:r w:rsidRPr="004E7C80">
        <w:t xml:space="preserve"> </w:t>
      </w:r>
      <w:r w:rsidRPr="004E7C80">
        <w:t>倍。</w:t>
      </w:r>
    </w:p>
    <w:p w14:paraId="0652FF2C" w14:textId="69E3C5EB" w:rsidR="00035384" w:rsidRPr="004E7C80" w:rsidRDefault="00035384" w:rsidP="00035384">
      <w:pPr>
        <w:ind w:firstLine="480"/>
      </w:pPr>
      <w:r>
        <w:rPr>
          <w:rFonts w:hint="eastAsia"/>
        </w:rPr>
        <w:t>（</w:t>
      </w:r>
      <w:r>
        <w:rPr>
          <w:rFonts w:hint="eastAsia"/>
        </w:rPr>
        <w:t>3</w:t>
      </w:r>
      <w:r>
        <w:rPr>
          <w:rFonts w:hint="eastAsia"/>
        </w:rPr>
        <w:t>）</w:t>
      </w:r>
      <w:r w:rsidRPr="004E7C80">
        <w:t>器件电容（</w:t>
      </w:r>
      <w:r w:rsidRPr="004E7C80">
        <w:t>Capacitance</w:t>
      </w:r>
      <w:r w:rsidRPr="004E7C80">
        <w:t>）：按</w:t>
      </w:r>
      <w:r w:rsidRPr="004E7C80">
        <w:t xml:space="preserve"> </w:t>
      </w:r>
      <m:oMath>
        <m:r>
          <w:rPr>
            <w:rFonts w:ascii="Cambria Math" w:hAnsi="Cambria Math"/>
          </w:rPr>
          <m:t>1</m:t>
        </m:r>
        <m:r>
          <m:rPr>
            <m:lit/>
          </m:rPr>
          <w:rPr>
            <w:rFonts w:ascii="Cambria Math" w:hAnsi="Cambria Math"/>
          </w:rPr>
          <m:t>/</m:t>
        </m:r>
        <m:r>
          <w:rPr>
            <w:rFonts w:ascii="Cambria Math" w:hAnsi="Cambria Math"/>
          </w:rPr>
          <m:t>S</m:t>
        </m:r>
      </m:oMath>
      <w:r w:rsidRPr="004E7C80">
        <w:t xml:space="preserve"> </w:t>
      </w:r>
      <w:r w:rsidRPr="004E7C80">
        <w:t>下降</w:t>
      </w:r>
    </w:p>
    <w:p w14:paraId="06AD5E8C" w14:textId="72E5FFCF" w:rsidR="008531AE" w:rsidRDefault="00035384" w:rsidP="008531AE">
      <w:pPr>
        <w:ind w:firstLine="480"/>
      </w:pPr>
      <w:r w:rsidRPr="004E7C80">
        <w:t>根据平板电容器公式</w:t>
      </w:r>
      <w:r w:rsidRPr="004E7C80">
        <w:t xml:space="preserve"> </w:t>
      </w:r>
      <m:oMath>
        <m:r>
          <m:rPr>
            <m:sty m:val="p"/>
          </m:rPr>
          <w:rPr>
            <w:rFonts w:ascii="Cambria Math" w:hAnsi="Cambria Math"/>
          </w:rPr>
          <m:t>C</m:t>
        </m:r>
        <m:r>
          <w:rPr>
            <w:rFonts w:ascii="Cambria Math" w:hAnsi="Cambria Math"/>
          </w:rPr>
          <m:t> = </m:t>
        </m:r>
        <m:r>
          <m:rPr>
            <m:sty m:val="p"/>
          </m:rPr>
          <w:rPr>
            <w:rFonts w:ascii="Cambria Math" w:hAnsi="Cambria Math"/>
          </w:rPr>
          <m:t>ϵ</m:t>
        </m:r>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A</m:t>
            </m:r>
            <m:ctrlPr>
              <w:rPr>
                <w:rFonts w:ascii="Cambria Math" w:hAnsi="Cambria Math"/>
                <w:i/>
              </w:rPr>
            </m:ctrlPr>
          </m:num>
          <m:den>
            <m:r>
              <m:rPr>
                <m:sty m:val="p"/>
              </m:rPr>
              <w:rPr>
                <w:rFonts w:ascii="Cambria Math" w:hAnsi="Cambria Math"/>
              </w:rPr>
              <m:t>d</m:t>
            </m:r>
            <m:ctrlPr>
              <w:rPr>
                <w:rFonts w:ascii="Cambria Math" w:hAnsi="Cambria Math"/>
                <w:i/>
              </w:rPr>
            </m:ctrlPr>
          </m:den>
        </m:f>
      </m:oMath>
      <w:r w:rsidR="008531AE">
        <w:rPr>
          <w:rFonts w:hint="eastAsia"/>
        </w:rPr>
        <w:t>，</w:t>
      </w:r>
      <w:r w:rsidRPr="004E7C80">
        <w:t>在晶体管中，</w:t>
      </w:r>
      <m:oMath>
        <m:r>
          <w:rPr>
            <w:rFonts w:ascii="Cambria Math" w:hAnsi="Cambria Math"/>
          </w:rPr>
          <m:t>A</m:t>
        </m:r>
      </m:oMath>
      <w:r w:rsidRPr="004E7C80">
        <w:t xml:space="preserve"> </w:t>
      </w:r>
      <w:r w:rsidRPr="004E7C80">
        <w:t>是栅极面积（</w:t>
      </w:r>
      <m:oMath>
        <m:r>
          <m:rPr>
            <m:sty m:val="p"/>
          </m:rPr>
          <w:rPr>
            <w:rFonts w:ascii="Cambria Math" w:hAnsi="Cambria Math"/>
          </w:rPr>
          <m:t>L</m:t>
        </m:r>
        <m:r>
          <w:rPr>
            <w:rFonts w:ascii="Cambria Math" w:hAnsi="Cambria Math"/>
          </w:rPr>
          <m:t> </m:t>
        </m:r>
        <m:r>
          <m:rPr>
            <m:sty m:val="p"/>
          </m:rPr>
          <w:rPr>
            <w:rFonts w:ascii="Cambria Math" w:hAnsi="Cambria Math" w:hint="eastAsia"/>
          </w:rPr>
          <m:t>×</m:t>
        </m:r>
        <m:r>
          <w:rPr>
            <w:rFonts w:ascii="Cambria Math" w:hAnsi="Cambria Math"/>
          </w:rPr>
          <m:t> </m:t>
        </m:r>
        <m:r>
          <m:rPr>
            <m:sty m:val="p"/>
          </m:rPr>
          <w:rPr>
            <w:rFonts w:ascii="Cambria Math" w:hAnsi="Cambria Math"/>
          </w:rPr>
          <m:t>W</m:t>
        </m:r>
      </m:oMath>
      <w:r w:rsidRPr="004E7C80">
        <w:t>），</w:t>
      </w:r>
      <m:oMath>
        <m:r>
          <w:rPr>
            <w:rFonts w:ascii="Cambria Math" w:hAnsi="Cambria Math" w:hint="eastAsia"/>
          </w:rPr>
          <m:t>d</m:t>
        </m:r>
      </m:oMath>
      <w:r w:rsidRPr="004E7C80">
        <w:t xml:space="preserve"> </w:t>
      </w:r>
      <w:r w:rsidRPr="004E7C80">
        <w:t>是栅极氧化层厚度（</w:t>
      </w:r>
      <m:oMath>
        <m:sSub>
          <m:sSubPr>
            <m:ctrlPr>
              <w:rPr>
                <w:rFonts w:ascii="Cambria Math" w:hAnsi="Cambria Math"/>
                <w:i/>
              </w:rPr>
            </m:ctrlPr>
          </m:sSubPr>
          <m:e>
            <m:r>
              <w:rPr>
                <w:rFonts w:ascii="Cambria Math" w:hAnsi="Cambria Math"/>
              </w:rPr>
              <m:t>t</m:t>
            </m:r>
          </m:e>
          <m:sub>
            <m:r>
              <w:rPr>
                <w:rFonts w:ascii="Cambria Math" w:hAnsi="Cambria Math"/>
              </w:rPr>
              <m:t>ox</m:t>
            </m:r>
          </m:sub>
        </m:sSub>
      </m:oMath>
      <w:r w:rsidRPr="004E7C80">
        <w:t>）。</w:t>
      </w:r>
      <w:r w:rsidR="008531AE">
        <w:rPr>
          <w:rFonts w:hint="eastAsia"/>
        </w:rPr>
        <w:t>结合</w:t>
      </w:r>
      <w:r w:rsidRPr="004E7C80">
        <w:t>面积</w:t>
      </w:r>
      <w:r w:rsidRPr="004E7C80">
        <w:t xml:space="preserve"> </w:t>
      </w:r>
      <m:oMath>
        <m:r>
          <w:rPr>
            <w:rFonts w:ascii="Cambria Math" w:hAnsi="Cambria Math"/>
          </w:rPr>
          <m:t>A</m:t>
        </m:r>
      </m:oMath>
      <w:r w:rsidRPr="004E7C80">
        <w:t xml:space="preserve"> </w:t>
      </w:r>
      <w:r w:rsidRPr="004E7C80">
        <w:t>缩减为</w:t>
      </w:r>
      <w:r w:rsidR="008531AE">
        <w:rPr>
          <w:rFonts w:hint="eastAsia"/>
        </w:rPr>
        <w:t>原来的</w:t>
      </w:r>
      <w:r w:rsidRPr="004E7C80">
        <w:t xml:space="preserve"> </w:t>
      </w:r>
      <m:oMath>
        <m:r>
          <w:rPr>
            <w:rFonts w:ascii="Cambria Math" w:hAnsi="Cambria Math"/>
          </w:rPr>
          <m:t>1</m:t>
        </m:r>
        <m:r>
          <m:rPr>
            <m:lit/>
          </m:rP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oMath>
      <w:r w:rsidRPr="004E7C80">
        <w:t>。为了保持电场强度，厚度</w:t>
      </w:r>
      <w:r w:rsidRPr="004E7C80">
        <w:t xml:space="preserve"> </w:t>
      </w:r>
      <m:oMath>
        <m:sSub>
          <m:sSubPr>
            <m:ctrlPr>
              <w:rPr>
                <w:rFonts w:ascii="Cambria Math" w:hAnsi="Cambria Math"/>
                <w:i/>
              </w:rPr>
            </m:ctrlPr>
          </m:sSubPr>
          <m:e>
            <m:r>
              <w:rPr>
                <w:rFonts w:ascii="Cambria Math" w:hAnsi="Cambria Math"/>
              </w:rPr>
              <m:t>t</m:t>
            </m:r>
          </m:e>
          <m:sub>
            <m:r>
              <w:rPr>
                <w:rFonts w:ascii="Cambria Math" w:hAnsi="Cambria Math"/>
              </w:rPr>
              <m:t>ox</m:t>
            </m:r>
          </m:sub>
        </m:sSub>
      </m:oMath>
      <w:r w:rsidRPr="004E7C80">
        <w:t xml:space="preserve"> </w:t>
      </w:r>
      <w:r w:rsidRPr="004E7C80">
        <w:t>通常也按</w:t>
      </w:r>
      <w:r w:rsidRPr="004E7C80">
        <w:t xml:space="preserve"> </w:t>
      </w:r>
      <m:oMath>
        <m:r>
          <w:rPr>
            <w:rFonts w:ascii="Cambria Math" w:hAnsi="Cambria Math"/>
          </w:rPr>
          <m:t>1</m:t>
        </m:r>
        <m:r>
          <m:rPr>
            <m:lit/>
          </m:rPr>
          <w:rPr>
            <w:rFonts w:ascii="Cambria Math" w:hAnsi="Cambria Math"/>
          </w:rPr>
          <m:t>/</m:t>
        </m:r>
        <m:r>
          <w:rPr>
            <w:rFonts w:ascii="Cambria Math" w:hAnsi="Cambria Math"/>
          </w:rPr>
          <m:t>S</m:t>
        </m:r>
      </m:oMath>
      <w:r w:rsidRPr="004E7C80">
        <w:t xml:space="preserve"> </w:t>
      </w:r>
      <w:r w:rsidRPr="004E7C80">
        <w:t>缩减。</w:t>
      </w:r>
      <w:r w:rsidR="008531AE">
        <w:rPr>
          <w:rFonts w:hint="eastAsia"/>
        </w:rPr>
        <w:t>从而</w:t>
      </w:r>
      <m:oMath>
        <m:sSub>
          <m:sSubPr>
            <m:ctrlPr>
              <w:rPr>
                <w:rFonts w:ascii="Cambria Math" w:hAnsi="Cambria Math"/>
                <w:i/>
              </w:rPr>
            </m:ctrlPr>
          </m:sSubPr>
          <m:e>
            <m:r>
              <w:rPr>
                <w:rFonts w:ascii="Cambria Math" w:hAnsi="Cambria Math"/>
              </w:rPr>
              <m:t>C</m:t>
            </m:r>
          </m:e>
          <m:sub>
            <m:r>
              <w:rPr>
                <w:rFonts w:ascii="Cambria Math" w:hAnsi="Cambria Math"/>
              </w:rPr>
              <m:t>new</m:t>
            </m:r>
          </m:sub>
        </m:sSub>
        <m:r>
          <m:rPr>
            <m:sty m:val="p"/>
          </m:rPr>
          <w:rPr>
            <w:rFonts w:ascii="Cambria Math" w:hAnsi="Cambria Math" w:hint="eastAsia"/>
          </w:rPr>
          <m:t>∝</m:t>
        </m:r>
        <m:f>
          <m:fPr>
            <m:ctrlPr>
              <w:rPr>
                <w:rFonts w:ascii="Cambria Math" w:hAnsi="Cambria Math"/>
              </w:rPr>
            </m:ctrlPr>
          </m:fPr>
          <m:num>
            <m:r>
              <w:rPr>
                <w:rFonts w:ascii="Cambria Math" w:hAnsi="Cambria Math"/>
              </w:rPr>
              <m:t>1</m:t>
            </m:r>
            <m:r>
              <m:rPr>
                <m:lit/>
              </m:rP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ctrlPr>
              <w:rPr>
                <w:rFonts w:ascii="Cambria Math" w:hAnsi="Cambria Math"/>
                <w:i/>
              </w:rPr>
            </m:ctrlPr>
          </m:num>
          <m:den>
            <m:r>
              <w:rPr>
                <w:rFonts w:ascii="Cambria Math" w:hAnsi="Cambria Math"/>
              </w:rPr>
              <m:t>1</m:t>
            </m:r>
            <m:r>
              <m:rPr>
                <m:lit/>
              </m:rPr>
              <w:rPr>
                <w:rFonts w:ascii="Cambria Math" w:hAnsi="Cambria Math"/>
              </w:rPr>
              <m:t>/</m:t>
            </m:r>
            <m:r>
              <w:rPr>
                <w:rFonts w:ascii="Cambria Math" w:hAnsi="Cambria Math"/>
              </w:rPr>
              <m:t>S</m:t>
            </m:r>
            <m:ctrlPr>
              <w:rPr>
                <w:rFonts w:ascii="Cambria Math" w:hAnsi="Cambria Math"/>
                <w:i/>
              </w:rPr>
            </m:ctrlPr>
          </m:den>
        </m:f>
        <m:r>
          <w:rPr>
            <w:rFonts w:ascii="Cambria Math" w:hAnsi="Cambria Math"/>
          </w:rPr>
          <m:t>=1</m:t>
        </m:r>
        <m:r>
          <m:rPr>
            <m:lit/>
          </m:rPr>
          <w:rPr>
            <w:rFonts w:ascii="Cambria Math" w:hAnsi="Cambria Math"/>
          </w:rPr>
          <m:t>/</m:t>
        </m:r>
        <m:r>
          <w:rPr>
            <w:rFonts w:ascii="Cambria Math" w:hAnsi="Cambria Math"/>
          </w:rPr>
          <m:t>S</m:t>
        </m:r>
      </m:oMath>
      <w:r w:rsidRPr="004E7C80">
        <w:t>。</w:t>
      </w:r>
    </w:p>
    <w:p w14:paraId="70D6A2AF" w14:textId="088BCCC1" w:rsidR="00035384" w:rsidRPr="004E7C80" w:rsidRDefault="00035384" w:rsidP="008531AE">
      <w:pPr>
        <w:ind w:firstLine="480"/>
      </w:pPr>
      <w:r w:rsidRPr="004E7C80">
        <w:t>在理想的登纳德缩放时代（</w:t>
      </w:r>
      <w:r w:rsidRPr="004E7C80">
        <w:t>2005</w:t>
      </w:r>
      <w:r w:rsidRPr="004E7C80">
        <w:t>年以前），电压</w:t>
      </w:r>
      <w:r w:rsidRPr="004E7C80">
        <w:t xml:space="preserve"> </w:t>
      </w:r>
      <m:oMath>
        <m:sSub>
          <m:sSubPr>
            <m:ctrlPr>
              <w:rPr>
                <w:rFonts w:ascii="Cambria Math" w:hAnsi="Cambria Math"/>
                <w:i/>
              </w:rPr>
            </m:ctrlPr>
          </m:sSubPr>
          <m:e>
            <m:r>
              <w:rPr>
                <w:rFonts w:ascii="Cambria Math" w:hAnsi="Cambria Math"/>
              </w:rPr>
              <m:t>V</m:t>
            </m:r>
          </m:e>
          <m:sub>
            <m:r>
              <w:rPr>
                <w:rFonts w:ascii="Cambria Math" w:hAnsi="Cambria Math"/>
              </w:rPr>
              <m:t>dd</m:t>
            </m:r>
          </m:sub>
        </m:sSub>
      </m:oMath>
      <w:r w:rsidRPr="004E7C80">
        <w:t xml:space="preserve"> </w:t>
      </w:r>
      <w:r w:rsidRPr="004E7C80">
        <w:t>也会随着尺寸同步缩减为</w:t>
      </w:r>
      <w:r w:rsidRPr="004E7C80">
        <w:t xml:space="preserve"> </w:t>
      </w:r>
      <m:oMath>
        <m:r>
          <w:rPr>
            <w:rFonts w:ascii="Cambria Math" w:hAnsi="Cambria Math"/>
          </w:rPr>
          <m:t>1</m:t>
        </m:r>
        <m:r>
          <m:rPr>
            <m:lit/>
          </m:rPr>
          <w:rPr>
            <w:rFonts w:ascii="Cambria Math" w:hAnsi="Cambria Math"/>
          </w:rPr>
          <m:t>/</m:t>
        </m:r>
        <m:r>
          <w:rPr>
            <w:rFonts w:ascii="Cambria Math" w:hAnsi="Cambria Math"/>
          </w:rPr>
          <m:t>S</m:t>
        </m:r>
      </m:oMath>
      <w:r w:rsidRPr="004E7C80">
        <w:t>。但现在这个假设</w:t>
      </w:r>
      <w:r w:rsidRPr="008531AE">
        <w:t>失效</w:t>
      </w:r>
      <w:r w:rsidRPr="004E7C80">
        <w:t>了。</w:t>
      </w:r>
    </w:p>
    <w:p w14:paraId="752C0D2E" w14:textId="4A6E2AA2" w:rsidR="00035384" w:rsidRPr="004E7C80" w:rsidRDefault="00035384" w:rsidP="00035384">
      <w:pPr>
        <w:ind w:firstLine="480"/>
      </w:pPr>
      <w:r>
        <w:rPr>
          <w:rFonts w:hint="eastAsia"/>
        </w:rPr>
        <w:t>（</w:t>
      </w:r>
      <w:r>
        <w:rPr>
          <w:rFonts w:hint="eastAsia"/>
        </w:rPr>
        <w:t>4</w:t>
      </w:r>
      <w:r>
        <w:rPr>
          <w:rFonts w:hint="eastAsia"/>
        </w:rPr>
        <w:t>）</w:t>
      </w:r>
      <w:r w:rsidRPr="004E7C80">
        <w:t>电压（</w:t>
      </w:r>
      <m:oMath>
        <m:sSub>
          <m:sSubPr>
            <m:ctrlPr>
              <w:rPr>
                <w:rFonts w:ascii="Cambria Math" w:hAnsi="Cambria Math"/>
                <w:i/>
              </w:rPr>
            </m:ctrlPr>
          </m:sSubPr>
          <m:e>
            <m:r>
              <w:rPr>
                <w:rFonts w:ascii="Cambria Math" w:hAnsi="Cambria Math"/>
              </w:rPr>
              <m:t>V</m:t>
            </m:r>
          </m:e>
          <m:sub>
            <m:r>
              <w:rPr>
                <w:rFonts w:ascii="Cambria Math" w:hAnsi="Cambria Math"/>
              </w:rPr>
              <m:t>dd</m:t>
            </m:r>
          </m:sub>
        </m:sSub>
      </m:oMath>
      <w:r w:rsidRPr="004E7C80">
        <w:t>）缩放失效：</w:t>
      </w:r>
      <m:oMath>
        <m:r>
          <m:rPr>
            <m:sty m:val="p"/>
          </m:rPr>
          <w:rPr>
            <w:rFonts w:ascii="Cambria Math" w:hAnsi="Cambria Math" w:cs="Cambria Math"/>
          </w:rPr>
          <m:t>∼</m:t>
        </m:r>
        <m:r>
          <w:rPr>
            <w:rFonts w:ascii="Cambria Math" w:hAnsi="Cambria Math"/>
          </w:rPr>
          <m:t>1</m:t>
        </m:r>
      </m:oMath>
    </w:p>
    <w:p w14:paraId="1C5178B1" w14:textId="7D530539" w:rsidR="00035384" w:rsidRPr="004E7C80" w:rsidRDefault="00035384" w:rsidP="00035384">
      <w:pPr>
        <w:ind w:firstLine="480"/>
      </w:pPr>
      <w:r w:rsidRPr="004E7C80">
        <w:t>晶体管要工作，必须超过阈值电压（</w:t>
      </w:r>
      <m:oMath>
        <m:sSub>
          <m:sSubPr>
            <m:ctrlPr>
              <w:rPr>
                <w:rFonts w:ascii="Cambria Math" w:hAnsi="Cambria Math"/>
                <w:i/>
              </w:rPr>
            </m:ctrlPr>
          </m:sSubPr>
          <m:e>
            <m:r>
              <w:rPr>
                <w:rFonts w:ascii="Cambria Math" w:hAnsi="Cambria Math"/>
              </w:rPr>
              <m:t>V</m:t>
            </m:r>
          </m:e>
          <m:sub>
            <m:r>
              <w:rPr>
                <w:rFonts w:ascii="Cambria Math" w:hAnsi="Cambria Math"/>
              </w:rPr>
              <m:t>th</m:t>
            </m:r>
          </m:sub>
        </m:sSub>
      </m:oMath>
      <w:r w:rsidRPr="004E7C80">
        <w:t>）。如果</w:t>
      </w:r>
      <w:r w:rsidRPr="004E7C80">
        <w:t xml:space="preserve"> </w:t>
      </w:r>
      <m:oMath>
        <m:sSub>
          <m:sSubPr>
            <m:ctrlPr>
              <w:rPr>
                <w:rFonts w:ascii="Cambria Math" w:hAnsi="Cambria Math"/>
                <w:i/>
              </w:rPr>
            </m:ctrlPr>
          </m:sSubPr>
          <m:e>
            <m:r>
              <w:rPr>
                <w:rFonts w:ascii="Cambria Math" w:hAnsi="Cambria Math"/>
              </w:rPr>
              <m:t>V</m:t>
            </m:r>
          </m:e>
          <m:sub>
            <m:r>
              <w:rPr>
                <w:rFonts w:ascii="Cambria Math" w:hAnsi="Cambria Math"/>
              </w:rPr>
              <m:t>dd</m:t>
            </m:r>
          </m:sub>
        </m:sSub>
      </m:oMath>
      <w:r w:rsidRPr="004E7C80">
        <w:t xml:space="preserve"> </w:t>
      </w:r>
      <w:r w:rsidRPr="004E7C80">
        <w:t>降得太低，为了维持开关速度，</w:t>
      </w:r>
      <m:oMath>
        <m:sSub>
          <m:sSubPr>
            <m:ctrlPr>
              <w:rPr>
                <w:rFonts w:ascii="Cambria Math" w:hAnsi="Cambria Math"/>
                <w:i/>
              </w:rPr>
            </m:ctrlPr>
          </m:sSubPr>
          <m:e>
            <m:r>
              <w:rPr>
                <w:rFonts w:ascii="Cambria Math" w:hAnsi="Cambria Math"/>
              </w:rPr>
              <m:t>V</m:t>
            </m:r>
          </m:e>
          <m:sub>
            <m:r>
              <w:rPr>
                <w:rFonts w:ascii="Cambria Math" w:hAnsi="Cambria Math"/>
              </w:rPr>
              <m:t>th</m:t>
            </m:r>
          </m:sub>
        </m:sSub>
      </m:oMath>
      <w:r w:rsidRPr="004E7C80">
        <w:t xml:space="preserve"> </w:t>
      </w:r>
      <w:r w:rsidRPr="004E7C80">
        <w:t>也必须降</w:t>
      </w:r>
      <w:r w:rsidR="00266DA8">
        <w:rPr>
          <w:rFonts w:hint="eastAsia"/>
        </w:rPr>
        <w:t>低</w:t>
      </w:r>
      <w:r w:rsidRPr="004E7C80">
        <w:t>。然而</w:t>
      </w:r>
      <w:r w:rsidRPr="004E7C80">
        <w:t xml:space="preserve"> </w:t>
      </w:r>
      <m:oMath>
        <m:sSub>
          <m:sSubPr>
            <m:ctrlPr>
              <w:rPr>
                <w:rFonts w:ascii="Cambria Math" w:hAnsi="Cambria Math"/>
                <w:i/>
              </w:rPr>
            </m:ctrlPr>
          </m:sSubPr>
          <m:e>
            <m:r>
              <w:rPr>
                <w:rFonts w:ascii="Cambria Math" w:hAnsi="Cambria Math"/>
              </w:rPr>
              <m:t>V</m:t>
            </m:r>
          </m:e>
          <m:sub>
            <m:r>
              <w:rPr>
                <w:rFonts w:ascii="Cambria Math" w:hAnsi="Cambria Math"/>
              </w:rPr>
              <m:t>th</m:t>
            </m:r>
          </m:sub>
        </m:sSub>
      </m:oMath>
      <w:r w:rsidRPr="004E7C80">
        <w:t xml:space="preserve"> </w:t>
      </w:r>
      <w:r w:rsidRPr="004E7C80">
        <w:t>降得太低会导致漏电流（即使关断状态也会耗电）呈指数级飙升。</w:t>
      </w:r>
      <w:r w:rsidR="00266DA8">
        <w:rPr>
          <w:rFonts w:hint="eastAsia"/>
        </w:rPr>
        <w:t>从而</w:t>
      </w:r>
      <w:r w:rsidRPr="004E7C80">
        <w:t>为了保证性能和控制漏电，制程微缩时电压几乎不再下降，即缩放因子趋近于</w:t>
      </w:r>
      <w:r w:rsidRPr="004E7C80">
        <w:t xml:space="preserve"> </w:t>
      </w:r>
      <w:r w:rsidR="00266DA8" w:rsidRPr="00266DA8">
        <w:rPr>
          <w:rFonts w:hint="eastAsia"/>
        </w:rPr>
        <w:t>1</w:t>
      </w:r>
      <w:r w:rsidRPr="004E7C80">
        <w:t>。</w:t>
      </w:r>
    </w:p>
    <w:p w14:paraId="33EE36C9" w14:textId="78357D20" w:rsidR="00035384" w:rsidRPr="004E7C80" w:rsidRDefault="00035384" w:rsidP="006B2ED8">
      <w:pPr>
        <w:ind w:firstLine="480"/>
      </w:pPr>
      <w:r>
        <w:rPr>
          <w:rFonts w:hint="eastAsia"/>
        </w:rPr>
        <w:t>（</w:t>
      </w:r>
      <w:r>
        <w:rPr>
          <w:rFonts w:hint="eastAsia"/>
        </w:rPr>
        <w:t>5</w:t>
      </w:r>
      <w:r>
        <w:rPr>
          <w:rFonts w:hint="eastAsia"/>
        </w:rPr>
        <w:t>）</w:t>
      </w:r>
      <w:r w:rsidRPr="004E7C80">
        <w:t>功耗密度（</w:t>
      </w:r>
      <w:r w:rsidRPr="004E7C80">
        <w:t>Power Density</w:t>
      </w:r>
      <w:r w:rsidRPr="004E7C80">
        <w:t>）：按</w:t>
      </w:r>
      <w:r w:rsidRPr="004E7C80">
        <w:t xml:space="preserve"> </w:t>
      </w:r>
      <m:oMath>
        <m:sSup>
          <m:sSupPr>
            <m:ctrlPr>
              <w:rPr>
                <w:rFonts w:ascii="Cambria Math" w:hAnsi="Cambria Math"/>
                <w:i/>
              </w:rPr>
            </m:ctrlPr>
          </m:sSupPr>
          <m:e>
            <m:r>
              <w:rPr>
                <w:rFonts w:ascii="Cambria Math" w:hAnsi="Cambria Math"/>
              </w:rPr>
              <m:t>S</m:t>
            </m:r>
          </m:e>
          <m:sup>
            <m:r>
              <w:rPr>
                <w:rFonts w:ascii="Cambria Math" w:hAnsi="Cambria Math"/>
              </w:rPr>
              <m:t>2</m:t>
            </m:r>
          </m:sup>
        </m:sSup>
      </m:oMath>
      <w:r w:rsidRPr="004E7C80">
        <w:t xml:space="preserve"> </w:t>
      </w:r>
      <w:r w:rsidRPr="004E7C80">
        <w:t>剧增</w:t>
      </w:r>
    </w:p>
    <w:p w14:paraId="54B8901D" w14:textId="77777777" w:rsidR="00035384" w:rsidRPr="004E7C80" w:rsidRDefault="00035384" w:rsidP="00035384">
      <w:pPr>
        <w:ind w:firstLine="480"/>
      </w:pPr>
      <w:r w:rsidRPr="004E7C80">
        <w:t>单个晶体管的动态功耗公式为：</w:t>
      </w:r>
    </w:p>
    <w:p w14:paraId="477D933C" w14:textId="464AC8EB" w:rsidR="00035384" w:rsidRPr="004E7C80" w:rsidRDefault="00266DA8" w:rsidP="00035384">
      <w:pPr>
        <w:ind w:firstLine="480"/>
      </w:pPr>
      <m:oMathPara>
        <m:oMath>
          <m:r>
            <w:rPr>
              <w:rFonts w:ascii="Cambria Math" w:hAnsi="Cambria Math"/>
            </w:rPr>
            <m:t>P=C</m:t>
          </m:r>
          <m:r>
            <m:rPr>
              <m:sty m:val="p"/>
            </m:rPr>
            <w:rPr>
              <w:rFonts w:ascii="Cambria Math" w:hAnsi="Cambria Math"/>
            </w:rPr>
            <m:t>⋅</m:t>
          </m:r>
          <m:sSup>
            <m:sSupPr>
              <m:ctrlPr>
                <w:rPr>
                  <w:rFonts w:ascii="Cambria Math" w:hAnsi="Cambria Math"/>
                  <w:i/>
                </w:rPr>
              </m:ctrlPr>
            </m:sSupPr>
            <m:e>
              <m:r>
                <w:rPr>
                  <w:rFonts w:ascii="Cambria Math" w:hAnsi="Cambria Math"/>
                </w:rPr>
                <m:t>V</m:t>
              </m:r>
              <m:ctrlPr>
                <w:rPr>
                  <w:rFonts w:ascii="Cambria Math" w:hAnsi="Cambria Math"/>
                </w:rPr>
              </m:ctrlPr>
            </m:e>
            <m:sup>
              <m:r>
                <w:rPr>
                  <w:rFonts w:ascii="Cambria Math" w:hAnsi="Cambria Math"/>
                </w:rPr>
                <m:t>2</m:t>
              </m:r>
            </m:sup>
          </m:sSup>
          <m:r>
            <m:rPr>
              <m:sty m:val="p"/>
            </m:rPr>
            <w:rPr>
              <w:rFonts w:ascii="Cambria Math" w:hAnsi="Cambria Math"/>
            </w:rPr>
            <m:t>⋅</m:t>
          </m:r>
          <m:r>
            <w:rPr>
              <w:rFonts w:ascii="Cambria Math" w:hAnsi="Cambria Math"/>
            </w:rPr>
            <m:t>f</m:t>
          </m:r>
        </m:oMath>
      </m:oMathPara>
    </w:p>
    <w:p w14:paraId="37863173" w14:textId="77777777" w:rsidR="00035384" w:rsidRPr="004E7C80" w:rsidRDefault="00035384" w:rsidP="00035384">
      <w:pPr>
        <w:ind w:firstLine="480"/>
      </w:pPr>
      <w:r w:rsidRPr="004E7C80">
        <w:t>我们将失效后的缩放因子带入：</w:t>
      </w:r>
    </w:p>
    <w:p w14:paraId="3223DBA6" w14:textId="5BBCF4AC" w:rsidR="00035384" w:rsidRPr="004E7C80" w:rsidRDefault="00035384" w:rsidP="00266DA8">
      <w:pPr>
        <w:spacing w:after="160" w:line="278" w:lineRule="auto"/>
        <w:ind w:left="1200" w:firstLineChars="0" w:firstLine="0"/>
        <w:jc w:val="center"/>
      </w:pPr>
      <w:r w:rsidRPr="004E7C80">
        <w:t>电容</w:t>
      </w:r>
      <w:r w:rsidRPr="004E7C80">
        <w:t xml:space="preserve"> </w:t>
      </w:r>
      <m:oMath>
        <m:r>
          <w:rPr>
            <w:rFonts w:ascii="Cambria Math" w:hAnsi="Cambria Math"/>
          </w:rPr>
          <m:t xml:space="preserve">C </m:t>
        </m:r>
        <m:r>
          <m:rPr>
            <m:sty m:val="p"/>
          </m:rPr>
          <w:rPr>
            <w:rFonts w:ascii="Cambria Math" w:hAnsi="Cambria Math" w:hint="eastAsia"/>
          </w:rPr>
          <m:t>→</m:t>
        </m:r>
        <m:r>
          <w:rPr>
            <w:rFonts w:ascii="Cambria Math" w:hAnsi="Cambria Math"/>
          </w:rPr>
          <m:t>1</m:t>
        </m:r>
        <m:r>
          <m:rPr>
            <m:lit/>
          </m:rPr>
          <w:rPr>
            <w:rFonts w:ascii="Cambria Math" w:hAnsi="Cambria Math"/>
          </w:rPr>
          <m:t>/</m:t>
        </m:r>
        <m:r>
          <w:rPr>
            <w:rFonts w:ascii="Cambria Math" w:hAnsi="Cambria Math"/>
          </w:rPr>
          <m:t>S</m:t>
        </m:r>
      </m:oMath>
    </w:p>
    <w:p w14:paraId="24AE4519" w14:textId="095FB59B" w:rsidR="00035384" w:rsidRPr="004E7C80" w:rsidRDefault="00035384" w:rsidP="00266DA8">
      <w:pPr>
        <w:spacing w:after="160" w:line="278" w:lineRule="auto"/>
        <w:ind w:left="1200" w:firstLineChars="0" w:firstLine="0"/>
        <w:jc w:val="center"/>
      </w:pPr>
      <w:r w:rsidRPr="004E7C80">
        <w:t>电压</w:t>
      </w:r>
      <w:r w:rsidRPr="004E7C80">
        <w:t xml:space="preserve"> </w:t>
      </w:r>
      <m:oMath>
        <m:r>
          <w:rPr>
            <w:rFonts w:ascii="Cambria Math" w:hAnsi="Cambria Math"/>
          </w:rPr>
          <m:t xml:space="preserve">V </m:t>
        </m:r>
        <m:r>
          <m:rPr>
            <m:sty m:val="p"/>
          </m:rPr>
          <w:rPr>
            <w:rFonts w:ascii="Cambria Math" w:hAnsi="Cambria Math" w:hint="eastAsia"/>
          </w:rPr>
          <m:t>→</m:t>
        </m:r>
        <m:r>
          <w:rPr>
            <w:rFonts w:ascii="Cambria Math" w:hAnsi="Cambria Math"/>
          </w:rPr>
          <m:t>1</m:t>
        </m:r>
      </m:oMath>
    </w:p>
    <w:p w14:paraId="4C9DA919" w14:textId="33E85EE8" w:rsidR="00035384" w:rsidRPr="004E7C80" w:rsidRDefault="00035384" w:rsidP="00266DA8">
      <w:pPr>
        <w:spacing w:after="160" w:line="278" w:lineRule="auto"/>
        <w:ind w:left="1200" w:firstLineChars="0" w:firstLine="0"/>
        <w:jc w:val="center"/>
      </w:pPr>
      <w:r w:rsidRPr="004E7C80">
        <w:t>频率</w:t>
      </w:r>
      <w:r w:rsidRPr="004E7C80">
        <w:t xml:space="preserve"> </w:t>
      </w:r>
      <m:oMath>
        <m:r>
          <w:rPr>
            <w:rFonts w:ascii="Cambria Math" w:hAnsi="Cambria Math"/>
          </w:rPr>
          <m:t xml:space="preserve">f </m:t>
        </m:r>
        <m:r>
          <m:rPr>
            <m:sty m:val="p"/>
          </m:rPr>
          <w:rPr>
            <w:rFonts w:ascii="Cambria Math" w:hAnsi="Cambria Math" w:hint="eastAsia"/>
          </w:rPr>
          <m:t>→</m:t>
        </m:r>
        <m:r>
          <w:rPr>
            <w:rFonts w:ascii="Cambria Math" w:hAnsi="Cambria Math"/>
          </w:rPr>
          <m:t>S</m:t>
        </m:r>
      </m:oMath>
    </w:p>
    <w:p w14:paraId="79334169" w14:textId="77777777" w:rsidR="00266DA8" w:rsidRDefault="00035384" w:rsidP="00035384">
      <w:pPr>
        <w:ind w:firstLine="480"/>
      </w:pPr>
      <w:r w:rsidRPr="004E7C80">
        <w:lastRenderedPageBreak/>
        <w:t>则</w:t>
      </w:r>
      <w:r w:rsidRPr="00266DA8">
        <w:t>单个器件</w:t>
      </w:r>
      <w:r w:rsidRPr="004E7C80">
        <w:t>的功耗</w:t>
      </w:r>
      <w:r w:rsidR="00266DA8">
        <w:rPr>
          <w:rFonts w:hint="eastAsia"/>
        </w:rPr>
        <w:t>：</w:t>
      </w:r>
    </w:p>
    <w:p w14:paraId="576CF5D4" w14:textId="393FEAF9" w:rsidR="00035384" w:rsidRPr="004E7C80" w:rsidRDefault="00000000" w:rsidP="00266DA8">
      <w:pPr>
        <w:ind w:firstLine="480"/>
        <w:jc w:val="center"/>
      </w:pPr>
      <m:oMathPara>
        <m:oMath>
          <m:sSub>
            <m:sSubPr>
              <m:ctrlPr>
                <w:rPr>
                  <w:rFonts w:ascii="Cambria Math" w:hAnsi="Cambria Math"/>
                  <w:i/>
                </w:rPr>
              </m:ctrlPr>
            </m:sSubPr>
            <m:e>
              <m:r>
                <w:rPr>
                  <w:rFonts w:ascii="Cambria Math" w:hAnsi="Cambria Math"/>
                </w:rPr>
                <m:t>P</m:t>
              </m:r>
            </m:e>
            <m:sub>
              <m:r>
                <w:rPr>
                  <w:rFonts w:ascii="Cambria Math" w:hAnsi="Cambria Math"/>
                </w:rPr>
                <m:t>device</m:t>
              </m:r>
            </m:sub>
          </m:sSub>
          <m:r>
            <w:rPr>
              <w:rFonts w:ascii="Cambria Math" w:hAnsi="Cambria Math"/>
            </w:rPr>
            <m:t>=</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S</m:t>
              </m:r>
            </m:e>
          </m:d>
          <m:r>
            <m:rPr>
              <m:sty m:val="p"/>
            </m:rP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ctrlPr>
                <w:rPr>
                  <w:rFonts w:ascii="Cambria Math" w:hAnsi="Cambria Math"/>
                </w:rPr>
              </m:ctrlPr>
            </m:e>
            <m:sup>
              <m:r>
                <w:rPr>
                  <w:rFonts w:ascii="Cambria Math" w:hAnsi="Cambria Math"/>
                </w:rPr>
                <m:t>2</m:t>
              </m:r>
            </m:sup>
          </m:sSup>
          <m:r>
            <m:rPr>
              <m:sty m:val="p"/>
            </m:rPr>
            <w:rPr>
              <w:rFonts w:ascii="Cambria Math" w:hAnsi="Cambria Math"/>
            </w:rPr>
            <m:t>⋅</m:t>
          </m:r>
          <m:r>
            <w:rPr>
              <w:rFonts w:ascii="Cambria Math" w:hAnsi="Cambria Math"/>
            </w:rPr>
            <m:t>S=1</m:t>
          </m:r>
        </m:oMath>
      </m:oMathPara>
    </w:p>
    <w:p w14:paraId="0A1FA661" w14:textId="283EC89E" w:rsidR="00035384" w:rsidRPr="004E7C80" w:rsidRDefault="00035384" w:rsidP="00035384">
      <w:pPr>
        <w:ind w:firstLine="480"/>
      </w:pPr>
      <w:r w:rsidRPr="004E7C80">
        <w:t>这意味着，虽然工艺进步了，</w:t>
      </w:r>
      <w:r w:rsidRPr="00266DA8">
        <w:t>但每一个小晶体管消耗的能量和以前一样多</w:t>
      </w:r>
      <w:r w:rsidRPr="004E7C80">
        <w:t>。</w:t>
      </w:r>
    </w:p>
    <w:p w14:paraId="7B3E7AFA" w14:textId="1397B0D7" w:rsidR="00035384" w:rsidRPr="004E7C80" w:rsidRDefault="00266DA8" w:rsidP="00035384">
      <w:pPr>
        <w:ind w:firstLine="480"/>
      </w:pPr>
      <w:r>
        <w:rPr>
          <w:rFonts w:hint="eastAsia"/>
        </w:rPr>
        <w:t>下面计</w:t>
      </w:r>
      <w:r w:rsidR="00035384" w:rsidRPr="004E7C80">
        <w:t>算</w:t>
      </w:r>
      <w:r w:rsidR="00035384" w:rsidRPr="00266DA8">
        <w:t>总功耗密度</w:t>
      </w:r>
      <w:r w:rsidR="00035384" w:rsidRPr="004E7C80">
        <w:t>（单位面积的功耗）：</w:t>
      </w:r>
    </w:p>
    <w:p w14:paraId="4F001E98" w14:textId="73F8F342" w:rsidR="00035384" w:rsidRPr="00266DA8" w:rsidRDefault="00266DA8" w:rsidP="00266DA8">
      <w:pPr>
        <w:ind w:firstLine="480"/>
        <w:rPr>
          <w:rFonts w:ascii="Cambria Math" w:hAnsi="Cambria Math"/>
          <w:oMath/>
        </w:rPr>
      </w:pPr>
      <m:oMathPara>
        <m:oMath>
          <m:r>
            <m:rPr>
              <m:nor/>
            </m:rPr>
            <w:rPr>
              <w:rFonts w:ascii="Cambria Math" w:hAnsi="Cambria Math"/>
            </w:rPr>
            <m:t>Power Density</m:t>
          </m:r>
          <m:r>
            <w:rPr>
              <w:rFonts w:ascii="Cambria Math" w:hAnsi="Cambria Math"/>
            </w:rPr>
            <m:t>=</m:t>
          </m:r>
          <m:r>
            <m:rPr>
              <m:nor/>
            </m:rPr>
            <w:rPr>
              <w:rFonts w:ascii="Cambria Math" w:hAnsi="Cambria Math"/>
            </w:rPr>
            <m:t>单个器件功耗</m:t>
          </m:r>
          <m:r>
            <m:rPr>
              <m:sty m:val="p"/>
            </m:rPr>
            <w:rPr>
              <w:rFonts w:ascii="Cambria Math" w:hAnsi="Cambria Math" w:hint="eastAsia"/>
            </w:rPr>
            <m:t>×</m:t>
          </m:r>
          <m:r>
            <m:rPr>
              <m:nor/>
            </m:rPr>
            <w:rPr>
              <w:rFonts w:ascii="Cambria Math" w:hAnsi="Cambria Math"/>
            </w:rPr>
            <m:t>单位面积器件数量</m:t>
          </m:r>
          <m:r>
            <w:rPr>
              <w:rFonts w:ascii="Cambria Math" w:hAnsi="Cambria Math"/>
            </w:rPr>
            <m:t>=1</m:t>
          </m:r>
          <m:r>
            <m:rPr>
              <m:sty m:val="p"/>
            </m:rPr>
            <w:rPr>
              <w:rFonts w:ascii="Cambria Math" w:hAnsi="Cambria Math" w:hint="eastAsia"/>
            </w:rPr>
            <m:t>×</m:t>
          </m:r>
          <m:sSup>
            <m:sSupPr>
              <m:ctrlPr>
                <w:rPr>
                  <w:rFonts w:ascii="Cambria Math" w:hAnsi="Cambria Math"/>
                  <w:i/>
                </w:rPr>
              </m:ctrlPr>
            </m:sSupPr>
            <m:e>
              <m:r>
                <w:rPr>
                  <w:rFonts w:ascii="Cambria Math" w:hAnsi="Cambria Math"/>
                </w:rPr>
                <m:t>S</m:t>
              </m:r>
              <m:ctrlPr>
                <w:rPr>
                  <w:rFonts w:ascii="Cambria Math" w:hAnsi="Cambria Math"/>
                </w:rPr>
              </m:ctrlP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oMath>
      </m:oMathPara>
    </w:p>
    <w:p w14:paraId="52A2839C" w14:textId="63F9F073" w:rsidR="00035384" w:rsidRPr="00163EEE" w:rsidRDefault="00266DA8" w:rsidP="00035384">
      <w:pPr>
        <w:ind w:firstLine="480"/>
      </w:pPr>
      <w:r>
        <w:rPr>
          <w:rFonts w:hint="eastAsia"/>
        </w:rPr>
        <w:t>也就是说，</w:t>
      </w:r>
      <w:r w:rsidR="00035384" w:rsidRPr="00163EEE">
        <w:t>如果制程从</w:t>
      </w:r>
      <w:r w:rsidR="00035384" w:rsidRPr="00163EEE">
        <w:t xml:space="preserve"> 22nm </w:t>
      </w:r>
      <w:r w:rsidR="00035384" w:rsidRPr="00163EEE">
        <w:t>缩减到</w:t>
      </w:r>
      <w:r w:rsidR="00035384" w:rsidRPr="00163EEE">
        <w:t xml:space="preserve"> 11nm</w:t>
      </w:r>
      <w:r w:rsidR="00035384" w:rsidRPr="00163EEE">
        <w:t>（</w:t>
      </w:r>
      <m:oMath>
        <m:r>
          <w:rPr>
            <w:rFonts w:ascii="Cambria Math" w:hAnsi="Cambria Math"/>
          </w:rPr>
          <m:t>S=2</m:t>
        </m:r>
      </m:oMath>
      <w:r w:rsidR="00035384" w:rsidRPr="00163EEE">
        <w:t>），晶体管数量翻了</w:t>
      </w:r>
      <w:r w:rsidR="00035384" w:rsidRPr="00163EEE">
        <w:t xml:space="preserve"> 4 </w:t>
      </w:r>
      <w:r w:rsidR="00035384" w:rsidRPr="00163EEE">
        <w:t>倍，</w:t>
      </w:r>
      <w:r w:rsidR="00035384" w:rsidRPr="00266DA8">
        <w:t>但单位面积产生的热量也直接翻了</w:t>
      </w:r>
      <w:r w:rsidR="00035384" w:rsidRPr="00266DA8">
        <w:t xml:space="preserve"> 4 </w:t>
      </w:r>
      <w:r w:rsidR="00035384" w:rsidRPr="00266DA8">
        <w:t>倍。</w:t>
      </w:r>
    </w:p>
    <w:p w14:paraId="24E5C727" w14:textId="795C2DA6" w:rsidR="00035384" w:rsidRDefault="00775F1D" w:rsidP="00035384">
      <w:pPr>
        <w:ind w:firstLine="480"/>
      </w:pPr>
      <w:r>
        <w:rPr>
          <w:rFonts w:hint="eastAsia"/>
        </w:rPr>
        <w:t>下面计算“暗硅”比例：</w:t>
      </w:r>
    </w:p>
    <w:p w14:paraId="3BFF99CA" w14:textId="77777777" w:rsidR="00775F1D" w:rsidRDefault="00775F1D" w:rsidP="00775F1D">
      <w:pPr>
        <w:ind w:firstLine="480"/>
      </w:pPr>
      <w:r w:rsidRPr="00775F1D">
        <w:t>假设在旧制程下，芯片面积为</w:t>
      </w:r>
      <w:r w:rsidRPr="00775F1D">
        <w:t xml:space="preserve"> </w:t>
      </w:r>
      <m:oMath>
        <m:r>
          <w:rPr>
            <w:rFonts w:ascii="Cambria Math" w:hAnsi="Cambria Math"/>
          </w:rPr>
          <m:t>A</m:t>
        </m:r>
      </m:oMath>
      <w:r w:rsidRPr="00775F1D">
        <w:t>，包含了</w:t>
      </w:r>
      <w:r w:rsidRPr="00775F1D">
        <w:t xml:space="preserve"> </w:t>
      </w:r>
      <m:oMath>
        <m:r>
          <w:rPr>
            <w:rFonts w:ascii="Cambria Math" w:hAnsi="Cambria Math"/>
          </w:rPr>
          <m:t>N</m:t>
        </m:r>
      </m:oMath>
      <w:r w:rsidRPr="00775F1D">
        <w:t xml:space="preserve"> </w:t>
      </w:r>
      <w:r w:rsidRPr="00775F1D">
        <w:t>个晶体管。此时，所有晶体管都能正常工作，总功耗刚好达到散热上限</w:t>
      </w:r>
      <w:r>
        <w:rPr>
          <w:rFonts w:hint="eastAsia"/>
        </w:rPr>
        <w:t>：</w:t>
      </w:r>
    </w:p>
    <w:p w14:paraId="36C16753" w14:textId="34A5B60B" w:rsidR="00775F1D" w:rsidRDefault="00000000" w:rsidP="00775F1D">
      <w:pPr>
        <w:ind w:firstLine="480"/>
        <w:jc w:val="center"/>
      </w:pPr>
      <m:oMathPara>
        <m:oMath>
          <m:sSub>
            <m:sSubPr>
              <m:ctrlPr>
                <w:rPr>
                  <w:rFonts w:ascii="Cambria Math" w:hAnsi="Cambria Math"/>
                  <w:i/>
                </w:rPr>
              </m:ctrlPr>
            </m:sSubPr>
            <m:e>
              <m:r>
                <w:rPr>
                  <w:rFonts w:ascii="Cambria Math" w:hAnsi="Cambria Math"/>
                </w:rPr>
                <m:t>P</m:t>
              </m:r>
            </m:e>
            <m:sub>
              <m:r>
                <w:rPr>
                  <w:rFonts w:ascii="Cambria Math" w:hAnsi="Cambria Math"/>
                </w:rPr>
                <m:t>limit</m:t>
              </m:r>
            </m:sub>
          </m:sSub>
          <m:r>
            <w:rPr>
              <w:rFonts w:ascii="Cambria Math" w:hAnsi="Cambria Math"/>
            </w:rPr>
            <m:t xml:space="preserve"> = N</m:t>
          </m:r>
          <m:r>
            <m:rPr>
              <m:sty m:val="p"/>
            </m:rPr>
            <w:rPr>
              <w:rFonts w:ascii="Cambria Math" w:hAnsi="Cambria Math"/>
            </w:rPr>
            <m:t>⋅</m:t>
          </m:r>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device</m:t>
              </m:r>
              <m:r>
                <m:rPr>
                  <m:lit/>
                </m:rPr>
                <w:rPr>
                  <w:rFonts w:ascii="Cambria Math" w:hAnsi="Cambria Math"/>
                </w:rPr>
                <m:t>_</m:t>
              </m:r>
              <m:r>
                <w:rPr>
                  <w:rFonts w:ascii="Cambria Math" w:hAnsi="Cambria Math"/>
                </w:rPr>
                <m:t>old</m:t>
              </m:r>
            </m:sub>
          </m:sSub>
        </m:oMath>
      </m:oMathPara>
    </w:p>
    <w:p w14:paraId="4344B19E" w14:textId="77777777" w:rsidR="0069547C" w:rsidRPr="0069547C" w:rsidRDefault="00775F1D" w:rsidP="0069547C">
      <w:pPr>
        <w:ind w:firstLine="480"/>
      </w:pPr>
      <w:r w:rsidRPr="00775F1D">
        <w:t>当我们进入新制程（缩放因子为</w:t>
      </w:r>
      <w:r w:rsidRPr="00775F1D">
        <w:t xml:space="preserve"> </w:t>
      </w:r>
      <m:oMath>
        <m:r>
          <w:rPr>
            <w:rFonts w:ascii="Cambria Math" w:hAnsi="Cambria Math"/>
          </w:rPr>
          <m:t>S</m:t>
        </m:r>
      </m:oMath>
      <w:r w:rsidRPr="00775F1D">
        <w:t>）</w:t>
      </w:r>
      <w:r w:rsidR="0069547C">
        <w:rPr>
          <w:rFonts w:hint="eastAsia"/>
        </w:rPr>
        <w:t>时，</w:t>
      </w:r>
      <w:r w:rsidRPr="00775F1D">
        <w:t>晶体管数量</w:t>
      </w:r>
      <w:r>
        <w:rPr>
          <w:rFonts w:hint="eastAsia"/>
        </w:rPr>
        <w:t>改变：</w:t>
      </w:r>
      <w:r w:rsidRPr="00775F1D">
        <w:t xml:space="preserve"> </w:t>
      </w:r>
    </w:p>
    <w:p w14:paraId="0E32FD37" w14:textId="77777777" w:rsidR="0069547C" w:rsidRDefault="00000000" w:rsidP="0069547C">
      <w:pPr>
        <w:ind w:firstLine="480"/>
        <w:rPr>
          <w:b/>
          <w:bCs/>
        </w:rPr>
      </w:pPr>
      <m:oMathPara>
        <m:oMath>
          <m:sSub>
            <m:sSubPr>
              <m:ctrlPr>
                <w:rPr>
                  <w:rFonts w:ascii="Cambria Math" w:hAnsi="Cambria Math"/>
                  <w:i/>
                </w:rPr>
              </m:ctrlPr>
            </m:sSubPr>
            <m:e>
              <m:r>
                <w:rPr>
                  <w:rFonts w:ascii="Cambria Math" w:hAnsi="Cambria Math"/>
                </w:rPr>
                <m:t>N</m:t>
              </m:r>
            </m:e>
            <m:sub>
              <m:r>
                <w:rPr>
                  <w:rFonts w:ascii="Cambria Math" w:hAnsi="Cambria Math"/>
                </w:rPr>
                <m:t>new</m:t>
              </m:r>
            </m:sub>
          </m:sSub>
          <m:r>
            <w:rPr>
              <w:rFonts w:ascii="Cambria Math" w:hAnsi="Cambria Math"/>
            </w:rPr>
            <m:t>=N</m:t>
          </m:r>
          <m:r>
            <m:rPr>
              <m:sty m:val="p"/>
            </m:rPr>
            <w:rPr>
              <w:rFonts w:ascii="Cambria Math" w:hAnsi="Cambria Math"/>
            </w:rPr>
            <m:t>⋅</m:t>
          </m:r>
          <m:sSup>
            <m:sSupPr>
              <m:ctrlPr>
                <w:rPr>
                  <w:rFonts w:ascii="Cambria Math" w:hAnsi="Cambria Math"/>
                  <w:i/>
                </w:rPr>
              </m:ctrlPr>
            </m:sSupPr>
            <m:e>
              <m:r>
                <w:rPr>
                  <w:rFonts w:ascii="Cambria Math" w:hAnsi="Cambria Math"/>
                </w:rPr>
                <m:t>S</m:t>
              </m:r>
              <m:ctrlPr>
                <w:rPr>
                  <w:rFonts w:ascii="Cambria Math" w:hAnsi="Cambria Math"/>
                </w:rPr>
              </m:ctrlPr>
            </m:e>
            <m:sup>
              <m:r>
                <w:rPr>
                  <w:rFonts w:ascii="Cambria Math" w:hAnsi="Cambria Math"/>
                </w:rPr>
                <m:t>2</m:t>
              </m:r>
            </m:sup>
          </m:sSup>
        </m:oMath>
      </m:oMathPara>
    </w:p>
    <w:p w14:paraId="1E6528BE" w14:textId="77777777" w:rsidR="0069547C" w:rsidRPr="0069547C" w:rsidRDefault="00775F1D" w:rsidP="0069547C">
      <w:pPr>
        <w:ind w:firstLine="480"/>
      </w:pPr>
      <w:r w:rsidRPr="00775F1D">
        <w:t>在电压不缩放的情况下，单个器件功耗</w:t>
      </w:r>
      <w:r>
        <w:rPr>
          <w:rFonts w:hint="eastAsia"/>
        </w:rPr>
        <w:t>：</w:t>
      </w:r>
      <w:r w:rsidRPr="00775F1D">
        <w:t xml:space="preserve"> </w:t>
      </w:r>
    </w:p>
    <w:p w14:paraId="63F42225" w14:textId="5528EEFC" w:rsidR="00775F1D" w:rsidRPr="00775F1D" w:rsidRDefault="00000000" w:rsidP="0069547C">
      <w:pPr>
        <w:ind w:firstLine="480"/>
        <w:rPr>
          <w:b/>
          <w:bCs/>
        </w:rPr>
      </w:pPr>
      <m:oMathPara>
        <m:oMath>
          <m:sSub>
            <m:sSubPr>
              <m:ctrlPr>
                <w:rPr>
                  <w:rFonts w:ascii="Cambria Math" w:hAnsi="Cambria Math"/>
                  <w:i/>
                </w:rPr>
              </m:ctrlPr>
            </m:sSubPr>
            <m:e>
              <m:r>
                <w:rPr>
                  <w:rFonts w:ascii="Cambria Math" w:hAnsi="Cambria Math"/>
                </w:rPr>
                <m:t>P</m:t>
              </m:r>
            </m:e>
            <m:sub>
              <m:r>
                <w:rPr>
                  <w:rFonts w:ascii="Cambria Math" w:hAnsi="Cambria Math"/>
                </w:rPr>
                <m:t>device</m:t>
              </m:r>
              <m:r>
                <m:rPr>
                  <m:lit/>
                </m:rPr>
                <w:rPr>
                  <w:rFonts w:ascii="Cambria Math" w:hAnsi="Cambria Math"/>
                </w:rPr>
                <m:t>_</m:t>
              </m:r>
              <m:r>
                <w:rPr>
                  <w:rFonts w:ascii="Cambria Math" w:hAnsi="Cambria Math"/>
                </w:rPr>
                <m:t>new</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device</m:t>
              </m:r>
              <m:r>
                <m:rPr>
                  <m:lit/>
                </m:rPr>
                <w:rPr>
                  <w:rFonts w:ascii="Cambria Math" w:hAnsi="Cambria Math"/>
                </w:rPr>
                <m:t>_</m:t>
              </m:r>
              <m:r>
                <w:rPr>
                  <w:rFonts w:ascii="Cambria Math" w:hAnsi="Cambria Math"/>
                </w:rPr>
                <m:t>old</m:t>
              </m:r>
            </m:sub>
          </m:sSub>
        </m:oMath>
      </m:oMathPara>
    </w:p>
    <w:p w14:paraId="27CEC461" w14:textId="20925B79" w:rsidR="00775F1D" w:rsidRPr="00775F1D" w:rsidRDefault="00775F1D" w:rsidP="00775F1D">
      <w:pPr>
        <w:ind w:firstLine="480"/>
      </w:pPr>
      <w:r w:rsidRPr="00775F1D">
        <w:t>如果全部开启，理论总功耗将会是：</w:t>
      </w:r>
    </w:p>
    <w:p w14:paraId="42507609" w14:textId="793BD16C" w:rsidR="00775F1D" w:rsidRPr="0069547C" w:rsidRDefault="00000000" w:rsidP="00775F1D">
      <w:pPr>
        <w:ind w:firstLine="480"/>
      </w:pPr>
      <m:oMathPara>
        <m:oMath>
          <m:sSub>
            <m:sSubPr>
              <m:ctrlPr>
                <w:rPr>
                  <w:rFonts w:ascii="Cambria Math" w:hAnsi="Cambria Math"/>
                  <w:i/>
                </w:rPr>
              </m:ctrlPr>
            </m:sSubPr>
            <m:e>
              <m:r>
                <w:rPr>
                  <w:rFonts w:ascii="Cambria Math" w:hAnsi="Cambria Math"/>
                </w:rPr>
                <m:t>P</m:t>
              </m:r>
            </m:e>
            <m:sub>
              <m:r>
                <w:rPr>
                  <w:rFonts w:ascii="Cambria Math" w:hAnsi="Cambria Math"/>
                </w:rPr>
                <m:t>total</m:t>
              </m:r>
            </m:sub>
          </m:sSub>
          <m:r>
            <w:rPr>
              <w:rFonts w:ascii="Cambria Math" w:hAnsi="Cambria Math"/>
            </w:rPr>
            <m:t>=</m:t>
          </m:r>
          <m:d>
            <m:dPr>
              <m:ctrlPr>
                <w:rPr>
                  <w:rFonts w:ascii="Cambria Math" w:hAnsi="Cambria Math"/>
                  <w:i/>
                </w:rPr>
              </m:ctrlPr>
            </m:dPr>
            <m:e>
              <m:r>
                <w:rPr>
                  <w:rFonts w:ascii="Cambria Math" w:hAnsi="Cambria Math"/>
                </w:rPr>
                <m:t>N</m:t>
              </m:r>
              <m:r>
                <m:rPr>
                  <m:sty m:val="p"/>
                </m:rPr>
                <w:rPr>
                  <w:rFonts w:ascii="Cambria Math" w:hAnsi="Cambria Math"/>
                </w:rPr>
                <m:t>⋅</m:t>
              </m:r>
              <m:sSup>
                <m:sSupPr>
                  <m:ctrlPr>
                    <w:rPr>
                      <w:rFonts w:ascii="Cambria Math" w:hAnsi="Cambria Math"/>
                      <w:i/>
                    </w:rPr>
                  </m:ctrlPr>
                </m:sSupPr>
                <m:e>
                  <m:r>
                    <w:rPr>
                      <w:rFonts w:ascii="Cambria Math" w:hAnsi="Cambria Math"/>
                    </w:rPr>
                    <m:t>S</m:t>
                  </m:r>
                  <m:ctrlPr>
                    <w:rPr>
                      <w:rFonts w:ascii="Cambria Math" w:hAnsi="Cambria Math"/>
                    </w:rPr>
                  </m:ctrlPr>
                </m:e>
                <m:sup>
                  <m:r>
                    <w:rPr>
                      <w:rFonts w:ascii="Cambria Math" w:hAnsi="Cambria Math"/>
                    </w:rPr>
                    <m:t>2</m:t>
                  </m:r>
                </m:sup>
              </m:sSup>
            </m:e>
          </m:d>
          <m:r>
            <m:rPr>
              <m:sty m:val="p"/>
            </m:rPr>
            <w:rPr>
              <w:rFonts w:ascii="Cambria Math" w:hAnsi="Cambria Math"/>
            </w:rPr>
            <m:t>⋅</m:t>
          </m:r>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device</m:t>
              </m:r>
              <m:r>
                <m:rPr>
                  <m:lit/>
                </m:rPr>
                <w:rPr>
                  <w:rFonts w:ascii="Cambria Math" w:hAnsi="Cambria Math"/>
                </w:rPr>
                <m:t>_</m:t>
              </m:r>
              <m:r>
                <w:rPr>
                  <w:rFonts w:ascii="Cambria Math" w:hAnsi="Cambria Math"/>
                </w:rPr>
                <m:t>old</m:t>
              </m:r>
            </m:sub>
          </m:sSub>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r>
            <m:rPr>
              <m:sty m:val="p"/>
            </m:rPr>
            <w:rPr>
              <w:rFonts w:ascii="Cambria Math" w:hAnsi="Cambria Math"/>
            </w:rPr>
            <m:t>⋅</m:t>
          </m:r>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limit</m:t>
              </m:r>
            </m:sub>
          </m:sSub>
        </m:oMath>
      </m:oMathPara>
    </w:p>
    <w:p w14:paraId="7CC1BF71" w14:textId="56D1B24D" w:rsidR="0069547C" w:rsidRDefault="0069547C" w:rsidP="00775F1D">
      <w:pPr>
        <w:ind w:firstLine="480"/>
      </w:pPr>
      <w:r>
        <w:rPr>
          <w:rFonts w:hint="eastAsia"/>
        </w:rPr>
        <w:t>从而，处于能开启状态的晶体管比例是：</w:t>
      </w:r>
    </w:p>
    <w:p w14:paraId="1255B04D" w14:textId="63A934F2" w:rsidR="00775F1D" w:rsidRPr="0069547C" w:rsidRDefault="0069547C" w:rsidP="00775F1D">
      <w:pPr>
        <w:ind w:firstLine="480"/>
      </w:pPr>
      <m:oMathPara>
        <m:oMath>
          <m:r>
            <m:rPr>
              <m:nor/>
            </m:rPr>
            <w:rPr>
              <w:rFonts w:ascii="Cambria Math" w:hAnsi="Cambria Math"/>
            </w:rPr>
            <m:t>Active Fraction</m:t>
          </m:r>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limit</m:t>
                  </m:r>
                </m:sub>
              </m:sSub>
              <m:ctrlPr>
                <w:rPr>
                  <w:rFonts w:ascii="Cambria Math" w:hAnsi="Cambria Math"/>
                  <w:i/>
                </w:rPr>
              </m:ctrlPr>
            </m:num>
            <m:den>
              <m:sSub>
                <m:sSubPr>
                  <m:ctrlPr>
                    <w:rPr>
                      <w:rFonts w:ascii="Cambria Math" w:hAnsi="Cambria Math"/>
                      <w:i/>
                    </w:rPr>
                  </m:ctrlPr>
                </m:sSubPr>
                <m:e>
                  <m:r>
                    <w:rPr>
                      <w:rFonts w:ascii="Cambria Math" w:hAnsi="Cambria Math"/>
                    </w:rPr>
                    <m:t>P</m:t>
                  </m:r>
                </m:e>
                <m:sub>
                  <m:r>
                    <w:rPr>
                      <w:rFonts w:ascii="Cambria Math" w:hAnsi="Cambria Math"/>
                    </w:rPr>
                    <m:t>total</m:t>
                  </m:r>
                </m:sub>
              </m:sSub>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limit</m:t>
                  </m:r>
                </m:sub>
              </m:sSub>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r>
                <m:rPr>
                  <m:sty m:val="p"/>
                </m:rPr>
                <w:rPr>
                  <w:rFonts w:ascii="Cambria Math" w:hAnsi="Cambria Math"/>
                </w:rPr>
                <m:t>⋅</m:t>
              </m:r>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limit</m:t>
                  </m:r>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ctrlPr>
                <w:rPr>
                  <w:rFonts w:ascii="Cambria Math" w:hAnsi="Cambria Math"/>
                  <w:i/>
                </w:rPr>
              </m:ctrlPr>
            </m:den>
          </m:f>
        </m:oMath>
      </m:oMathPara>
    </w:p>
    <w:p w14:paraId="1E0AADD3" w14:textId="57112975" w:rsidR="0069547C" w:rsidRDefault="0069547C" w:rsidP="00775F1D">
      <w:pPr>
        <w:ind w:firstLine="480"/>
      </w:pPr>
      <w:r>
        <w:rPr>
          <w:rFonts w:hint="eastAsia"/>
        </w:rPr>
        <w:t>即“暗硅”比例：</w:t>
      </w:r>
    </w:p>
    <w:p w14:paraId="192ADAF6" w14:textId="0996F976" w:rsidR="00775F1D" w:rsidRPr="00775F1D" w:rsidRDefault="0069547C" w:rsidP="00775F1D">
      <w:pPr>
        <w:ind w:firstLine="480"/>
      </w:pPr>
      <m:oMathPara>
        <m:oMath>
          <m:r>
            <m:rPr>
              <m:nor/>
            </m:rPr>
            <w:rPr>
              <w:rFonts w:ascii="Cambria Math" w:hAnsi="Cambria Math"/>
            </w:rPr>
            <m:t>Dark Silicon Fraction</m:t>
          </m:r>
          <m:r>
            <w:rPr>
              <w:rFonts w:ascii="Cambria Math" w:hAnsi="Cambria Math"/>
            </w:rPr>
            <m:t>=1-</m:t>
          </m:r>
          <m:r>
            <m:rPr>
              <m:nor/>
            </m:rPr>
            <w:rPr>
              <w:rFonts w:ascii="Cambria Math" w:hAnsi="Cambria Math"/>
            </w:rPr>
            <m:t>Active Fraction</m:t>
          </m:r>
          <m:r>
            <w:rPr>
              <w:rFonts w:ascii="Cambria Math" w:hAnsi="Cambria Math"/>
            </w:rPr>
            <m:t>=1-</m:t>
          </m:r>
          <m:f>
            <m:fPr>
              <m:ctrlPr>
                <w:rPr>
                  <w:rFonts w:ascii="Cambria Math" w:hAnsi="Cambria Math"/>
                </w:rPr>
              </m:ctrlPr>
            </m:fPr>
            <m:num>
              <m:r>
                <w:rPr>
                  <w:rFonts w:ascii="Cambria Math" w:hAnsi="Cambria Math"/>
                </w:rPr>
                <m:t>1</m:t>
              </m:r>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ctrlPr>
                <w:rPr>
                  <w:rFonts w:ascii="Cambria Math" w:hAnsi="Cambria Math"/>
                  <w:i/>
                </w:rPr>
              </m:ctrlPr>
            </m:den>
          </m:f>
        </m:oMath>
      </m:oMathPara>
    </w:p>
    <w:p w14:paraId="47418F83" w14:textId="2855D894" w:rsidR="00035384" w:rsidRPr="00035384" w:rsidRDefault="0069547C" w:rsidP="00617001">
      <w:pPr>
        <w:ind w:firstLine="480"/>
      </w:pPr>
      <w:r>
        <w:rPr>
          <w:rFonts w:hint="eastAsia"/>
        </w:rPr>
        <w:t>当制程</w:t>
      </w:r>
      <w:r w:rsidR="00775F1D" w:rsidRPr="00775F1D">
        <w:t>从</w:t>
      </w:r>
      <w:r w:rsidR="00775F1D" w:rsidRPr="00775F1D">
        <w:t xml:space="preserve"> 22nm </w:t>
      </w:r>
      <w:r w:rsidR="00775F1D" w:rsidRPr="00775F1D">
        <w:t>缩减到</w:t>
      </w:r>
      <w:r w:rsidR="00775F1D" w:rsidRPr="00775F1D">
        <w:t xml:space="preserve"> 11nm</w:t>
      </w:r>
      <w:r>
        <w:rPr>
          <w:rFonts w:hint="eastAsia"/>
        </w:rPr>
        <w:t>时</w:t>
      </w:r>
      <w:r w:rsidR="00775F1D" w:rsidRPr="00775F1D">
        <w:t>，缩放因子</w:t>
      </w:r>
      <w:r w:rsidR="00775F1D" w:rsidRPr="00775F1D">
        <w:t xml:space="preserve"> </w:t>
      </w:r>
      <m:oMath>
        <m:r>
          <w:rPr>
            <w:rFonts w:ascii="Cambria Math" w:hAnsi="Cambria Math"/>
          </w:rPr>
          <m:t>S = 2</m:t>
        </m:r>
      </m:oMath>
      <w:r>
        <w:rPr>
          <w:rFonts w:hint="eastAsia"/>
        </w:rPr>
        <w:t>。代入上述公式得</w:t>
      </w:r>
      <m:oMath>
        <m:r>
          <w:rPr>
            <w:rFonts w:ascii="Cambria Math" w:hAnsi="Cambria Math"/>
          </w:rPr>
          <m:t>1 - 1</m:t>
        </m:r>
        <m:r>
          <m:rPr>
            <m:lit/>
          </m:rPr>
          <w:rPr>
            <w:rFonts w:ascii="Cambria Math" w:hAnsi="Cambria Math"/>
          </w:rPr>
          <m:t>/</m:t>
        </m:r>
        <m:r>
          <w:rPr>
            <w:rFonts w:ascii="Cambria Math" w:hAnsi="Cambria Math"/>
          </w:rPr>
          <m:t>4 = 3</m:t>
        </m:r>
        <m:r>
          <m:rPr>
            <m:lit/>
          </m:rPr>
          <w:rPr>
            <w:rFonts w:ascii="Cambria Math" w:hAnsi="Cambria Math"/>
          </w:rPr>
          <m:t>/</m:t>
        </m:r>
        <m:r>
          <w:rPr>
            <w:rFonts w:ascii="Cambria Math" w:hAnsi="Cambria Math"/>
          </w:rPr>
          <m:t>4</m:t>
        </m:r>
      </m:oMath>
      <w:r w:rsidR="00775F1D" w:rsidRPr="00775F1D">
        <w:t>（即</w:t>
      </w:r>
      <w:r w:rsidR="00775F1D" w:rsidRPr="00775F1D">
        <w:t xml:space="preserve"> </w:t>
      </w:r>
      <m:oMath>
        <m:r>
          <w:rPr>
            <w:rFonts w:ascii="Cambria Math" w:hAnsi="Cambria Math"/>
          </w:rPr>
          <m:t>75%</m:t>
        </m:r>
      </m:oMath>
      <w:r w:rsidR="00775F1D" w:rsidRPr="00775F1D">
        <w:t>）的区域必须</w:t>
      </w:r>
      <w:r w:rsidR="00775F1D" w:rsidRPr="00775F1D">
        <w:t>“</w:t>
      </w:r>
      <w:r w:rsidR="00775F1D" w:rsidRPr="00775F1D">
        <w:t>变暗</w:t>
      </w:r>
      <w:r w:rsidR="00775F1D" w:rsidRPr="00775F1D">
        <w:t>”</w:t>
      </w:r>
      <w:r w:rsidR="00775F1D" w:rsidRPr="00775F1D">
        <w:t>。</w:t>
      </w:r>
    </w:p>
    <w:p w14:paraId="6E08B2E1" w14:textId="2855E288" w:rsidR="006F5046" w:rsidRDefault="006F5046" w:rsidP="006F5046">
      <w:pPr>
        <w:pStyle w:val="1"/>
        <w:ind w:firstLineChars="0" w:firstLine="420"/>
      </w:pPr>
      <w:bookmarkStart w:id="11" w:name="_Toc226733917"/>
      <w:r>
        <w:rPr>
          <w:rFonts w:hint="eastAsia"/>
        </w:rPr>
        <w:t xml:space="preserve">4 </w:t>
      </w:r>
      <w:r w:rsidR="000A215A" w:rsidRPr="000A215A">
        <w:t>前沿</w:t>
      </w:r>
      <w:r w:rsidR="000A215A">
        <w:rPr>
          <w:rFonts w:hint="eastAsia"/>
        </w:rPr>
        <w:t>发展</w:t>
      </w:r>
      <w:r w:rsidR="000A215A" w:rsidRPr="000A215A">
        <w:t>：突破物理</w:t>
      </w:r>
      <w:r w:rsidR="000A215A">
        <w:rPr>
          <w:rFonts w:hint="eastAsia"/>
        </w:rPr>
        <w:t>极限</w:t>
      </w:r>
      <w:r w:rsidR="000A215A" w:rsidRPr="000A215A">
        <w:t>的多维技术</w:t>
      </w:r>
      <w:r w:rsidR="000A215A">
        <w:rPr>
          <w:rFonts w:hint="eastAsia"/>
        </w:rPr>
        <w:t>方案</w:t>
      </w:r>
      <w:bookmarkEnd w:id="11"/>
    </w:p>
    <w:p w14:paraId="5A1FF903" w14:textId="2775A5F4" w:rsidR="00617001" w:rsidRPr="00617001" w:rsidRDefault="00617001" w:rsidP="00617001">
      <w:pPr>
        <w:ind w:firstLine="480"/>
      </w:pPr>
      <w:r w:rsidRPr="006835E1">
        <w:t>面对通用处理器在物理极限下的发展瓶颈，现代计算机体系结构迎来了</w:t>
      </w:r>
      <w:r>
        <w:rPr>
          <w:rFonts w:hint="eastAsia"/>
        </w:rPr>
        <w:t>颠覆性的变革</w:t>
      </w:r>
      <w:r w:rsidRPr="006835E1">
        <w:t>，计算架构开始向专用化与异构集成方向发展。为了在极其严苛的功耗预算框架</w:t>
      </w:r>
      <w:r w:rsidRPr="006835E1">
        <w:lastRenderedPageBreak/>
        <w:t>内实现算力的</w:t>
      </w:r>
      <w:r>
        <w:rPr>
          <w:rFonts w:hint="eastAsia"/>
        </w:rPr>
        <w:t>进一步提升</w:t>
      </w:r>
      <w:r w:rsidRPr="006835E1">
        <w:t>，架构设计师们开始重新规划那些因</w:t>
      </w:r>
      <w:r w:rsidRPr="006835E1">
        <w:t>“</w:t>
      </w:r>
      <w:r w:rsidRPr="006835E1">
        <w:t>暗硅</w:t>
      </w:r>
      <w:r w:rsidRPr="006835E1">
        <w:t>”</w:t>
      </w:r>
      <w:r w:rsidRPr="006835E1">
        <w:t>现象而受限的硅片区域，将其转化为构建高度优化的特定领域架构（</w:t>
      </w:r>
      <w:r w:rsidRPr="006835E1">
        <w:t>Domain-Specific Architectures, DSA</w:t>
      </w:r>
      <w:r w:rsidRPr="006835E1">
        <w:t>）。例如，专门为人工智能处理定制的</w:t>
      </w:r>
      <w:r w:rsidRPr="006835E1">
        <w:t xml:space="preserve"> NPU</w:t>
      </w:r>
      <w:r w:rsidRPr="006835E1">
        <w:t>、</w:t>
      </w:r>
      <w:r w:rsidRPr="006835E1">
        <w:t xml:space="preserve">TPU </w:t>
      </w:r>
      <w:r w:rsidRPr="006835E1">
        <w:t>等硬件加速器，它们在执行特定领域的计算时，其能效比往往能大幅超越通用</w:t>
      </w:r>
      <w:r w:rsidRPr="006835E1">
        <w:t xml:space="preserve"> CPU </w:t>
      </w:r>
      <w:r w:rsidRPr="006835E1">
        <w:t>数倍乃至数十倍。此外，基于对功耗控制与性能输出的综合考量，现代</w:t>
      </w:r>
      <w:r w:rsidRPr="006835E1">
        <w:t xml:space="preserve"> CPU </w:t>
      </w:r>
      <w:r w:rsidRPr="006835E1">
        <w:t>内部设计开始广泛采用</w:t>
      </w:r>
      <w:r w:rsidRPr="006835E1">
        <w:t>“</w:t>
      </w:r>
      <w:r w:rsidRPr="006835E1">
        <w:t>性能核</w:t>
      </w:r>
      <w:r w:rsidRPr="006835E1">
        <w:t>+</w:t>
      </w:r>
      <w:r w:rsidRPr="006835E1">
        <w:t>能效核</w:t>
      </w:r>
      <w:r w:rsidRPr="006835E1">
        <w:t>”</w:t>
      </w:r>
      <w:r w:rsidRPr="006835E1">
        <w:t>（</w:t>
      </w:r>
      <w:r w:rsidRPr="006835E1">
        <w:t>P-core / E-core</w:t>
      </w:r>
      <w:r w:rsidRPr="006835E1">
        <w:t>）的混合调度机制。同时，业界正积极引入芯粒（</w:t>
      </w:r>
      <w:r w:rsidRPr="006835E1">
        <w:t>Chiplet</w:t>
      </w:r>
      <w:r w:rsidRPr="006835E1">
        <w:t>）设计以及</w:t>
      </w:r>
      <w:r w:rsidRPr="006835E1">
        <w:t xml:space="preserve"> 3D </w:t>
      </w:r>
      <w:r w:rsidRPr="006835E1">
        <w:t>先进立体封装技术，旨在通过立体堆叠缩短物理互连延迟并提升密度的手段，在摩尔定律逐步放缓的</w:t>
      </w:r>
      <w:r w:rsidRPr="006835E1">
        <w:t>“</w:t>
      </w:r>
      <w:r w:rsidRPr="006835E1">
        <w:t>后硅时代</w:t>
      </w:r>
      <w:r w:rsidRPr="006835E1">
        <w:t>”</w:t>
      </w:r>
      <w:r w:rsidRPr="006835E1">
        <w:t>，继续拓展物理计算的疆域。</w:t>
      </w:r>
    </w:p>
    <w:p w14:paraId="09149BC4" w14:textId="3CFF2771" w:rsidR="006F5046" w:rsidRDefault="006F5046" w:rsidP="006F5046">
      <w:pPr>
        <w:pStyle w:val="2"/>
        <w:ind w:firstLine="420"/>
      </w:pPr>
      <w:bookmarkStart w:id="12" w:name="_Toc226733918"/>
      <w:r>
        <w:rPr>
          <w:rFonts w:hint="eastAsia"/>
        </w:rPr>
        <w:t xml:space="preserve">4.1 </w:t>
      </w:r>
      <w:r w:rsidR="00C35856">
        <w:rPr>
          <w:rFonts w:hint="eastAsia"/>
        </w:rPr>
        <w:t>微观</w:t>
      </w:r>
      <w:r w:rsidR="00C35856" w:rsidRPr="00C35856">
        <w:t>器件：制造工艺演进与底层材料突破</w:t>
      </w:r>
      <w:bookmarkEnd w:id="12"/>
    </w:p>
    <w:p w14:paraId="49E9F7EB" w14:textId="77777777" w:rsidR="006C06CB" w:rsidRDefault="00426AF1" w:rsidP="006C06CB">
      <w:pPr>
        <w:keepNext/>
        <w:ind w:firstLine="480"/>
        <w:jc w:val="center"/>
      </w:pPr>
      <w:r>
        <w:rPr>
          <w:noProof/>
        </w:rPr>
        <w:drawing>
          <wp:inline distT="0" distB="0" distL="0" distR="0" wp14:anchorId="264FDD4F" wp14:editId="22FB2A9D">
            <wp:extent cx="5274310" cy="2314575"/>
            <wp:effectExtent l="0" t="0" r="2540" b="0"/>
            <wp:docPr id="1817521219" name="图片 11" descr="tech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ech roadmap"/>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314575"/>
                    </a:xfrm>
                    <a:prstGeom prst="rect">
                      <a:avLst/>
                    </a:prstGeom>
                    <a:noFill/>
                    <a:ln>
                      <a:noFill/>
                    </a:ln>
                  </pic:spPr>
                </pic:pic>
              </a:graphicData>
            </a:graphic>
          </wp:inline>
        </w:drawing>
      </w:r>
    </w:p>
    <w:p w14:paraId="39A691F1" w14:textId="161B1862" w:rsidR="006C06CB" w:rsidRDefault="006C06CB" w:rsidP="006C06CB">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65CE2">
        <w:rPr>
          <w:noProof/>
        </w:rPr>
        <w:t>17</w:t>
      </w:r>
      <w:r>
        <w:fldChar w:fldCharType="end"/>
      </w:r>
      <w:r>
        <w:rPr>
          <w:rFonts w:hint="eastAsia"/>
        </w:rPr>
        <w:t xml:space="preserve"> </w:t>
      </w:r>
      <w:r w:rsidRPr="003918F9">
        <w:t>台积电芯片制程趋势图</w:t>
      </w:r>
    </w:p>
    <w:p w14:paraId="420FBD2F" w14:textId="426C7347" w:rsidR="00426AF1" w:rsidRDefault="006C06CB" w:rsidP="00426AF1">
      <w:pPr>
        <w:ind w:firstLine="480"/>
      </w:pPr>
      <w:r>
        <w:rPr>
          <w:rFonts w:hint="eastAsia"/>
        </w:rPr>
        <w:t>[</w:t>
      </w:r>
      <w:hyperlink r:id="rId21" w:history="1">
        <w:r w:rsidRPr="00FE7C04">
          <w:rPr>
            <w:rStyle w:val="a9"/>
          </w:rPr>
          <w:t>https://www.tsmc.com/schinese/dedicatedFoundry/technology/logic</w:t>
        </w:r>
      </w:hyperlink>
      <w:r w:rsidR="00426AF1">
        <w:rPr>
          <w:rFonts w:hint="eastAsia"/>
        </w:rPr>
        <w:t>]</w:t>
      </w:r>
    </w:p>
    <w:p w14:paraId="0F53A790" w14:textId="4E752E1E" w:rsidR="00D01E71" w:rsidRDefault="00D01E71" w:rsidP="00D97F7C">
      <w:pPr>
        <w:ind w:firstLine="480"/>
      </w:pPr>
      <w:r w:rsidRPr="004522DC">
        <w:t>半导体工艺从</w:t>
      </w:r>
      <w:r w:rsidRPr="004522DC">
        <w:t xml:space="preserve"> 14nm </w:t>
      </w:r>
      <w:r w:rsidRPr="004522DC">
        <w:t>演进到</w:t>
      </w:r>
      <w:r w:rsidRPr="004522DC">
        <w:t xml:space="preserve"> 3nm </w:t>
      </w:r>
      <w:r w:rsidRPr="004522DC">
        <w:t>以下，最直接的结果是单位面积内能塞入的晶体管数量呈指数级增长。当</w:t>
      </w:r>
      <w:r w:rsidRPr="004522DC">
        <w:t xml:space="preserve"> CPU </w:t>
      </w:r>
      <w:r w:rsidRPr="004522DC">
        <w:t>设计师手里有了海量的</w:t>
      </w:r>
      <w:r w:rsidRPr="004522DC">
        <w:t>“</w:t>
      </w:r>
      <w:r w:rsidRPr="004522DC">
        <w:t>晶体管预算</w:t>
      </w:r>
      <w:r w:rsidRPr="004522DC">
        <w:t>”</w:t>
      </w:r>
      <w:r w:rsidRPr="004522DC">
        <w:t>时，他们面临的核心问题是：现代处理器的指令吞吐能力与主存储器的数据访问带宽及延迟之间存在显著的性能失配，导致计算核心的实际效能受限于内存子系统的响应速度。</w:t>
      </w:r>
      <w:r w:rsidRPr="004522DC">
        <w:t xml:space="preserve"> </w:t>
      </w:r>
      <w:r w:rsidRPr="004522DC">
        <w:t>因此，大部分晶体管红利被直接投入到了离计算核心最近的地方：寄存器和高速缓存（</w:t>
      </w:r>
      <w:r w:rsidRPr="004522DC">
        <w:t>SRAM</w:t>
      </w:r>
      <w:r w:rsidRPr="004522DC">
        <w:t>）</w:t>
      </w:r>
      <w:r w:rsidR="0013119B">
        <w:rPr>
          <w:rFonts w:hint="eastAsia"/>
        </w:rPr>
        <w:t>，</w:t>
      </w:r>
      <w:r w:rsidR="001E3ED4" w:rsidRPr="001E3ED4">
        <w:t>通过协同运作确保处理器计算效能的有效释放。</w:t>
      </w:r>
    </w:p>
    <w:p w14:paraId="20D0B9D1" w14:textId="791F3BAD" w:rsidR="00D97F7C" w:rsidRPr="00D97F7C" w:rsidRDefault="00D97F7C" w:rsidP="00D97F7C">
      <w:pPr>
        <w:pStyle w:val="ab"/>
        <w:widowControl/>
        <w:ind w:firstLine="480"/>
        <w:rPr>
          <w:bCs/>
        </w:rPr>
      </w:pPr>
      <w:r w:rsidRPr="00D97F7C">
        <w:rPr>
          <w:bCs/>
        </w:rPr>
        <w:t>传统平面</w:t>
      </w:r>
      <w:r w:rsidRPr="00D97F7C">
        <w:rPr>
          <w:rStyle w:val="ae"/>
          <w:b w:val="0"/>
        </w:rPr>
        <w:t>MOSFET</w:t>
      </w:r>
      <w:r w:rsidRPr="00D97F7C">
        <w:rPr>
          <w:bCs/>
        </w:rPr>
        <w:t>架构由于栅极仅在顶面控制通道，在进入</w:t>
      </w:r>
      <w:r w:rsidRPr="00D97F7C">
        <w:rPr>
          <w:bCs/>
        </w:rPr>
        <w:t>20</w:t>
      </w:r>
      <w:r w:rsidRPr="00D97F7C">
        <w:rPr>
          <w:bCs/>
        </w:rPr>
        <w:t>纳米以下节点时面临严重的短沟道效应。自</w:t>
      </w:r>
      <w:r w:rsidRPr="00D97F7C">
        <w:rPr>
          <w:bCs/>
        </w:rPr>
        <w:t>2011</w:t>
      </w:r>
      <w:r w:rsidRPr="00D97F7C">
        <w:rPr>
          <w:bCs/>
        </w:rPr>
        <w:t>年起，</w:t>
      </w:r>
      <w:r w:rsidRPr="00D97F7C">
        <w:rPr>
          <w:bCs/>
        </w:rPr>
        <w:t>FinFET</w:t>
      </w:r>
      <w:r w:rsidRPr="00D97F7C">
        <w:rPr>
          <w:bCs/>
        </w:rPr>
        <w:t>（鳍式场效应晶体管）</w:t>
      </w:r>
      <w:r w:rsidRPr="00D97F7C">
        <w:rPr>
          <w:rStyle w:val="ae"/>
          <w:b w:val="0"/>
        </w:rPr>
        <w:t>通过立体鳍片结构实现了三面受控，有效抑制了漏电并推动了主导行业十余年的微缩进程。然而，当</w:t>
      </w:r>
      <w:r w:rsidRPr="00D97F7C">
        <w:rPr>
          <w:rStyle w:val="ae"/>
          <w:b w:val="0"/>
        </w:rPr>
        <w:lastRenderedPageBreak/>
        <w:t>制程推进至</w:t>
      </w:r>
      <w:r w:rsidRPr="00D97F7C">
        <w:rPr>
          <w:rStyle w:val="ae"/>
          <w:b w:val="0"/>
        </w:rPr>
        <w:t>3</w:t>
      </w:r>
      <w:r w:rsidRPr="00D97F7C">
        <w:rPr>
          <w:rStyle w:val="ae"/>
          <w:b w:val="0"/>
        </w:rPr>
        <w:t>纳米及以下时，</w:t>
      </w:r>
      <w:r w:rsidRPr="00D97F7C">
        <w:rPr>
          <w:rStyle w:val="ae"/>
          <w:b w:val="0"/>
        </w:rPr>
        <w:t>FinFET</w:t>
      </w:r>
      <w:r w:rsidRPr="00D97F7C">
        <w:rPr>
          <w:rStyle w:val="ae"/>
          <w:b w:val="0"/>
        </w:rPr>
        <w:t>的静电控制力达到物理极限，行业开始全面转向</w:t>
      </w:r>
      <w:r w:rsidRPr="00D97F7C">
        <w:rPr>
          <w:bCs/>
        </w:rPr>
        <w:t>GAAFET</w:t>
      </w:r>
      <w:r w:rsidRPr="00D97F7C">
        <w:rPr>
          <w:bCs/>
        </w:rPr>
        <w:t>（环绕栅极晶体管</w:t>
      </w:r>
      <w:r w:rsidRPr="00D97F7C">
        <w:rPr>
          <w:bCs/>
        </w:rPr>
        <w:t>/Nanosheet</w:t>
      </w:r>
      <w:r w:rsidRPr="00D97F7C">
        <w:rPr>
          <w:bCs/>
        </w:rPr>
        <w:t>）架构。</w:t>
      </w:r>
      <w:r w:rsidRPr="00D97F7C">
        <w:rPr>
          <w:bCs/>
        </w:rPr>
        <w:t>GAAFET</w:t>
      </w:r>
      <w:r w:rsidRPr="00D97F7C">
        <w:rPr>
          <w:bCs/>
        </w:rPr>
        <w:t>（如</w:t>
      </w:r>
      <w:r w:rsidRPr="00D97F7C">
        <w:rPr>
          <w:bCs/>
        </w:rPr>
        <w:t>Intel</w:t>
      </w:r>
      <w:r w:rsidRPr="00D97F7C">
        <w:rPr>
          <w:bCs/>
        </w:rPr>
        <w:t>的</w:t>
      </w:r>
      <w:r w:rsidRPr="00D97F7C">
        <w:rPr>
          <w:bCs/>
        </w:rPr>
        <w:t>RibbonFET</w:t>
      </w:r>
      <w:r w:rsidRPr="00D97F7C">
        <w:rPr>
          <w:bCs/>
        </w:rPr>
        <w:t>或三星的</w:t>
      </w:r>
      <w:r w:rsidRPr="00D97F7C">
        <w:rPr>
          <w:bCs/>
        </w:rPr>
        <w:t>MBCFET</w:t>
      </w:r>
      <w:r w:rsidRPr="00D97F7C">
        <w:rPr>
          <w:bCs/>
        </w:rPr>
        <w:t>）通过栅极四面全包围纳米片通道，实现了近乎完美的静电完整性，显著降低了电压损耗并提升了驱动电流。</w:t>
      </w:r>
    </w:p>
    <w:p w14:paraId="63E9350C" w14:textId="0C36619A" w:rsidR="00D97F7C" w:rsidRDefault="00D97F7C" w:rsidP="00D97F7C">
      <w:pPr>
        <w:pStyle w:val="ab"/>
        <w:widowControl/>
        <w:ind w:firstLine="480"/>
        <w:rPr>
          <w:bCs/>
        </w:rPr>
      </w:pPr>
      <w:r>
        <w:rPr>
          <w:bCs/>
        </w:rPr>
        <w:t>随着微缩红利在</w:t>
      </w:r>
      <w:r>
        <w:rPr>
          <w:bCs/>
        </w:rPr>
        <w:t>2</w:t>
      </w:r>
      <w:r>
        <w:rPr>
          <w:bCs/>
        </w:rPr>
        <w:t>纳米后进一步递减，</w:t>
      </w:r>
      <w:r w:rsidRPr="00D97F7C">
        <w:rPr>
          <w:rStyle w:val="ae"/>
          <w:b w:val="0"/>
        </w:rPr>
        <w:t>Forksheet FET</w:t>
      </w:r>
      <w:r w:rsidRPr="00D97F7C">
        <w:rPr>
          <w:rStyle w:val="ae"/>
          <w:b w:val="0"/>
        </w:rPr>
        <w:t>（叉指式场效应晶体管）作为</w:t>
      </w:r>
      <w:r w:rsidRPr="00D97F7C">
        <w:rPr>
          <w:rStyle w:val="ae"/>
          <w:b w:val="0"/>
        </w:rPr>
        <w:t>GAA</w:t>
      </w:r>
      <w:r>
        <w:rPr>
          <w:rStyle w:val="ae"/>
          <w:rFonts w:hint="eastAsia"/>
          <w:b w:val="0"/>
        </w:rPr>
        <w:t>FET</w:t>
      </w:r>
      <w:r w:rsidRPr="00D97F7C">
        <w:rPr>
          <w:rStyle w:val="ae"/>
          <w:b w:val="0"/>
        </w:rPr>
        <w:t>的进化版被引入，其通过在</w:t>
      </w:r>
      <w:r w:rsidRPr="00D97F7C">
        <w:rPr>
          <w:rStyle w:val="ae"/>
          <w:b w:val="0"/>
        </w:rPr>
        <w:t>n</w:t>
      </w:r>
      <w:r w:rsidRPr="00D97F7C">
        <w:rPr>
          <w:rStyle w:val="ae"/>
          <w:b w:val="0"/>
        </w:rPr>
        <w:t>型和</w:t>
      </w:r>
      <w:r w:rsidRPr="00D97F7C">
        <w:rPr>
          <w:rStyle w:val="ae"/>
          <w:b w:val="0"/>
        </w:rPr>
        <w:t>p</w:t>
      </w:r>
      <w:r w:rsidRPr="00D97F7C">
        <w:rPr>
          <w:rStyle w:val="ae"/>
          <w:b w:val="0"/>
        </w:rPr>
        <w:t>型晶体管之间嵌入超薄的介电隔离壁，极大地压缩了</w:t>
      </w:r>
      <w:r w:rsidRPr="00D97F7C">
        <w:rPr>
          <w:rStyle w:val="ae"/>
          <w:b w:val="0"/>
        </w:rPr>
        <w:t>n-p</w:t>
      </w:r>
      <w:r w:rsidRPr="00D97F7C">
        <w:rPr>
          <w:rStyle w:val="ae"/>
          <w:b w:val="0"/>
        </w:rPr>
        <w:t>间距，使得标准单元高度可从</w:t>
      </w:r>
      <w:r w:rsidRPr="00D97F7C">
        <w:rPr>
          <w:rStyle w:val="ae"/>
          <w:b w:val="0"/>
        </w:rPr>
        <w:t>A14</w:t>
      </w:r>
      <w:r w:rsidRPr="00D97F7C">
        <w:rPr>
          <w:rStyle w:val="ae"/>
          <w:b w:val="0"/>
        </w:rPr>
        <w:t>节点的</w:t>
      </w:r>
      <w:r w:rsidRPr="00D97F7C">
        <w:rPr>
          <w:rStyle w:val="ae"/>
          <w:b w:val="0"/>
        </w:rPr>
        <w:t>115nm</w:t>
      </w:r>
      <w:r w:rsidRPr="00D97F7C">
        <w:rPr>
          <w:rStyle w:val="ae"/>
          <w:b w:val="0"/>
        </w:rPr>
        <w:t>缩减至</w:t>
      </w:r>
      <w:r w:rsidRPr="00D97F7C">
        <w:rPr>
          <w:rStyle w:val="ae"/>
          <w:b w:val="0"/>
        </w:rPr>
        <w:t>A10</w:t>
      </w:r>
      <w:r w:rsidRPr="00D97F7C">
        <w:rPr>
          <w:rStyle w:val="ae"/>
          <w:b w:val="0"/>
        </w:rPr>
        <w:t>节点的</w:t>
      </w:r>
      <w:r w:rsidRPr="00D97F7C">
        <w:rPr>
          <w:rStyle w:val="ae"/>
          <w:b w:val="0"/>
        </w:rPr>
        <w:t>90nm</w:t>
      </w:r>
      <w:r w:rsidRPr="00D97F7C">
        <w:rPr>
          <w:rStyle w:val="ae"/>
          <w:b w:val="0"/>
        </w:rPr>
        <w:t>。而</w:t>
      </w:r>
      <w:r w:rsidRPr="00D97F7C">
        <w:t>互补场效应晶体管（</w:t>
      </w:r>
      <w:r w:rsidRPr="00D97F7C">
        <w:t>CFET</w:t>
      </w:r>
      <w:r w:rsidRPr="00D97F7C">
        <w:t>）被业界视为继</w:t>
      </w:r>
      <w:r w:rsidRPr="00D97F7C">
        <w:t>GAAFET</w:t>
      </w:r>
      <w:r w:rsidRPr="00D97F7C">
        <w:t>与</w:t>
      </w:r>
      <w:r w:rsidRPr="00D97F7C">
        <w:t>Forksheet</w:t>
      </w:r>
      <w:r w:rsidRPr="00D97F7C">
        <w:t>之后的下一代重大底层架构变革，预计将在</w:t>
      </w:r>
      <w:r w:rsidRPr="00D97F7C">
        <w:t>1</w:t>
      </w:r>
      <w:r w:rsidRPr="00D97F7C">
        <w:t>纳米及埃米级先进工艺节点中投入使用。</w:t>
      </w:r>
      <w:r w:rsidRPr="00D97F7C">
        <w:rPr>
          <w:bCs/>
        </w:rPr>
        <w:t>它</w:t>
      </w:r>
      <w:r>
        <w:rPr>
          <w:bCs/>
        </w:rPr>
        <w:t>将</w:t>
      </w:r>
      <w:r>
        <w:rPr>
          <w:bCs/>
        </w:rPr>
        <w:t>nMOS</w:t>
      </w:r>
      <w:r>
        <w:rPr>
          <w:bCs/>
        </w:rPr>
        <w:t>和</w:t>
      </w:r>
      <w:r>
        <w:rPr>
          <w:bCs/>
        </w:rPr>
        <w:t>pMOS</w:t>
      </w:r>
      <w:r>
        <w:rPr>
          <w:bCs/>
        </w:rPr>
        <w:t>在垂直方向上直接堆叠，消除了水平间距限制，预计能将单元面积缩减</w:t>
      </w:r>
      <w:r>
        <w:rPr>
          <w:bCs/>
        </w:rPr>
        <w:t>50%</w:t>
      </w:r>
      <w:r>
        <w:rPr>
          <w:bCs/>
        </w:rPr>
        <w:t>以上，推动逻辑电路向真</w:t>
      </w:r>
      <w:r>
        <w:rPr>
          <w:bCs/>
        </w:rPr>
        <w:t>3D</w:t>
      </w:r>
      <w:r>
        <w:rPr>
          <w:bCs/>
        </w:rPr>
        <w:t>架构转型。</w:t>
      </w:r>
    </w:p>
    <w:p w14:paraId="45E12CB2" w14:textId="77777777" w:rsidR="006C06CB" w:rsidRDefault="00DC1ACB" w:rsidP="006C06CB">
      <w:pPr>
        <w:pStyle w:val="ab"/>
        <w:keepNext/>
        <w:widowControl/>
        <w:ind w:firstLine="480"/>
        <w:jc w:val="center"/>
      </w:pPr>
      <w:r w:rsidRPr="002E6F7E">
        <w:rPr>
          <w:bCs/>
          <w:noProof/>
        </w:rPr>
        <w:drawing>
          <wp:inline distT="0" distB="0" distL="0" distR="0" wp14:anchorId="39D5EBD9" wp14:editId="3C62A964">
            <wp:extent cx="5650478" cy="1419860"/>
            <wp:effectExtent l="0" t="0" r="7620" b="8890"/>
            <wp:docPr id="1852740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40762" name=""/>
                    <pic:cNvPicPr/>
                  </pic:nvPicPr>
                  <pic:blipFill>
                    <a:blip r:embed="rId22"/>
                    <a:stretch>
                      <a:fillRect/>
                    </a:stretch>
                  </pic:blipFill>
                  <pic:spPr>
                    <a:xfrm>
                      <a:off x="0" y="0"/>
                      <a:ext cx="5675409" cy="1426125"/>
                    </a:xfrm>
                    <a:prstGeom prst="rect">
                      <a:avLst/>
                    </a:prstGeom>
                  </pic:spPr>
                </pic:pic>
              </a:graphicData>
            </a:graphic>
          </wp:inline>
        </w:drawing>
      </w:r>
    </w:p>
    <w:p w14:paraId="61E2E0B8" w14:textId="6AD81BC3" w:rsidR="00DC1ACB" w:rsidRDefault="006C06CB" w:rsidP="006C06CB">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65CE2">
        <w:rPr>
          <w:noProof/>
        </w:rPr>
        <w:t>18</w:t>
      </w:r>
      <w:r>
        <w:fldChar w:fldCharType="end"/>
      </w:r>
      <w:r>
        <w:rPr>
          <w:rFonts w:hint="eastAsia"/>
        </w:rPr>
        <w:t xml:space="preserve"> MOSFET</w:t>
      </w:r>
      <w:r>
        <w:rPr>
          <w:rFonts w:hint="eastAsia"/>
        </w:rPr>
        <w:t>分类</w:t>
      </w:r>
    </w:p>
    <w:p w14:paraId="7B540D9D" w14:textId="77777777" w:rsidR="006C06CB" w:rsidRDefault="00DC1ACB" w:rsidP="006C06CB">
      <w:pPr>
        <w:keepNext/>
        <w:ind w:firstLine="480"/>
        <w:jc w:val="center"/>
      </w:pPr>
      <w:r>
        <w:rPr>
          <w:noProof/>
        </w:rPr>
        <w:drawing>
          <wp:inline distT="0" distB="0" distL="0" distR="0" wp14:anchorId="59CED1B2" wp14:editId="1CFF024D">
            <wp:extent cx="2799352" cy="1728952"/>
            <wp:effectExtent l="0" t="0" r="1270" b="5080"/>
            <wp:docPr id="412672388" name="图片 10" descr="How CFET Will Revolutionize Semiconductor Morphology and Continue Moore’s Law | by Matt Traverso Ph.D.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ow CFET Will Revolutionize Semiconductor Morphology and Continue Moore’s Law | by Matt Traverso Ph.D. | Mediu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10261" cy="1735690"/>
                    </a:xfrm>
                    <a:prstGeom prst="rect">
                      <a:avLst/>
                    </a:prstGeom>
                    <a:noFill/>
                    <a:ln>
                      <a:noFill/>
                    </a:ln>
                  </pic:spPr>
                </pic:pic>
              </a:graphicData>
            </a:graphic>
          </wp:inline>
        </w:drawing>
      </w:r>
      <w:r>
        <w:rPr>
          <w:noProof/>
        </w:rPr>
        <w:drawing>
          <wp:inline distT="0" distB="0" distL="0" distR="0" wp14:anchorId="65F38466" wp14:editId="18A5872F">
            <wp:extent cx="2539094" cy="1693239"/>
            <wp:effectExtent l="0" t="0" r="0" b="2540"/>
            <wp:docPr id="1585317937" name="图片 3" descr="Gate-All-Around (GAA) transistors Advantages, Risks, Fu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ate-All-Around (GAA) transistors Advantages, Risks, Futur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39094" cy="1693239"/>
                    </a:xfrm>
                    <a:prstGeom prst="rect">
                      <a:avLst/>
                    </a:prstGeom>
                    <a:noFill/>
                    <a:ln>
                      <a:noFill/>
                    </a:ln>
                  </pic:spPr>
                </pic:pic>
              </a:graphicData>
            </a:graphic>
          </wp:inline>
        </w:drawing>
      </w:r>
    </w:p>
    <w:p w14:paraId="5D9D0CA0" w14:textId="677AFE46" w:rsidR="00DC1ACB" w:rsidRDefault="006C06CB" w:rsidP="006C06CB">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65CE2">
        <w:rPr>
          <w:noProof/>
        </w:rPr>
        <w:t>19</w:t>
      </w:r>
      <w:r>
        <w:fldChar w:fldCharType="end"/>
      </w:r>
      <w:r>
        <w:rPr>
          <w:rFonts w:hint="eastAsia"/>
        </w:rPr>
        <w:t xml:space="preserve"> </w:t>
      </w:r>
      <w:r>
        <w:rPr>
          <w:rFonts w:hint="eastAsia"/>
        </w:rPr>
        <w:t>架构演进</w:t>
      </w:r>
    </w:p>
    <w:p w14:paraId="628FE82D" w14:textId="77777777" w:rsidR="006C06CB" w:rsidRDefault="00DC1ACB" w:rsidP="006C06CB">
      <w:pPr>
        <w:keepNext/>
        <w:ind w:firstLine="480"/>
        <w:jc w:val="center"/>
      </w:pPr>
      <w:r>
        <w:rPr>
          <w:noProof/>
        </w:rPr>
        <w:lastRenderedPageBreak/>
        <w:drawing>
          <wp:inline distT="0" distB="0" distL="0" distR="0" wp14:anchorId="6C6288F2" wp14:editId="57423BC0">
            <wp:extent cx="4235669" cy="2371791"/>
            <wp:effectExtent l="0" t="0" r="0" b="0"/>
            <wp:docPr id="580699782" name="图片 9" descr="VLSI Symposium - TSMC and Imec on Advanced Process and Devices Technology Toward 2nm - Semi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VLSI Symposium - TSMC and Imec on Advanced Process and Devices Technology Toward 2nm - SemiWiki"/>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47879" cy="2378628"/>
                    </a:xfrm>
                    <a:prstGeom prst="rect">
                      <a:avLst/>
                    </a:prstGeom>
                    <a:noFill/>
                    <a:ln>
                      <a:noFill/>
                    </a:ln>
                  </pic:spPr>
                </pic:pic>
              </a:graphicData>
            </a:graphic>
          </wp:inline>
        </w:drawing>
      </w:r>
    </w:p>
    <w:p w14:paraId="39F2807A" w14:textId="0578ED37" w:rsidR="00DC1ACB" w:rsidRPr="00DC1ACB" w:rsidRDefault="006C06CB" w:rsidP="006C06CB">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65CE2">
        <w:rPr>
          <w:noProof/>
        </w:rPr>
        <w:t>20</w:t>
      </w:r>
      <w:r>
        <w:fldChar w:fldCharType="end"/>
      </w:r>
      <w:r>
        <w:rPr>
          <w:rFonts w:hint="eastAsia"/>
        </w:rPr>
        <w:t xml:space="preserve"> Nanosheet</w:t>
      </w:r>
      <w:r>
        <w:rPr>
          <w:rFonts w:hint="eastAsia"/>
        </w:rPr>
        <w:t>与</w:t>
      </w:r>
      <w:r>
        <w:rPr>
          <w:rFonts w:hint="eastAsia"/>
        </w:rPr>
        <w:t>Forksheet</w:t>
      </w:r>
      <w:r>
        <w:rPr>
          <w:rFonts w:hint="eastAsia"/>
        </w:rPr>
        <w:t>对比</w:t>
      </w:r>
    </w:p>
    <w:p w14:paraId="04A4F61D" w14:textId="29CC0880" w:rsidR="00D97F7C" w:rsidRDefault="00D97F7C" w:rsidP="00D97F7C">
      <w:pPr>
        <w:pStyle w:val="ab"/>
        <w:widowControl/>
        <w:ind w:firstLine="480"/>
        <w:rPr>
          <w:bCs/>
        </w:rPr>
      </w:pPr>
      <w:r>
        <w:rPr>
          <w:bCs/>
        </w:rPr>
        <w:t>支撑这一架构演进的关键</w:t>
      </w:r>
      <w:r w:rsidR="00DC1ACB">
        <w:rPr>
          <w:rFonts w:hint="eastAsia"/>
          <w:bCs/>
        </w:rPr>
        <w:t>技术</w:t>
      </w:r>
      <w:r>
        <w:rPr>
          <w:bCs/>
        </w:rPr>
        <w:t>是</w:t>
      </w:r>
      <w:r w:rsidRPr="00D97F7C">
        <w:rPr>
          <w:rStyle w:val="ae"/>
          <w:b w:val="0"/>
        </w:rPr>
        <w:t>高数值孔径极紫外光刻</w:t>
      </w:r>
      <w:r w:rsidR="00DC1ACB">
        <w:rPr>
          <w:rStyle w:val="ae"/>
          <w:rFonts w:hint="eastAsia"/>
          <w:b w:val="0"/>
        </w:rPr>
        <w:t>技术</w:t>
      </w:r>
      <w:r w:rsidRPr="00D97F7C">
        <w:rPr>
          <w:rStyle w:val="ae"/>
          <w:b w:val="0"/>
        </w:rPr>
        <w:t>（</w:t>
      </w:r>
      <w:r w:rsidRPr="00D97F7C">
        <w:rPr>
          <w:rStyle w:val="ae"/>
          <w:b w:val="0"/>
        </w:rPr>
        <w:t>High-NA EUV</w:t>
      </w:r>
      <w:r w:rsidRPr="00D97F7C">
        <w:rPr>
          <w:rStyle w:val="ae"/>
          <w:b w:val="0"/>
        </w:rPr>
        <w:t>）</w:t>
      </w:r>
      <w:r w:rsidRPr="00D97F7C">
        <w:rPr>
          <w:bCs/>
        </w:rPr>
        <w:t>，</w:t>
      </w:r>
      <w:r>
        <w:rPr>
          <w:bCs/>
        </w:rPr>
        <w:t>其通过将数值孔径从</w:t>
      </w:r>
      <w:r>
        <w:rPr>
          <w:bCs/>
        </w:rPr>
        <w:t>0.33</w:t>
      </w:r>
      <w:r>
        <w:rPr>
          <w:bCs/>
        </w:rPr>
        <w:t>提升至</w:t>
      </w:r>
      <w:r>
        <w:rPr>
          <w:bCs/>
        </w:rPr>
        <w:t>0.55</w:t>
      </w:r>
      <w:r>
        <w:rPr>
          <w:bCs/>
        </w:rPr>
        <w:t>，结合变形光学设计，实现了</w:t>
      </w:r>
      <w:r>
        <w:rPr>
          <w:bCs/>
        </w:rPr>
        <w:t>8</w:t>
      </w:r>
      <w:r>
        <w:rPr>
          <w:bCs/>
        </w:rPr>
        <w:t>纳米的图案分辨率。这种光学革命允许芯片制造商在</w:t>
      </w:r>
      <w:r>
        <w:rPr>
          <w:bCs/>
        </w:rPr>
        <w:t>1.4</w:t>
      </w:r>
      <w:r>
        <w:rPr>
          <w:bCs/>
        </w:rPr>
        <w:t>纳米及以下节点使用</w:t>
      </w:r>
      <w:r>
        <w:rPr>
          <w:bCs/>
        </w:rPr>
        <w:t>“</w:t>
      </w:r>
      <w:r>
        <w:rPr>
          <w:bCs/>
        </w:rPr>
        <w:t>单次曝光</w:t>
      </w:r>
      <w:r>
        <w:rPr>
          <w:bCs/>
        </w:rPr>
        <w:t>”</w:t>
      </w:r>
      <w:r>
        <w:rPr>
          <w:bCs/>
        </w:rPr>
        <w:t>工艺，显著简化了多重图案化的复杂性，降低了缺陷率并缩短了生产周期。与此同时，背面供电网络（</w:t>
      </w:r>
      <w:r>
        <w:rPr>
          <w:bCs/>
        </w:rPr>
        <w:t>BSPDN/PowerVia</w:t>
      </w:r>
      <w:r>
        <w:rPr>
          <w:bCs/>
        </w:rPr>
        <w:t>）技术通过将电源配送网络从晶圆正面移至背面，彻底解决了信号线与电力线争夺空间的布线拥挤难题。</w:t>
      </w:r>
    </w:p>
    <w:p w14:paraId="2ADDFCB0" w14:textId="77777777" w:rsidR="006C06CB" w:rsidRDefault="00DC1ACB" w:rsidP="006C06CB">
      <w:pPr>
        <w:pStyle w:val="ab"/>
        <w:keepNext/>
        <w:widowControl/>
        <w:ind w:firstLine="480"/>
        <w:jc w:val="center"/>
      </w:pPr>
      <w:r>
        <w:rPr>
          <w:noProof/>
        </w:rPr>
        <w:drawing>
          <wp:inline distT="0" distB="0" distL="0" distR="0" wp14:anchorId="704BE89D" wp14:editId="2B27B983">
            <wp:extent cx="2539707" cy="1428547"/>
            <wp:effectExtent l="0" t="0" r="0" b="635"/>
            <wp:docPr id="69324550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47898" cy="1433154"/>
                    </a:xfrm>
                    <a:prstGeom prst="rect">
                      <a:avLst/>
                    </a:prstGeom>
                    <a:noFill/>
                    <a:ln>
                      <a:noFill/>
                    </a:ln>
                  </pic:spPr>
                </pic:pic>
              </a:graphicData>
            </a:graphic>
          </wp:inline>
        </w:drawing>
      </w:r>
      <w:r>
        <w:rPr>
          <w:noProof/>
        </w:rPr>
        <w:drawing>
          <wp:inline distT="0" distB="0" distL="0" distR="0" wp14:anchorId="149D7998" wp14:editId="784E845F">
            <wp:extent cx="2640132" cy="1291777"/>
            <wp:effectExtent l="0" t="0" r="8255" b="3810"/>
            <wp:docPr id="1285078661" name="图片 7" descr="Slide from Mark Phillips' AL22 presentation on high-NA E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lide from Mark Phillips' AL22 presentation on high-NA EUV"/>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66058" cy="1304462"/>
                    </a:xfrm>
                    <a:prstGeom prst="rect">
                      <a:avLst/>
                    </a:prstGeom>
                    <a:noFill/>
                    <a:ln>
                      <a:noFill/>
                    </a:ln>
                  </pic:spPr>
                </pic:pic>
              </a:graphicData>
            </a:graphic>
          </wp:inline>
        </w:drawing>
      </w:r>
    </w:p>
    <w:p w14:paraId="31C9EB74" w14:textId="3D33FBA6" w:rsidR="00DC1ACB" w:rsidRDefault="006C06CB" w:rsidP="006C06CB">
      <w:pPr>
        <w:pStyle w:val="a3"/>
        <w:ind w:firstLine="400"/>
        <w:jc w:val="center"/>
        <w:rPr>
          <w:bCs/>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65CE2">
        <w:rPr>
          <w:noProof/>
        </w:rPr>
        <w:t>21</w:t>
      </w:r>
      <w:r>
        <w:fldChar w:fldCharType="end"/>
      </w:r>
      <w:r>
        <w:rPr>
          <w:rFonts w:hint="eastAsia"/>
        </w:rPr>
        <w:t xml:space="preserve"> </w:t>
      </w:r>
      <w:r>
        <w:rPr>
          <w:rFonts w:hint="eastAsia"/>
        </w:rPr>
        <w:t>高数值孔径极紫外光刻系统</w:t>
      </w:r>
    </w:p>
    <w:p w14:paraId="78064739" w14:textId="6A3D84D4" w:rsidR="00D97F7C" w:rsidRPr="00DC1ACB" w:rsidRDefault="00D97F7C" w:rsidP="00DC1ACB">
      <w:pPr>
        <w:pStyle w:val="ab"/>
        <w:widowControl/>
        <w:ind w:firstLine="480"/>
        <w:rPr>
          <w:bCs/>
        </w:rPr>
      </w:pPr>
      <w:r>
        <w:rPr>
          <w:bCs/>
        </w:rPr>
        <w:t>在材料层面，硅基通道正逐渐触及原子级极限，具有原子级物理厚度的</w:t>
      </w:r>
      <w:r w:rsidRPr="00D97F7C">
        <w:rPr>
          <w:rStyle w:val="ae"/>
          <w:b w:val="0"/>
        </w:rPr>
        <w:t>二维半导体材料（如</w:t>
      </w:r>
      <w:r w:rsidRPr="00D97F7C">
        <w:rPr>
          <w:rStyle w:val="ae"/>
          <w:b w:val="0"/>
        </w:rPr>
        <w:t>MoS₂</w:t>
      </w:r>
      <w:r w:rsidRPr="00D97F7C">
        <w:rPr>
          <w:rStyle w:val="ae"/>
          <w:b w:val="0"/>
        </w:rPr>
        <w:t>）和具有极高载流子迁移率的碳纳米管（</w:t>
      </w:r>
      <w:r w:rsidRPr="00D97F7C">
        <w:rPr>
          <w:rStyle w:val="ae"/>
          <w:b w:val="0"/>
        </w:rPr>
        <w:t>CNT</w:t>
      </w:r>
      <w:r w:rsidRPr="00D97F7C">
        <w:rPr>
          <w:rStyle w:val="ae"/>
          <w:b w:val="0"/>
        </w:rPr>
        <w:t>）成为后摩尔时代的理想替代方案。特别是高密度对齐的</w:t>
      </w:r>
      <w:r w:rsidRPr="00D97F7C">
        <w:rPr>
          <w:rStyle w:val="ae"/>
          <w:b w:val="0"/>
        </w:rPr>
        <w:t>CNT</w:t>
      </w:r>
      <w:r w:rsidRPr="00D97F7C">
        <w:rPr>
          <w:rStyle w:val="ae"/>
          <w:b w:val="0"/>
        </w:rPr>
        <w:t>阵列，其跨导性能已打破记录并超越了传统硅平面场效应晶体管。此外，宽禁带材料如氧化镓</w:t>
      </w:r>
      <w:r>
        <w:rPr>
          <w:bCs/>
        </w:rPr>
        <w:t>由于极高的击穿电场，以及</w:t>
      </w:r>
      <w:r w:rsidRPr="00D97F7C">
        <w:rPr>
          <w:rStyle w:val="ae"/>
          <w:b w:val="0"/>
        </w:rPr>
        <w:t>金刚石</w:t>
      </w:r>
      <w:r>
        <w:rPr>
          <w:bCs/>
        </w:rPr>
        <w:t>作为</w:t>
      </w:r>
      <w:r>
        <w:rPr>
          <w:bCs/>
        </w:rPr>
        <w:t>“</w:t>
      </w:r>
      <w:r>
        <w:rPr>
          <w:bCs/>
        </w:rPr>
        <w:t>终极半导体</w:t>
      </w:r>
      <w:r>
        <w:rPr>
          <w:bCs/>
        </w:rPr>
        <w:t>”</w:t>
      </w:r>
      <w:r>
        <w:rPr>
          <w:bCs/>
        </w:rPr>
        <w:t>所具备的超高热导率，为极端环境下的超高性能运算提供了物质基础。</w:t>
      </w:r>
    </w:p>
    <w:p w14:paraId="023E4BEB" w14:textId="2CEAA0F0" w:rsidR="006F5046" w:rsidRDefault="006F5046" w:rsidP="00F34018">
      <w:pPr>
        <w:pStyle w:val="2"/>
        <w:ind w:firstLine="420"/>
      </w:pPr>
      <w:bookmarkStart w:id="13" w:name="_Toc226733919"/>
      <w:r>
        <w:rPr>
          <w:rFonts w:hint="eastAsia"/>
        </w:rPr>
        <w:lastRenderedPageBreak/>
        <w:t xml:space="preserve">4.2 </w:t>
      </w:r>
      <w:r w:rsidR="00C35856" w:rsidRPr="00C35856">
        <w:t>宏观封装：芯粒解耦与</w:t>
      </w:r>
      <w:r w:rsidRPr="006F5046">
        <w:t>先进封装技术</w:t>
      </w:r>
      <w:bookmarkEnd w:id="13"/>
    </w:p>
    <w:p w14:paraId="348B8699" w14:textId="54A599C6" w:rsidR="00D9415F" w:rsidRPr="00D9415F" w:rsidRDefault="00D9415F" w:rsidP="00D9415F">
      <w:pPr>
        <w:ind w:firstLine="480"/>
      </w:pPr>
      <w:r w:rsidRPr="00D9415F">
        <w:t>在前端制程微缩红利放缓的背景下，先进封装成为突破系统性能瓶颈的关键。半导体架构正经历从单片集成向芯粒（</w:t>
      </w:r>
      <w:r w:rsidRPr="00D9415F">
        <w:t>Chiplet</w:t>
      </w:r>
      <w:r w:rsidRPr="00D9415F">
        <w:t>）异构集成的转型，通过模块化设计提升</w:t>
      </w:r>
      <w:r>
        <w:rPr>
          <w:rFonts w:hint="eastAsia"/>
        </w:rPr>
        <w:t>芯片</w:t>
      </w:r>
      <w:r w:rsidRPr="00D9415F">
        <w:t>良率并优化成本结构。其中，混合键合（</w:t>
      </w:r>
      <w:r w:rsidRPr="00D9415F">
        <w:t>Hybrid Bonding</w:t>
      </w:r>
      <w:r w:rsidRPr="00D9415F">
        <w:t>）作为</w:t>
      </w:r>
      <w:r w:rsidRPr="00D9415F">
        <w:t>3D</w:t>
      </w:r>
      <w:r w:rsidRPr="00D9415F">
        <w:t>集成的核心工艺，利用无凸块铜</w:t>
      </w:r>
      <w:r w:rsidRPr="00D9415F">
        <w:t>-</w:t>
      </w:r>
      <w:r w:rsidRPr="00D9415F">
        <w:t>铜直接互连将间距缩减至</w:t>
      </w:r>
      <w:r w:rsidRPr="00D9415F">
        <w:t>10</w:t>
      </w:r>
      <w:r w:rsidRPr="00D9415F">
        <w:t>微米以内，大幅提升了芯片间的通信速率。针对大尺寸和高频通信需求，玻璃基板凭借优异的平整度和热稳定性，正成为替代传统有机基板的重要选择。而在数据传输端，共封装光学（</w:t>
      </w:r>
      <w:r w:rsidRPr="00D9415F">
        <w:t>CPO</w:t>
      </w:r>
      <w:r w:rsidRPr="00D9415F">
        <w:t>）通过极短距离的电信号传输，可将互连能耗降低</w:t>
      </w:r>
      <w:r w:rsidRPr="00D9415F">
        <w:t>50%</w:t>
      </w:r>
      <w:r w:rsidRPr="00D9415F">
        <w:t>以上，有效化解了数据中心在大规模、高带宽应用下的功耗瓶颈。</w:t>
      </w:r>
    </w:p>
    <w:p w14:paraId="2981B83F" w14:textId="0319A5F0" w:rsidR="006F69CD" w:rsidRPr="006F69CD" w:rsidRDefault="00D9415F" w:rsidP="006F69CD">
      <w:pPr>
        <w:ind w:firstLine="480"/>
      </w:pPr>
      <w:r>
        <w:rPr>
          <w:rFonts w:hint="eastAsia"/>
        </w:rPr>
        <w:t>以</w:t>
      </w:r>
      <w:r w:rsidR="006F69CD" w:rsidRPr="006F69CD">
        <w:t>英特尔酷睿</w:t>
      </w:r>
      <w:r w:rsidR="006F69CD">
        <w:rPr>
          <w:rFonts w:hint="eastAsia"/>
        </w:rPr>
        <w:t>系列芯片</w:t>
      </w:r>
      <w:r w:rsidR="006F69CD" w:rsidRPr="006F69CD">
        <w:rPr>
          <w:rFonts w:hint="eastAsia"/>
        </w:rPr>
        <w:t>为例</w:t>
      </w:r>
      <w:r w:rsidR="006F69CD">
        <w:rPr>
          <w:rFonts w:hint="eastAsia"/>
        </w:rPr>
        <w:t>：</w:t>
      </w:r>
      <w:r w:rsidR="006F69CD" w:rsidRPr="006F69CD">
        <w:rPr>
          <w:rFonts w:hint="eastAsia"/>
        </w:rPr>
        <w:t>与第</w:t>
      </w:r>
      <w:r w:rsidR="006F69CD" w:rsidRPr="006F69CD">
        <w:rPr>
          <w:rFonts w:hint="eastAsia"/>
        </w:rPr>
        <w:t xml:space="preserve"> 13 </w:t>
      </w:r>
      <w:r w:rsidR="006F69CD" w:rsidRPr="006F69CD">
        <w:rPr>
          <w:rFonts w:hint="eastAsia"/>
        </w:rPr>
        <w:t>代及更早的单芯片处理器（即所有组件，如</w:t>
      </w:r>
      <w:r w:rsidR="006F69CD" w:rsidRPr="006F69CD">
        <w:rPr>
          <w:rFonts w:hint="eastAsia"/>
        </w:rPr>
        <w:t xml:space="preserve"> CPU</w:t>
      </w:r>
      <w:r w:rsidR="006F69CD" w:rsidRPr="006F69CD">
        <w:rPr>
          <w:rFonts w:hint="eastAsia"/>
        </w:rPr>
        <w:t>、</w:t>
      </w:r>
      <w:r w:rsidR="006F69CD" w:rsidRPr="006F69CD">
        <w:rPr>
          <w:rFonts w:hint="eastAsia"/>
        </w:rPr>
        <w:t>GPU</w:t>
      </w:r>
      <w:r w:rsidR="006F69CD" w:rsidRPr="006F69CD">
        <w:rPr>
          <w:rFonts w:hint="eastAsia"/>
        </w:rPr>
        <w:t>、</w:t>
      </w:r>
      <w:r w:rsidR="006F69CD" w:rsidRPr="006F69CD">
        <w:rPr>
          <w:rFonts w:hint="eastAsia"/>
        </w:rPr>
        <w:t xml:space="preserve">I/O </w:t>
      </w:r>
      <w:r w:rsidR="006F69CD" w:rsidRPr="006F69CD">
        <w:rPr>
          <w:rFonts w:hint="eastAsia"/>
        </w:rPr>
        <w:t>等，都集成在单个芯片上）不同，英特尔酷睿</w:t>
      </w:r>
      <w:r w:rsidR="006F69CD" w:rsidRPr="006F69CD">
        <w:rPr>
          <w:rFonts w:hint="eastAsia"/>
        </w:rPr>
        <w:t xml:space="preserve"> Ultra </w:t>
      </w:r>
      <w:r w:rsidR="006F69CD" w:rsidRPr="006F69CD">
        <w:rPr>
          <w:rFonts w:hint="eastAsia"/>
        </w:rPr>
        <w:t>处理器系列采用解耦架构来实现不同的组件（</w:t>
      </w:r>
      <w:r w:rsidR="006F69CD">
        <w:rPr>
          <w:rFonts w:hint="eastAsia"/>
        </w:rPr>
        <w:t>Tile / Chiplet</w:t>
      </w:r>
      <w:r w:rsidR="006F69CD" w:rsidRPr="006F69CD">
        <w:rPr>
          <w:rFonts w:hint="eastAsia"/>
        </w:rPr>
        <w:t>）。这意味着每个组件都可以利用现有的制造工艺，单独制造，然后组装到同一基板上形成器件。此外，这种架构还允许单独开启或关闭每个小芯片，从而优化功耗，并针对每个小芯片的性能需求采用不同的工艺进行优化。</w:t>
      </w:r>
    </w:p>
    <w:p w14:paraId="0A089AA5" w14:textId="77777777" w:rsidR="006F69CD" w:rsidRDefault="006F69CD" w:rsidP="006F69CD">
      <w:pPr>
        <w:ind w:firstLine="480"/>
      </w:pPr>
      <w:r w:rsidRPr="006F69CD">
        <w:rPr>
          <w:rFonts w:hint="eastAsia"/>
        </w:rPr>
        <w:t>具体来说，对于图形处理，处理器拥有自己的图形计算单元（</w:t>
      </w:r>
      <w:r w:rsidRPr="006F69CD">
        <w:rPr>
          <w:rFonts w:hint="eastAsia"/>
        </w:rPr>
        <w:t>Graphics Tile</w:t>
      </w:r>
      <w:r w:rsidRPr="006F69CD">
        <w:rPr>
          <w:rFonts w:hint="eastAsia"/>
        </w:rPr>
        <w:t>）来执行图形计算任务，而媒体引擎、显示引擎和显示接口等其他功能则由处理器的其他单元实现。图形和媒体处理并非集中在一个单元内，而是分散在整个芯片上。例如，如果您只是播放媒体（</w:t>
      </w:r>
      <w:r>
        <w:rPr>
          <w:rFonts w:hint="eastAsia"/>
        </w:rPr>
        <w:t>无需</w:t>
      </w:r>
      <w:r w:rsidRPr="006F69CD">
        <w:rPr>
          <w:rFonts w:hint="eastAsia"/>
        </w:rPr>
        <w:t>渲染），则可以关闭图形处理单元，只使用媒体解码模块（位于媒体引擎中）。这提高了能效。</w:t>
      </w:r>
    </w:p>
    <w:p w14:paraId="70861AA1" w14:textId="4491020E" w:rsidR="006F69CD" w:rsidRDefault="006F69CD" w:rsidP="006F69CD">
      <w:pPr>
        <w:ind w:firstLine="480"/>
      </w:pPr>
      <w:r>
        <w:rPr>
          <w:rFonts w:hint="eastAsia"/>
        </w:rPr>
        <w:t>[</w:t>
      </w:r>
      <w:r w:rsidRPr="006F69CD">
        <w:t>https://www.intel.com/content/www/us/en/support/articles/000097683/graphics.html</w:t>
      </w:r>
      <w:r>
        <w:rPr>
          <w:rFonts w:hint="eastAsia"/>
        </w:rPr>
        <w:t>]</w:t>
      </w:r>
    </w:p>
    <w:p w14:paraId="4AAEEB9B" w14:textId="77777777" w:rsidR="006163E7" w:rsidRDefault="00B91350" w:rsidP="006163E7">
      <w:pPr>
        <w:keepNext/>
        <w:ind w:firstLine="480"/>
        <w:jc w:val="center"/>
      </w:pPr>
      <w:r>
        <w:rPr>
          <w:rFonts w:hint="eastAsia"/>
          <w:noProof/>
        </w:rPr>
        <w:lastRenderedPageBreak/>
        <w:drawing>
          <wp:inline distT="0" distB="0" distL="0" distR="0" wp14:anchorId="47EFCAC5" wp14:editId="3EB3F9C1">
            <wp:extent cx="4956439" cy="2720975"/>
            <wp:effectExtent l="0" t="0" r="0" b="3175"/>
            <wp:docPr id="6491823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82322" name="图片 64918232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60142" cy="2723008"/>
                    </a:xfrm>
                    <a:prstGeom prst="rect">
                      <a:avLst/>
                    </a:prstGeom>
                  </pic:spPr>
                </pic:pic>
              </a:graphicData>
            </a:graphic>
          </wp:inline>
        </w:drawing>
      </w:r>
    </w:p>
    <w:p w14:paraId="6B643796" w14:textId="0017DDD8" w:rsidR="00B91350" w:rsidRPr="00B91350" w:rsidRDefault="006163E7" w:rsidP="006163E7">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65CE2">
        <w:rPr>
          <w:noProof/>
        </w:rPr>
        <w:t>22</w:t>
      </w:r>
      <w:r>
        <w:fldChar w:fldCharType="end"/>
      </w:r>
      <w:r>
        <w:rPr>
          <w:rFonts w:hint="eastAsia"/>
        </w:rPr>
        <w:t xml:space="preserve"> </w:t>
      </w:r>
      <w:r w:rsidRPr="0033199A">
        <w:t>英特尔酷睿</w:t>
      </w:r>
      <w:r w:rsidRPr="0033199A">
        <w:t xml:space="preserve">™ Ultra </w:t>
      </w:r>
      <w:r w:rsidRPr="0033199A">
        <w:t>系列</w:t>
      </w:r>
      <w:r w:rsidRPr="0033199A">
        <w:t xml:space="preserve"> 3 (</w:t>
      </w:r>
      <w:r w:rsidRPr="0033199A">
        <w:t>代号</w:t>
      </w:r>
      <w:r w:rsidRPr="0033199A">
        <w:t xml:space="preserve"> Panther Lake)</w:t>
      </w:r>
      <w:r w:rsidRPr="0033199A">
        <w:t>架构</w:t>
      </w:r>
    </w:p>
    <w:p w14:paraId="609C60F9" w14:textId="77777777" w:rsidR="00B91350" w:rsidRPr="00B91350" w:rsidRDefault="00B91350" w:rsidP="00B91350">
      <w:pPr>
        <w:ind w:firstLine="480"/>
      </w:pPr>
      <w:r w:rsidRPr="00B91350">
        <w:rPr>
          <w:rFonts w:hint="eastAsia"/>
        </w:rPr>
        <w:t>计算模块（</w:t>
      </w:r>
      <w:r w:rsidRPr="00B91350">
        <w:t>Compute Tile</w:t>
      </w:r>
      <w:r w:rsidRPr="00B91350">
        <w:rPr>
          <w:rFonts w:hint="eastAsia"/>
        </w:rPr>
        <w:t>）</w:t>
      </w:r>
      <w:r w:rsidRPr="00B91350">
        <w:t>承载了</w:t>
      </w:r>
      <w:r w:rsidRPr="00B91350">
        <w:t>“</w:t>
      </w:r>
      <w:r w:rsidRPr="00B91350">
        <w:t>计算核心</w:t>
      </w:r>
      <w:r w:rsidRPr="00B91350">
        <w:t>”</w:t>
      </w:r>
      <w:r w:rsidRPr="00B91350">
        <w:t>和</w:t>
      </w:r>
      <w:r w:rsidRPr="00B91350">
        <w:t>“</w:t>
      </w:r>
      <w:r w:rsidRPr="00B91350">
        <w:t>共享</w:t>
      </w:r>
      <w:r w:rsidRPr="00B91350">
        <w:t>L3</w:t>
      </w:r>
      <w:r w:rsidRPr="00B91350">
        <w:t>缓存</w:t>
      </w:r>
      <w:r w:rsidRPr="00B91350">
        <w:t>”</w:t>
      </w:r>
      <w:r w:rsidRPr="00B91350">
        <w:rPr>
          <w:rFonts w:hint="eastAsia"/>
        </w:rPr>
        <w:t>，</w:t>
      </w:r>
      <w:r w:rsidRPr="00B91350">
        <w:t>分为性能核（</w:t>
      </w:r>
      <w:r w:rsidRPr="00B91350">
        <w:t>P-core</w:t>
      </w:r>
      <w:r w:rsidRPr="00B91350">
        <w:t>）、能效核（</w:t>
      </w:r>
      <w:r w:rsidRPr="00B91350">
        <w:t>E-core</w:t>
      </w:r>
      <w:r w:rsidRPr="00B91350">
        <w:t>）和低功耗能效核（</w:t>
      </w:r>
      <w:r w:rsidRPr="00B91350">
        <w:t>LPE-core</w:t>
      </w:r>
      <w:r w:rsidRPr="00B91350">
        <w:t>），并且集成了神经网络处理单元（</w:t>
      </w:r>
      <w:r w:rsidRPr="00B91350">
        <w:t>NPU</w:t>
      </w:r>
      <w:r w:rsidRPr="00B91350">
        <w:t>）、媒体引擎（</w:t>
      </w:r>
      <w:r w:rsidRPr="00B91350">
        <w:t>Media Engine</w:t>
      </w:r>
      <w:r w:rsidRPr="00B91350">
        <w:t>）和显示引擎（</w:t>
      </w:r>
      <w:r w:rsidRPr="00B91350">
        <w:t>Display Engine</w:t>
      </w:r>
      <w:r w:rsidRPr="00B91350">
        <w:t>）</w:t>
      </w:r>
      <w:r w:rsidRPr="00B91350">
        <w:rPr>
          <w:rFonts w:hint="eastAsia"/>
        </w:rPr>
        <w:t>。</w:t>
      </w:r>
      <w:r w:rsidRPr="00B91350">
        <w:t>除了计算核心，</w:t>
      </w:r>
      <w:r w:rsidRPr="00B91350">
        <w:rPr>
          <w:rFonts w:hint="eastAsia"/>
        </w:rPr>
        <w:t>计算模块</w:t>
      </w:r>
      <w:r w:rsidRPr="00B91350">
        <w:t>还集成了负责数据一致性的</w:t>
      </w:r>
      <w:r w:rsidRPr="00B91350">
        <w:t xml:space="preserve"> Coherency Agent</w:t>
      </w:r>
      <w:r w:rsidRPr="00B91350">
        <w:t>、管理内存访问的</w:t>
      </w:r>
      <w:r w:rsidRPr="00B91350">
        <w:t xml:space="preserve"> Home Agent</w:t>
      </w:r>
      <w:r w:rsidRPr="00B91350">
        <w:t>，以及包含神经网络计算引擎</w:t>
      </w:r>
      <w:r w:rsidRPr="00B91350">
        <w:rPr>
          <w:rFonts w:hint="eastAsia"/>
        </w:rPr>
        <w:t>（</w:t>
      </w:r>
      <w:r w:rsidRPr="00B91350">
        <w:t>NCE</w:t>
      </w:r>
      <w:r w:rsidRPr="00B91350">
        <w:rPr>
          <w:rFonts w:hint="eastAsia"/>
        </w:rPr>
        <w:t>）</w:t>
      </w:r>
      <w:r w:rsidRPr="00B91350">
        <w:t>与暂存存储器</w:t>
      </w:r>
      <w:r w:rsidRPr="00B91350">
        <w:rPr>
          <w:rFonts w:hint="eastAsia"/>
        </w:rPr>
        <w:t>（</w:t>
      </w:r>
      <w:r w:rsidRPr="00B91350">
        <w:t>Scratchpad RAM</w:t>
      </w:r>
      <w:r w:rsidRPr="00B91350">
        <w:rPr>
          <w:rFonts w:hint="eastAsia"/>
        </w:rPr>
        <w:t>）</w:t>
      </w:r>
      <w:r w:rsidRPr="00B91350">
        <w:t>的</w:t>
      </w:r>
      <w:r w:rsidRPr="00B91350">
        <w:t xml:space="preserve"> NPU </w:t>
      </w:r>
      <w:r w:rsidRPr="00B91350">
        <w:t>核心。这些模块与负责影像处理的图像处理单元</w:t>
      </w:r>
      <w:r w:rsidRPr="00B91350">
        <w:rPr>
          <w:rFonts w:hint="eastAsia"/>
        </w:rPr>
        <w:t>（</w:t>
      </w:r>
      <w:r w:rsidRPr="00B91350">
        <w:t>IPU</w:t>
      </w:r>
      <w:r w:rsidRPr="00B91350">
        <w:rPr>
          <w:rFonts w:hint="eastAsia"/>
        </w:rPr>
        <w:t>）</w:t>
      </w:r>
      <w:r w:rsidRPr="00B91350">
        <w:t>协同工作，实现了低延迟、高效率的异构计算环境。</w:t>
      </w:r>
    </w:p>
    <w:p w14:paraId="6A412831" w14:textId="58BD221B" w:rsidR="00B91350" w:rsidRPr="00B91350" w:rsidRDefault="00B91350" w:rsidP="00B91350">
      <w:pPr>
        <w:ind w:firstLine="480"/>
      </w:pPr>
      <w:r w:rsidRPr="00B91350">
        <w:rPr>
          <w:rFonts w:hint="eastAsia"/>
        </w:rPr>
        <w:t>图形模块（</w:t>
      </w:r>
      <w:r w:rsidRPr="00B91350">
        <w:t>GPU Til</w:t>
      </w:r>
      <w:r w:rsidRPr="00B91350">
        <w:rPr>
          <w:rFonts w:hint="eastAsia"/>
        </w:rPr>
        <w:t>e</w:t>
      </w:r>
      <w:r w:rsidRPr="00B91350">
        <w:rPr>
          <w:rFonts w:hint="eastAsia"/>
        </w:rPr>
        <w:t>）</w:t>
      </w:r>
      <w:r w:rsidRPr="00B91350">
        <w:t>将传统的集成显卡剥离出来</w:t>
      </w:r>
      <w:r w:rsidRPr="00B91350">
        <w:rPr>
          <w:rFonts w:hint="eastAsia"/>
        </w:rPr>
        <w:t>，</w:t>
      </w:r>
      <w:r w:rsidRPr="00B91350">
        <w:t>包含</w:t>
      </w:r>
      <w:r w:rsidRPr="00B91350">
        <w:t xml:space="preserve"> </w:t>
      </w:r>
      <m:oMath>
        <m:sSup>
          <m:sSupPr>
            <m:ctrlPr>
              <w:rPr>
                <w:rFonts w:ascii="Cambria Math" w:hAnsi="Cambria Math"/>
                <w:i/>
              </w:rPr>
            </m:ctrlPr>
          </m:sSupPr>
          <m:e>
            <m:r>
              <w:rPr>
                <w:rFonts w:ascii="Cambria Math" w:hAnsi="Cambria Math"/>
              </w:rPr>
              <m:t>X</m:t>
            </m:r>
          </m:e>
          <m:sup>
            <m:r>
              <w:rPr>
                <w:rFonts w:ascii="Cambria Math" w:hAnsi="Cambria Math"/>
              </w:rPr>
              <m:t>e</m:t>
            </m:r>
          </m:sup>
        </m:sSup>
      </m:oMath>
      <w:r w:rsidRPr="00B91350">
        <w:t xml:space="preserve"> </w:t>
      </w:r>
      <w:r w:rsidRPr="00B91350">
        <w:t>核心</w:t>
      </w:r>
      <w:r w:rsidRPr="00B91350">
        <w:rPr>
          <w:rFonts w:hint="eastAsia"/>
        </w:rPr>
        <w:t>（</w:t>
      </w:r>
      <w:r w:rsidRPr="00B91350">
        <w:t>英特尔图形架构中的最小标准计算单元</w:t>
      </w:r>
      <w:r w:rsidRPr="00B91350">
        <w:rPr>
          <w:rFonts w:hint="eastAsia"/>
        </w:rPr>
        <w:t>）、</w:t>
      </w:r>
      <w:r w:rsidRPr="00B91350">
        <w:t>光线追踪单元（</w:t>
      </w:r>
      <w:r w:rsidRPr="00B91350">
        <w:t>RTU</w:t>
      </w:r>
      <w:r w:rsidRPr="00B91350">
        <w:t>）</w:t>
      </w:r>
      <w:r w:rsidRPr="00B91350">
        <w:rPr>
          <w:rFonts w:hint="eastAsia"/>
        </w:rPr>
        <w:t>和</w:t>
      </w:r>
      <w:r w:rsidRPr="00B91350">
        <w:rPr>
          <w:rFonts w:hint="eastAsia"/>
        </w:rPr>
        <w:t>L2</w:t>
      </w:r>
      <w:r w:rsidRPr="00B91350">
        <w:rPr>
          <w:rFonts w:hint="eastAsia"/>
        </w:rPr>
        <w:t>缓存</w:t>
      </w:r>
      <w:r w:rsidRPr="00B91350">
        <w:t>，这意味着图形处理部分可以独立采用最适合的先进制程（台积电</w:t>
      </w:r>
      <w:r w:rsidRPr="00B91350">
        <w:t>N3E</w:t>
      </w:r>
      <w:r w:rsidRPr="00B91350">
        <w:t>），从而堆叠更大的规模。</w:t>
      </w:r>
    </w:p>
    <w:p w14:paraId="60AFC3AE" w14:textId="77777777" w:rsidR="00B91350" w:rsidRDefault="00B91350" w:rsidP="00B91350">
      <w:pPr>
        <w:ind w:firstLine="480"/>
      </w:pPr>
      <w:r w:rsidRPr="00B91350">
        <w:t>平台控制模块</w:t>
      </w:r>
      <w:r w:rsidRPr="00B91350">
        <w:rPr>
          <w:rFonts w:hint="eastAsia"/>
        </w:rPr>
        <w:t>（</w:t>
      </w:r>
      <w:r w:rsidRPr="00B91350">
        <w:t>Platform Controller Tile</w:t>
      </w:r>
      <w:r w:rsidRPr="00B91350">
        <w:rPr>
          <w:rFonts w:hint="eastAsia"/>
        </w:rPr>
        <w:t>）</w:t>
      </w:r>
      <w:r w:rsidRPr="00B91350">
        <w:t>承接了传统</w:t>
      </w:r>
      <w:r w:rsidRPr="00B91350">
        <w:rPr>
          <w:rFonts w:hint="eastAsia"/>
        </w:rPr>
        <w:t>南桥</w:t>
      </w:r>
      <w:r w:rsidRPr="00B91350">
        <w:t>的职能，作为</w:t>
      </w:r>
      <w:r w:rsidRPr="00B91350">
        <w:t xml:space="preserve"> SoC </w:t>
      </w:r>
      <w:r w:rsidRPr="00B91350">
        <w:t>的</w:t>
      </w:r>
      <w:r w:rsidRPr="00B91350">
        <w:t xml:space="preserve"> I/O </w:t>
      </w:r>
      <w:r w:rsidRPr="00B91350">
        <w:t>中枢，集成了</w:t>
      </w:r>
      <w:r w:rsidRPr="00B91350">
        <w:t xml:space="preserve"> PCIe 5.0 </w:t>
      </w:r>
      <w:r w:rsidRPr="00B91350">
        <w:t>控制器、</w:t>
      </w:r>
      <w:r w:rsidRPr="00B91350">
        <w:t>Thunderbolt</w:t>
      </w:r>
      <w:r w:rsidRPr="00B91350">
        <w:t>、</w:t>
      </w:r>
      <w:r w:rsidRPr="00B91350">
        <w:t>USB4</w:t>
      </w:r>
      <w:r w:rsidRPr="00B91350">
        <w:rPr>
          <w:rFonts w:hint="eastAsia"/>
        </w:rPr>
        <w:t>、</w:t>
      </w:r>
      <w:r w:rsidRPr="00B91350">
        <w:t xml:space="preserve"> Wi-Fi 7 </w:t>
      </w:r>
      <w:r w:rsidRPr="00B91350">
        <w:t>和蓝牙</w:t>
      </w:r>
      <w:r w:rsidRPr="00B91350">
        <w:t xml:space="preserve"> 6.0 </w:t>
      </w:r>
      <w:r w:rsidRPr="00B91350">
        <w:t>的逻辑控制模块。从硬件演进史看，这些职能曾由主板上的北桥（负责内存与显卡等高速通信）和南桥（负责磁盘与</w:t>
      </w:r>
      <w:r w:rsidRPr="00B91350">
        <w:t xml:space="preserve"> USB </w:t>
      </w:r>
      <w:r w:rsidRPr="00B91350">
        <w:t>等低速外设）承担。随着集成度的提升，北桥功能已完全并入</w:t>
      </w:r>
      <w:r w:rsidRPr="00B91350">
        <w:t xml:space="preserve"> CPU </w:t>
      </w:r>
      <w:r w:rsidRPr="00B91350">
        <w:t>内部，而南桥则演变为平台控制枢纽</w:t>
      </w:r>
      <w:r w:rsidRPr="00B91350">
        <w:rPr>
          <w:rFonts w:hint="eastAsia"/>
        </w:rPr>
        <w:t>（</w:t>
      </w:r>
      <w:r w:rsidRPr="00B91350">
        <w:rPr>
          <w:rFonts w:hint="eastAsia"/>
        </w:rPr>
        <w:t>PCH</w:t>
      </w:r>
      <w:r w:rsidRPr="00B91350">
        <w:rPr>
          <w:rFonts w:hint="eastAsia"/>
        </w:rPr>
        <w:t>，</w:t>
      </w:r>
      <w:r w:rsidRPr="00B91350">
        <w:t>Platform Controller Hub</w:t>
      </w:r>
      <w:r w:rsidRPr="00B91350">
        <w:rPr>
          <w:rFonts w:hint="eastAsia"/>
        </w:rPr>
        <w:t>）</w:t>
      </w:r>
      <w:r w:rsidRPr="00B91350">
        <w:t>，并在最新的模块化架构中进一步演化为独立的平台控制模块</w:t>
      </w:r>
      <w:r w:rsidRPr="00B91350">
        <w:rPr>
          <w:rFonts w:hint="eastAsia"/>
        </w:rPr>
        <w:t>。</w:t>
      </w:r>
    </w:p>
    <w:p w14:paraId="7242A2B1" w14:textId="77777777" w:rsidR="006163E7" w:rsidRDefault="00B91350" w:rsidP="006163E7">
      <w:pPr>
        <w:keepNext/>
        <w:ind w:firstLine="480"/>
        <w:jc w:val="center"/>
      </w:pPr>
      <w:r w:rsidRPr="00000069">
        <w:rPr>
          <w:noProof/>
        </w:rPr>
        <w:lastRenderedPageBreak/>
        <w:drawing>
          <wp:inline distT="0" distB="0" distL="0" distR="0" wp14:anchorId="43D5B35D" wp14:editId="571461E5">
            <wp:extent cx="3014159" cy="2465469"/>
            <wp:effectExtent l="0" t="0" r="0" b="0"/>
            <wp:docPr id="1746993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93168" name=""/>
                    <pic:cNvPicPr/>
                  </pic:nvPicPr>
                  <pic:blipFill>
                    <a:blip r:embed="rId29"/>
                    <a:stretch>
                      <a:fillRect/>
                    </a:stretch>
                  </pic:blipFill>
                  <pic:spPr>
                    <a:xfrm>
                      <a:off x="0" y="0"/>
                      <a:ext cx="3035097" cy="2482596"/>
                    </a:xfrm>
                    <a:prstGeom prst="rect">
                      <a:avLst/>
                    </a:prstGeom>
                  </pic:spPr>
                </pic:pic>
              </a:graphicData>
            </a:graphic>
          </wp:inline>
        </w:drawing>
      </w:r>
      <w:r w:rsidR="00C43305" w:rsidRPr="00C43305">
        <w:rPr>
          <w:noProof/>
        </w:rPr>
        <w:t xml:space="preserve"> </w:t>
      </w:r>
      <w:r w:rsidR="00C43305" w:rsidRPr="00C43305">
        <w:rPr>
          <w:noProof/>
        </w:rPr>
        <w:drawing>
          <wp:inline distT="0" distB="0" distL="0" distR="0" wp14:anchorId="0FE6F64F" wp14:editId="000AB6B7">
            <wp:extent cx="1769003" cy="2347032"/>
            <wp:effectExtent l="0" t="0" r="3175" b="0"/>
            <wp:docPr id="16640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399" name=""/>
                    <pic:cNvPicPr/>
                  </pic:nvPicPr>
                  <pic:blipFill>
                    <a:blip r:embed="rId30"/>
                    <a:stretch>
                      <a:fillRect/>
                    </a:stretch>
                  </pic:blipFill>
                  <pic:spPr>
                    <a:xfrm>
                      <a:off x="0" y="0"/>
                      <a:ext cx="1800302" cy="2388559"/>
                    </a:xfrm>
                    <a:prstGeom prst="rect">
                      <a:avLst/>
                    </a:prstGeom>
                  </pic:spPr>
                </pic:pic>
              </a:graphicData>
            </a:graphic>
          </wp:inline>
        </w:drawing>
      </w:r>
    </w:p>
    <w:p w14:paraId="6AFA6FE8" w14:textId="06C6AB5D" w:rsidR="00B91350" w:rsidRDefault="006163E7" w:rsidP="006163E7">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65CE2">
        <w:rPr>
          <w:noProof/>
        </w:rPr>
        <w:t>23</w:t>
      </w:r>
      <w:r>
        <w:fldChar w:fldCharType="end"/>
      </w:r>
      <w:r>
        <w:rPr>
          <w:rFonts w:hint="eastAsia"/>
        </w:rPr>
        <w:t xml:space="preserve"> </w:t>
      </w:r>
      <w:r w:rsidRPr="002D2D5E">
        <w:t>英特尔酷睿</w:t>
      </w:r>
      <w:r w:rsidRPr="002D2D5E">
        <w:t xml:space="preserve">™ Ultra </w:t>
      </w:r>
      <w:r>
        <w:rPr>
          <w:rFonts w:hint="eastAsia"/>
        </w:rPr>
        <w:t>x9 388H</w:t>
      </w:r>
      <w:r>
        <w:rPr>
          <w:rFonts w:hint="eastAsia"/>
        </w:rPr>
        <w:t>性能数值与性能调度模式</w:t>
      </w:r>
      <w:r w:rsidR="00B91350">
        <w:rPr>
          <w:rFonts w:hint="eastAsia"/>
        </w:rPr>
        <w:t xml:space="preserve"> [</w:t>
      </w:r>
      <w:r w:rsidR="00B91350" w:rsidRPr="00000069">
        <w:t>https://www.intel.com/content/www/us/en/products/sku/245526/intel-core-ultra-x9-processor-388h-18m-cache-up-to-5-10-ghz/specifications.html</w:t>
      </w:r>
      <w:r w:rsidR="00B91350">
        <w:rPr>
          <w:rFonts w:hint="eastAsia"/>
        </w:rPr>
        <w:t>]</w:t>
      </w:r>
    </w:p>
    <w:p w14:paraId="5B734EBB" w14:textId="0757B48F" w:rsidR="00D9415F" w:rsidRPr="00B91350" w:rsidRDefault="00B91350" w:rsidP="00426AF1">
      <w:pPr>
        <w:ind w:firstLine="480"/>
      </w:pPr>
      <w:r>
        <w:rPr>
          <w:rFonts w:hint="eastAsia"/>
        </w:rPr>
        <w:t>可以看出，计算模块中的</w:t>
      </w:r>
      <w:r w:rsidRPr="00A0786E">
        <w:t>P</w:t>
      </w:r>
      <w:r w:rsidRPr="00A0786E">
        <w:t>核</w:t>
      </w:r>
      <w:r w:rsidRPr="00000069">
        <w:rPr>
          <w:rFonts w:hint="eastAsia"/>
        </w:rPr>
        <w:t>、</w:t>
      </w:r>
      <w:r w:rsidRPr="00A0786E">
        <w:t>E</w:t>
      </w:r>
      <w:r w:rsidRPr="00A0786E">
        <w:t>核</w:t>
      </w:r>
      <w:r w:rsidRPr="00000069">
        <w:rPr>
          <w:rFonts w:hint="eastAsia"/>
        </w:rPr>
        <w:t>、</w:t>
      </w:r>
      <w:r w:rsidRPr="00A0786E">
        <w:t>LPE</w:t>
      </w:r>
      <w:r w:rsidRPr="00A0786E">
        <w:t>核</w:t>
      </w:r>
      <w:r w:rsidRPr="00000069">
        <w:t>这三种核心在处理器中分工明确：</w:t>
      </w:r>
      <w:r w:rsidRPr="00000069">
        <w:t>P</w:t>
      </w:r>
      <w:r w:rsidRPr="00000069">
        <w:t>核</w:t>
      </w:r>
      <w:r w:rsidRPr="00000069">
        <w:t xml:space="preserve"> (</w:t>
      </w:r>
      <w:r w:rsidRPr="00000069">
        <w:t>性能核</w:t>
      </w:r>
      <w:r w:rsidRPr="00000069">
        <w:t xml:space="preserve">) </w:t>
      </w:r>
      <w:r w:rsidRPr="00000069">
        <w:t>睿频高达</w:t>
      </w:r>
      <w:r w:rsidRPr="00000069">
        <w:t xml:space="preserve"> 5.1 GHz</w:t>
      </w:r>
      <w:r w:rsidRPr="00000069">
        <w:t>，主要负责游戏或大型软件等对延迟敏感、高负载的单线程任务；</w:t>
      </w:r>
      <w:r w:rsidRPr="00000069">
        <w:t>E</w:t>
      </w:r>
      <w:r w:rsidRPr="00000069">
        <w:t>核</w:t>
      </w:r>
      <w:r w:rsidRPr="00000069">
        <w:t xml:space="preserve"> (</w:t>
      </w:r>
      <w:r w:rsidRPr="00000069">
        <w:t>高效核</w:t>
      </w:r>
      <w:r w:rsidRPr="00000069">
        <w:t xml:space="preserve">) </w:t>
      </w:r>
      <w:r w:rsidRPr="00000069">
        <w:t>睿频为</w:t>
      </w:r>
      <w:r w:rsidRPr="00000069">
        <w:t xml:space="preserve"> 3.8 GHz</w:t>
      </w:r>
      <w:r w:rsidRPr="00000069">
        <w:t>，旨在以更小的芯片面积提供强大的多线程并行处理能力；而</w:t>
      </w:r>
      <w:r w:rsidRPr="00000069">
        <w:t xml:space="preserve"> LPE</w:t>
      </w:r>
      <w:r w:rsidRPr="00000069">
        <w:t>核</w:t>
      </w:r>
      <w:r w:rsidRPr="00000069">
        <w:t xml:space="preserve"> (</w:t>
      </w:r>
      <w:r w:rsidRPr="00000069">
        <w:t>低功耗高效核</w:t>
      </w:r>
      <w:r w:rsidRPr="00000069">
        <w:t xml:space="preserve">) </w:t>
      </w:r>
      <w:r w:rsidRPr="00000069">
        <w:t>睿频为</w:t>
      </w:r>
      <w:r w:rsidRPr="00000069">
        <w:t xml:space="preserve"> 3.7 GHz </w:t>
      </w:r>
      <w:r w:rsidRPr="00000069">
        <w:t>且基频仅</w:t>
      </w:r>
      <w:r w:rsidRPr="00000069">
        <w:t xml:space="preserve"> 1.6 GHz</w:t>
      </w:r>
      <w:r w:rsidRPr="00000069">
        <w:t>，专门用于处理操作系统后台驻留任务或本地视频播放等极轻负载应用，从而实现大幅降低整机功耗的目的。</w:t>
      </w:r>
    </w:p>
    <w:p w14:paraId="016DE0F4" w14:textId="7C021634" w:rsidR="006F5046" w:rsidRDefault="006F5046" w:rsidP="006F5046">
      <w:pPr>
        <w:pStyle w:val="2"/>
        <w:ind w:firstLine="420"/>
      </w:pPr>
      <w:bookmarkStart w:id="14" w:name="_Toc226733920"/>
      <w:r>
        <w:rPr>
          <w:rFonts w:hint="eastAsia"/>
        </w:rPr>
        <w:t>4.3</w:t>
      </w:r>
      <w:r w:rsidR="00BB5E6A">
        <w:rPr>
          <w:rFonts w:hint="eastAsia"/>
        </w:rPr>
        <w:t xml:space="preserve"> </w:t>
      </w:r>
      <w:r w:rsidR="00C35856" w:rsidRPr="00C35856">
        <w:t>架构定制：特定领域架构</w:t>
      </w:r>
      <w:bookmarkEnd w:id="14"/>
    </w:p>
    <w:p w14:paraId="09FE0A9F" w14:textId="284F1296" w:rsidR="00CB6A9F" w:rsidRDefault="00242FFA" w:rsidP="00CB6A9F">
      <w:pPr>
        <w:ind w:firstLine="480"/>
      </w:pPr>
      <w:r>
        <w:rPr>
          <w:rFonts w:hint="eastAsia"/>
        </w:rPr>
        <w:t>以人工智能领域为例，</w:t>
      </w:r>
      <w:r w:rsidR="006F5FF2" w:rsidRPr="006F5FF2">
        <w:t>特定领域架构（</w:t>
      </w:r>
      <w:r w:rsidR="006F5FF2" w:rsidRPr="006F5FF2">
        <w:t>DSA</w:t>
      </w:r>
      <w:r w:rsidR="006F5FF2" w:rsidRPr="006F5FF2">
        <w:t>）的兴起为</w:t>
      </w:r>
      <w:r w:rsidR="006F5FF2" w:rsidRPr="006F5FF2">
        <w:t xml:space="preserve"> AI </w:t>
      </w:r>
      <w:r w:rsidR="006F5FF2" w:rsidRPr="006F5FF2">
        <w:t>计算提供了</w:t>
      </w:r>
      <w:r w:rsidR="006F5FF2">
        <w:rPr>
          <w:rFonts w:hint="eastAsia"/>
        </w:rPr>
        <w:t>更大的发展空间</w:t>
      </w:r>
      <w:r w:rsidR="006F5FF2" w:rsidRPr="006F5FF2">
        <w:t>，而</w:t>
      </w:r>
      <w:r w:rsidR="006F5FF2">
        <w:rPr>
          <w:rFonts w:hint="eastAsia"/>
        </w:rPr>
        <w:t>“芯粒”概念的</w:t>
      </w:r>
      <w:r w:rsidR="00BB5E6A">
        <w:rPr>
          <w:rFonts w:hint="eastAsia"/>
        </w:rPr>
        <w:t>兴起</w:t>
      </w:r>
      <w:r w:rsidR="006F5FF2" w:rsidRPr="006F5FF2">
        <w:t>则为其提供了物理上的</w:t>
      </w:r>
      <w:r w:rsidR="006F5FF2">
        <w:rPr>
          <w:rFonts w:hint="eastAsia"/>
        </w:rPr>
        <w:t>实现途径</w:t>
      </w:r>
      <w:r w:rsidR="006F5FF2" w:rsidRPr="006F5FF2">
        <w:t>。通过将</w:t>
      </w:r>
      <w:r w:rsidR="006F5FF2" w:rsidRPr="006F5FF2">
        <w:t xml:space="preserve"> AI </w:t>
      </w:r>
      <w:r w:rsidR="006F5FF2" w:rsidRPr="006F5FF2">
        <w:t>加速单元（如</w:t>
      </w:r>
      <w:r w:rsidR="006F5FF2" w:rsidRPr="006F5FF2">
        <w:t xml:space="preserve"> NPU</w:t>
      </w:r>
      <w:r w:rsidR="006F5FF2" w:rsidRPr="006F5FF2">
        <w:t>）设计为独立的</w:t>
      </w:r>
      <w:r w:rsidR="006F5FF2" w:rsidRPr="006F5FF2">
        <w:t xml:space="preserve"> Tile</w:t>
      </w:r>
      <w:r w:rsidR="006F5FF2" w:rsidRPr="006F5FF2">
        <w:t>，并利用先进封装技术将其与</w:t>
      </w:r>
      <w:r w:rsidR="006F5FF2" w:rsidRPr="006F5FF2">
        <w:t xml:space="preserve"> CPU </w:t>
      </w:r>
      <w:r w:rsidR="006F5FF2" w:rsidRPr="006F5FF2">
        <w:t>核心异构集成，处理器能够在保持通用控制能力的同时，获得</w:t>
      </w:r>
      <w:r w:rsidR="006F5FF2">
        <w:rPr>
          <w:rFonts w:hint="eastAsia"/>
        </w:rPr>
        <w:t>特定</w:t>
      </w:r>
      <w:r w:rsidR="006F5FF2" w:rsidRPr="006F5FF2">
        <w:t>领域</w:t>
      </w:r>
      <w:r w:rsidR="006F5FF2">
        <w:rPr>
          <w:rFonts w:hint="eastAsia"/>
        </w:rPr>
        <w:t>的</w:t>
      </w:r>
      <w:r w:rsidR="006F5FF2" w:rsidRPr="006F5FF2">
        <w:t>算力增益。</w:t>
      </w:r>
    </w:p>
    <w:p w14:paraId="3B1D5CEB" w14:textId="77777777" w:rsidR="00342866" w:rsidRPr="00342866" w:rsidRDefault="00342866" w:rsidP="00342866">
      <w:pPr>
        <w:ind w:firstLine="480"/>
      </w:pPr>
      <w:r w:rsidRPr="00342866">
        <w:t>在现代异构计算体系中，中央处理器（</w:t>
      </w:r>
      <w:r w:rsidRPr="00342866">
        <w:t>CPU</w:t>
      </w:r>
      <w:r w:rsidRPr="00342866">
        <w:t>）、图形处理器（</w:t>
      </w:r>
      <w:r w:rsidRPr="00342866">
        <w:t>GPU</w:t>
      </w:r>
      <w:r w:rsidRPr="00342866">
        <w:t>）、张量处理器（</w:t>
      </w:r>
      <w:r w:rsidRPr="00342866">
        <w:t>TPU</w:t>
      </w:r>
      <w:r w:rsidRPr="00342866">
        <w:t>）与神经网络处理器（</w:t>
      </w:r>
      <w:r w:rsidRPr="00342866">
        <w:t>NPU</w:t>
      </w:r>
      <w:r w:rsidRPr="00342866">
        <w:t>）为了在通用性、吞吐量和功耗之间取得平衡，采取了不同的架构设计。</w:t>
      </w:r>
      <w:r w:rsidRPr="00342866">
        <w:t>CPU</w:t>
      </w:r>
      <w:r w:rsidRPr="00342866">
        <w:t>作为计算系统的通用处理核心，主要负责系统调度、数据加载与预处理、运行传统机器学习算法，并在多加速器之间进行任务协调。其架构注重低延迟和复杂的逻辑控制，拥有多级高速缓存、分支预测和乱序执行能力。然而，</w:t>
      </w:r>
      <w:r w:rsidRPr="00342866">
        <w:lastRenderedPageBreak/>
        <w:t>由于并行计算能力较弱，</w:t>
      </w:r>
      <w:r w:rsidRPr="00342866">
        <w:t>CPU</w:t>
      </w:r>
      <w:r w:rsidRPr="00342866">
        <w:t>在处理大规模</w:t>
      </w:r>
      <w:r w:rsidRPr="00342866">
        <w:t>AI</w:t>
      </w:r>
      <w:r w:rsidRPr="00342866">
        <w:t>矩阵运算时效率相对受限且成本较高。</w:t>
      </w:r>
    </w:p>
    <w:p w14:paraId="708265E8" w14:textId="77777777" w:rsidR="00342866" w:rsidRDefault="00342866" w:rsidP="00342866">
      <w:pPr>
        <w:ind w:firstLine="480"/>
      </w:pPr>
      <w:r w:rsidRPr="00342866">
        <w:t>GPU</w:t>
      </w:r>
      <w:r w:rsidRPr="00342866">
        <w:t>最初为图形渲染设计，但凭借内部集成的成千上万个流多处理器，其在大规模数据并行处理上展现出极高效率，非常适合神经网络中海量的矩阵乘法和加法运算。现代</w:t>
      </w:r>
      <w:r w:rsidRPr="00342866">
        <w:t>GPU</w:t>
      </w:r>
      <w:r w:rsidRPr="00342866">
        <w:t>普遍集成了专用的张量核心（</w:t>
      </w:r>
      <w:r w:rsidRPr="00342866">
        <w:t>Tensor Cores</w:t>
      </w:r>
      <w:r w:rsidRPr="00342866">
        <w:t>），进一步提升了</w:t>
      </w:r>
      <w:r w:rsidRPr="00342866">
        <w:t>AI</w:t>
      </w:r>
      <w:r w:rsidRPr="00342866">
        <w:t>计算效率，使其成为目前</w:t>
      </w:r>
      <w:r w:rsidRPr="00342866">
        <w:t>AI</w:t>
      </w:r>
      <w:r w:rsidRPr="00342866">
        <w:t>模型训练（如大语言模型、计算机视觉）和高吞吐量云端推理的核心硬件。</w:t>
      </w:r>
    </w:p>
    <w:p w14:paraId="788201D5" w14:textId="77777777" w:rsidR="006163E7" w:rsidRDefault="00851012" w:rsidP="006163E7">
      <w:pPr>
        <w:keepNext/>
        <w:ind w:firstLine="480"/>
        <w:jc w:val="center"/>
      </w:pPr>
      <w:r>
        <w:rPr>
          <w:noProof/>
        </w:rPr>
        <w:drawing>
          <wp:inline distT="0" distB="0" distL="0" distR="0" wp14:anchorId="4CC39D34" wp14:editId="71903BA6">
            <wp:extent cx="1636986" cy="1636986"/>
            <wp:effectExtent l="0" t="0" r="1905" b="0"/>
            <wp:docPr id="5355071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41921" cy="1641921"/>
                    </a:xfrm>
                    <a:prstGeom prst="rect">
                      <a:avLst/>
                    </a:prstGeom>
                    <a:noFill/>
                    <a:ln>
                      <a:noFill/>
                    </a:ln>
                  </pic:spPr>
                </pic:pic>
              </a:graphicData>
            </a:graphic>
          </wp:inline>
        </w:drawing>
      </w:r>
      <w:r w:rsidR="008C0187">
        <w:rPr>
          <w:noProof/>
        </w:rPr>
        <w:drawing>
          <wp:inline distT="0" distB="0" distL="0" distR="0" wp14:anchorId="05C0E068" wp14:editId="3F711DC7">
            <wp:extent cx="3616640" cy="1702282"/>
            <wp:effectExtent l="0" t="0" r="3175" b="0"/>
            <wp:docPr id="814456688" name="图片 3" descr="TweakTown gallery image 4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weakTown gallery image 4 /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649978" cy="1717973"/>
                    </a:xfrm>
                    <a:prstGeom prst="rect">
                      <a:avLst/>
                    </a:prstGeom>
                    <a:noFill/>
                    <a:ln>
                      <a:noFill/>
                    </a:ln>
                  </pic:spPr>
                </pic:pic>
              </a:graphicData>
            </a:graphic>
          </wp:inline>
        </w:drawing>
      </w:r>
    </w:p>
    <w:p w14:paraId="50B3F65E" w14:textId="44DC2F26" w:rsidR="00851012" w:rsidRPr="00342866" w:rsidRDefault="006163E7" w:rsidP="006163E7">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65CE2">
        <w:rPr>
          <w:noProof/>
        </w:rPr>
        <w:t>24</w:t>
      </w:r>
      <w:r>
        <w:fldChar w:fldCharType="end"/>
      </w:r>
      <w:r>
        <w:rPr>
          <w:rFonts w:hint="eastAsia"/>
        </w:rPr>
        <w:t xml:space="preserve"> nVidia H200*8</w:t>
      </w:r>
      <w:r>
        <w:rPr>
          <w:rFonts w:hint="eastAsia"/>
        </w:rPr>
        <w:t>（左）</w:t>
      </w:r>
      <w:r w:rsidRPr="008C0187">
        <w:t xml:space="preserve">Google TPU v5p </w:t>
      </w:r>
      <w:r>
        <w:rPr>
          <w:rFonts w:hint="eastAsia"/>
        </w:rPr>
        <w:t xml:space="preserve">in </w:t>
      </w:r>
      <w:r w:rsidRPr="008C0187">
        <w:t>pod</w:t>
      </w:r>
      <w:r>
        <w:rPr>
          <w:rFonts w:hint="eastAsia"/>
        </w:rPr>
        <w:t>s</w:t>
      </w:r>
      <w:r>
        <w:rPr>
          <w:rFonts w:hint="eastAsia"/>
        </w:rPr>
        <w:t>（右）</w:t>
      </w:r>
    </w:p>
    <w:p w14:paraId="558C5A82" w14:textId="77777777" w:rsidR="00342866" w:rsidRPr="00342866" w:rsidRDefault="00342866" w:rsidP="00342866">
      <w:pPr>
        <w:ind w:firstLine="480"/>
      </w:pPr>
      <w:r w:rsidRPr="00342866">
        <w:t>TPU</w:t>
      </w:r>
      <w:r w:rsidRPr="00342866">
        <w:t>是专为人工智能定制的领域特定架构（</w:t>
      </w:r>
      <w:r w:rsidRPr="00342866">
        <w:t>DSA</w:t>
      </w:r>
      <w:r w:rsidRPr="00342866">
        <w:t>），其核心采用脉动阵列（</w:t>
      </w:r>
      <w:r w:rsidRPr="00342866">
        <w:t>Systolic Array</w:t>
      </w:r>
      <w:r w:rsidRPr="00342866">
        <w:t>）设计。在这一架构下，数据在计算单元网格中定向有序地传输，大幅减少了对外部内存的读写需求。</w:t>
      </w:r>
      <w:r w:rsidRPr="00342866">
        <w:t>TPU</w:t>
      </w:r>
      <w:r w:rsidRPr="00342866">
        <w:t>专门针对</w:t>
      </w:r>
      <w:r w:rsidRPr="00342866">
        <w:t>TensorFlow</w:t>
      </w:r>
      <w:r w:rsidRPr="00342866">
        <w:t>和</w:t>
      </w:r>
      <w:r w:rsidRPr="00342866">
        <w:t>JAX</w:t>
      </w:r>
      <w:r w:rsidRPr="00342866">
        <w:t>等深度学习框架进行优化，主要用于高效率、低成本的超大规模云端</w:t>
      </w:r>
      <w:r w:rsidRPr="00342866">
        <w:t>AI</w:t>
      </w:r>
      <w:r w:rsidRPr="00342866">
        <w:t>训练和批处理推理。</w:t>
      </w:r>
    </w:p>
    <w:p w14:paraId="345B4E77" w14:textId="1903B352" w:rsidR="00342866" w:rsidRDefault="00342866" w:rsidP="00E96F76">
      <w:pPr>
        <w:ind w:firstLine="480"/>
      </w:pPr>
      <w:r w:rsidRPr="00342866">
        <w:t>NPU</w:t>
      </w:r>
      <w:r w:rsidRPr="00342866">
        <w:t>则采用了神经形态架构，专为在严格的功耗预算下运行而设计。它广泛应用</w:t>
      </w:r>
      <w:r w:rsidRPr="00342866">
        <w:t>INT8</w:t>
      </w:r>
      <w:r w:rsidRPr="00342866">
        <w:t>、</w:t>
      </w:r>
      <w:r w:rsidRPr="00342866">
        <w:t>INT4</w:t>
      </w:r>
      <w:r w:rsidRPr="00342866">
        <w:t>等低精度计算，主要用于智能手机、物联网设备及自动驾驶等边缘设备上的实时</w:t>
      </w:r>
      <w:r w:rsidRPr="00342866">
        <w:t>AI</w:t>
      </w:r>
      <w:r w:rsidRPr="00342866">
        <w:t>推理任务。</w:t>
      </w:r>
      <w:r w:rsidRPr="00342866">
        <w:t>NPU</w:t>
      </w:r>
      <w:r w:rsidRPr="00342866">
        <w:t>能够在保障本地数据隐私的同时，提供极高的能效比</w:t>
      </w:r>
      <w:r w:rsidR="00EB0D75">
        <w:rPr>
          <w:rFonts w:hint="eastAsia"/>
        </w:rPr>
        <w:t>。</w:t>
      </w:r>
    </w:p>
    <w:p w14:paraId="58182235" w14:textId="77777777" w:rsidR="00657985" w:rsidRDefault="00A82164" w:rsidP="00657985">
      <w:pPr>
        <w:keepNext/>
        <w:ind w:firstLine="480"/>
        <w:jc w:val="center"/>
      </w:pPr>
      <w:r>
        <w:rPr>
          <w:noProof/>
        </w:rPr>
        <w:drawing>
          <wp:inline distT="0" distB="0" distL="0" distR="0" wp14:anchorId="1BD905E9" wp14:editId="25876BE0">
            <wp:extent cx="2434917" cy="1567570"/>
            <wp:effectExtent l="0" t="0" r="3810" b="0"/>
            <wp:docPr id="10378001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479079" cy="1596001"/>
                    </a:xfrm>
                    <a:prstGeom prst="rect">
                      <a:avLst/>
                    </a:prstGeom>
                    <a:noFill/>
                    <a:ln>
                      <a:noFill/>
                    </a:ln>
                  </pic:spPr>
                </pic:pic>
              </a:graphicData>
            </a:graphic>
          </wp:inline>
        </w:drawing>
      </w:r>
    </w:p>
    <w:p w14:paraId="58118ECE" w14:textId="1CF730AE" w:rsidR="00A82164" w:rsidRPr="00342866" w:rsidRDefault="00657985" w:rsidP="00657985">
      <w:pPr>
        <w:pStyle w:val="a3"/>
        <w:ind w:firstLine="400"/>
        <w:jc w:val="center"/>
        <w:rPr>
          <w:b/>
          <w:bCs/>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65CE2">
        <w:rPr>
          <w:noProof/>
        </w:rPr>
        <w:t>25</w:t>
      </w:r>
      <w:r>
        <w:fldChar w:fldCharType="end"/>
      </w:r>
      <w:r>
        <w:rPr>
          <w:rFonts w:hint="eastAsia"/>
        </w:rPr>
        <w:t xml:space="preserve"> CPU</w:t>
      </w:r>
      <w:r>
        <w:rPr>
          <w:rFonts w:hint="eastAsia"/>
        </w:rPr>
        <w:t>、</w:t>
      </w:r>
      <w:r>
        <w:rPr>
          <w:rFonts w:hint="eastAsia"/>
        </w:rPr>
        <w:t>GPU</w:t>
      </w:r>
      <w:r>
        <w:rPr>
          <w:rFonts w:hint="eastAsia"/>
        </w:rPr>
        <w:t>、</w:t>
      </w:r>
      <w:r>
        <w:rPr>
          <w:rFonts w:hint="eastAsia"/>
        </w:rPr>
        <w:t>NPU</w:t>
      </w:r>
      <w:r>
        <w:rPr>
          <w:rFonts w:hint="eastAsia"/>
        </w:rPr>
        <w:t>对比</w:t>
      </w:r>
    </w:p>
    <w:p w14:paraId="39E2904C" w14:textId="75E836C0" w:rsidR="00342866" w:rsidRPr="00342866" w:rsidRDefault="00342866" w:rsidP="00E96F76">
      <w:pPr>
        <w:ind w:firstLine="480"/>
      </w:pPr>
      <w:r w:rsidRPr="00342866">
        <w:t>在评估</w:t>
      </w:r>
      <w:r w:rsidRPr="00342866">
        <w:t>AI</w:t>
      </w:r>
      <w:r w:rsidRPr="00342866">
        <w:t>芯片的算力时，传统的</w:t>
      </w:r>
      <w:r w:rsidRPr="00342866">
        <w:t>“</w:t>
      </w:r>
      <w:r w:rsidRPr="00342866">
        <w:t>主频</w:t>
      </w:r>
      <w:r w:rsidRPr="00342866">
        <w:t>”</w:t>
      </w:r>
      <w:r w:rsidRPr="00342866">
        <w:t>或</w:t>
      </w:r>
      <w:r w:rsidRPr="00342866">
        <w:t>“</w:t>
      </w:r>
      <w:r w:rsidRPr="00342866">
        <w:t>核心数</w:t>
      </w:r>
      <w:r w:rsidRPr="00342866">
        <w:t>”</w:t>
      </w:r>
      <w:r w:rsidRPr="00342866">
        <w:t>指标已不再全面，当前行业通常从多维指标进行综合考量。峰值算力是核心指标之一，其中</w:t>
      </w:r>
      <w:r w:rsidRPr="00342866">
        <w:t>TOPS</w:t>
      </w:r>
      <w:r w:rsidRPr="00342866">
        <w:t>（每秒万亿次操作）主要用于衡量整数运算吞吐量；</w:t>
      </w:r>
      <w:r w:rsidRPr="00342866">
        <w:t>FLOPS</w:t>
      </w:r>
      <w:r w:rsidRPr="00342866">
        <w:t>（每秒浮点运算次数）则衡量浮点运算能</w:t>
      </w:r>
      <w:r w:rsidRPr="00342866">
        <w:lastRenderedPageBreak/>
        <w:t>力，其实际价值需结合数据精度（如</w:t>
      </w:r>
      <w:r w:rsidRPr="00342866">
        <w:t>FP32</w:t>
      </w:r>
      <w:r w:rsidRPr="00342866">
        <w:t>、</w:t>
      </w:r>
      <w:r w:rsidRPr="00342866">
        <w:t>FP16</w:t>
      </w:r>
      <w:r w:rsidRPr="00342866">
        <w:t>、</w:t>
      </w:r>
      <w:r w:rsidRPr="00342866">
        <w:t>BF16</w:t>
      </w:r>
      <w:r w:rsidRPr="00342866">
        <w:t>及更低精度的</w:t>
      </w:r>
      <w:r w:rsidRPr="00342866">
        <w:t>FP8</w:t>
      </w:r>
      <w:r w:rsidRPr="00342866">
        <w:t>、</w:t>
      </w:r>
      <w:r w:rsidRPr="00342866">
        <w:t>FP4</w:t>
      </w:r>
      <w:r w:rsidRPr="00342866">
        <w:t>）进行评估，低精度计算能在维持模型准确度的前提下显著提升吞吐量。</w:t>
      </w:r>
      <w:r w:rsidR="00E96F76">
        <w:rPr>
          <w:rFonts w:hint="eastAsia"/>
        </w:rPr>
        <w:t>同时，</w:t>
      </w:r>
      <w:r w:rsidRPr="00342866">
        <w:t>AI</w:t>
      </w:r>
      <w:r w:rsidRPr="00342866">
        <w:t>工作负载极易受限于数据传输速率，因此高带宽内存（</w:t>
      </w:r>
      <w:r w:rsidRPr="00342866">
        <w:t>HBM</w:t>
      </w:r>
      <w:r w:rsidRPr="00342866">
        <w:t>）的容量（通常为数十至上百</w:t>
      </w:r>
      <w:r w:rsidRPr="00342866">
        <w:t>GB</w:t>
      </w:r>
      <w:r w:rsidRPr="00342866">
        <w:t>）与带宽（</w:t>
      </w:r>
      <w:r w:rsidRPr="00342866">
        <w:t>TB/s</w:t>
      </w:r>
      <w:r w:rsidRPr="00342866">
        <w:t>级别）成为了评估大模型推理与训练性能的关键。此外，功耗效率（能效比）同样不可忽视，它评估单位功耗下所能完成的计算量。</w:t>
      </w:r>
    </w:p>
    <w:p w14:paraId="43C689DA" w14:textId="3CEB97A1" w:rsidR="00342866" w:rsidRPr="00342866" w:rsidRDefault="00E96F76" w:rsidP="00C35856">
      <w:pPr>
        <w:pStyle w:val="2"/>
        <w:ind w:firstLine="420"/>
      </w:pPr>
      <w:bookmarkStart w:id="15" w:name="_Toc226733921"/>
      <w:r>
        <w:rPr>
          <w:rFonts w:hint="eastAsia"/>
        </w:rPr>
        <w:t>4.</w:t>
      </w:r>
      <w:r w:rsidR="00C35856">
        <w:rPr>
          <w:rFonts w:hint="eastAsia"/>
        </w:rPr>
        <w:t>4</w:t>
      </w:r>
      <w:r>
        <w:rPr>
          <w:rFonts w:hint="eastAsia"/>
        </w:rPr>
        <w:t xml:space="preserve"> </w:t>
      </w:r>
      <w:r w:rsidR="00C35856" w:rsidRPr="00C35856">
        <w:t>智能</w:t>
      </w:r>
      <w:r w:rsidR="00C35856">
        <w:rPr>
          <w:rFonts w:hint="eastAsia"/>
        </w:rPr>
        <w:t>发展</w:t>
      </w:r>
      <w:r w:rsidR="00C35856" w:rsidRPr="00C35856">
        <w:t>：人工智能与底层硬件的双向赋能</w:t>
      </w:r>
      <w:bookmarkEnd w:id="15"/>
    </w:p>
    <w:p w14:paraId="32A34CA8" w14:textId="06BCD8B1" w:rsidR="00342866" w:rsidRPr="00342866" w:rsidRDefault="00342866" w:rsidP="00342866">
      <w:pPr>
        <w:ind w:firstLine="480"/>
      </w:pPr>
      <w:r w:rsidRPr="00342866">
        <w:t>上述</w:t>
      </w:r>
      <w:r w:rsidR="00E96F76">
        <w:rPr>
          <w:rFonts w:hint="eastAsia"/>
        </w:rPr>
        <w:t>包括</w:t>
      </w:r>
      <w:r w:rsidR="00E96F76">
        <w:rPr>
          <w:rFonts w:hint="eastAsia"/>
        </w:rPr>
        <w:t>CPU</w:t>
      </w:r>
      <w:r w:rsidR="00E96F76">
        <w:rPr>
          <w:rFonts w:hint="eastAsia"/>
        </w:rPr>
        <w:t>在内的</w:t>
      </w:r>
      <w:r w:rsidRPr="00342866">
        <w:t>各类处理器</w:t>
      </w:r>
      <w:r w:rsidR="008C2522">
        <w:rPr>
          <w:rFonts w:hint="eastAsia"/>
        </w:rPr>
        <w:t>在尝试</w:t>
      </w:r>
      <w:r w:rsidRPr="00342866">
        <w:t>突破传统通用计算的物理与功耗瓶颈</w:t>
      </w:r>
      <w:r w:rsidR="008C2522">
        <w:rPr>
          <w:rFonts w:hint="eastAsia"/>
        </w:rPr>
        <w:t>时充分</w:t>
      </w:r>
      <w:r w:rsidRPr="00342866">
        <w:t>释放了人工智能的</w:t>
      </w:r>
      <w:r w:rsidR="008C2522">
        <w:rPr>
          <w:rFonts w:hint="eastAsia"/>
        </w:rPr>
        <w:t>发展</w:t>
      </w:r>
      <w:r w:rsidRPr="00342866">
        <w:t>潜能。</w:t>
      </w:r>
      <w:r w:rsidR="00E96F76">
        <w:rPr>
          <w:rFonts w:hint="eastAsia"/>
        </w:rPr>
        <w:t>然而，</w:t>
      </w:r>
      <w:r w:rsidR="00910AB0" w:rsidRPr="00910AB0">
        <w:t>CPU</w:t>
      </w:r>
      <w:r w:rsidR="00910AB0" w:rsidRPr="00910AB0">
        <w:t>的设计初衷是处理复杂的串行逻辑任务，核心数量较少，难以应对深度学习中海量的并行矩阵运算。</w:t>
      </w:r>
      <w:r w:rsidR="00910AB0">
        <w:rPr>
          <w:rFonts w:hint="eastAsia"/>
        </w:rPr>
        <w:t>因此，</w:t>
      </w:r>
      <w:r w:rsidRPr="00342866">
        <w:t>若仅依托通用</w:t>
      </w:r>
      <w:r w:rsidRPr="00342866">
        <w:t>CPU</w:t>
      </w:r>
      <w:r w:rsidRPr="00342866">
        <w:t>，当前深度学习大模型的训练周期将极其漫长。</w:t>
      </w:r>
      <w:r w:rsidRPr="00342866">
        <w:t>GPU</w:t>
      </w:r>
      <w:r w:rsidRPr="00342866">
        <w:t>与</w:t>
      </w:r>
      <w:r w:rsidRPr="00342866">
        <w:t>TPU</w:t>
      </w:r>
      <w:r w:rsidRPr="00342866">
        <w:t>等</w:t>
      </w:r>
      <w:r w:rsidR="00C35856" w:rsidRPr="00342866">
        <w:t>特定</w:t>
      </w:r>
      <w:r w:rsidRPr="00342866">
        <w:t>领域架构的引入，通过大规模并行处理和专用硬件设计，将训练时间大幅缩减至几天甚至数小时。</w:t>
      </w:r>
    </w:p>
    <w:p w14:paraId="29FF4110" w14:textId="3C6B0419" w:rsidR="00342866" w:rsidRDefault="00342866" w:rsidP="00851012">
      <w:pPr>
        <w:ind w:firstLine="480"/>
      </w:pPr>
      <w:r w:rsidRPr="00342866">
        <w:t>这种硬件演进促成了云边协同的</w:t>
      </w:r>
      <w:r w:rsidRPr="00342866">
        <w:t>AI</w:t>
      </w:r>
      <w:r w:rsidRPr="00342866">
        <w:t>生态构建。</w:t>
      </w:r>
      <w:r w:rsidRPr="00342866">
        <w:t>TPU</w:t>
      </w:r>
      <w:r w:rsidRPr="00342866">
        <w:t>和高端</w:t>
      </w:r>
      <w:r w:rsidRPr="00342866">
        <w:t>GPU</w:t>
      </w:r>
      <w:r w:rsidRPr="00342866">
        <w:t>在云端为具有千亿参数的基础大模型提供高强度算力支撑，而低功耗的</w:t>
      </w:r>
      <w:r w:rsidRPr="00342866">
        <w:t>NPU</w:t>
      </w:r>
      <w:r w:rsidRPr="00342866">
        <w:t>则将</w:t>
      </w:r>
      <w:r w:rsidRPr="00342866">
        <w:t>AI</w:t>
      </w:r>
      <w:r w:rsidRPr="00342866">
        <w:t>推理能力部署至海量边缘设备，实现了各类场景下的实时交互。同时，这也推动了计算体系向包含</w:t>
      </w:r>
      <w:r w:rsidRPr="00342866">
        <w:t>CPU</w:t>
      </w:r>
      <w:r w:rsidRPr="00342866">
        <w:t>、</w:t>
      </w:r>
      <w:r w:rsidRPr="00342866">
        <w:t>GPU</w:t>
      </w:r>
      <w:r w:rsidRPr="00342866">
        <w:t>、</w:t>
      </w:r>
      <w:r w:rsidRPr="00342866">
        <w:t>TPU</w:t>
      </w:r>
      <w:r w:rsidRPr="00342866">
        <w:t>与</w:t>
      </w:r>
      <w:r w:rsidRPr="00342866">
        <w:t>NPU</w:t>
      </w:r>
      <w:r w:rsidRPr="00342866">
        <w:t>的异构融合架构发展，各类计算单元各司其职，</w:t>
      </w:r>
      <w:r w:rsidRPr="00342866">
        <w:t>CPU</w:t>
      </w:r>
      <w:r w:rsidRPr="00342866">
        <w:t>负责控制与数据预处理，加速器</w:t>
      </w:r>
      <w:r w:rsidR="00851012">
        <w:rPr>
          <w:rFonts w:hint="eastAsia"/>
        </w:rPr>
        <w:t>（</w:t>
      </w:r>
      <w:r w:rsidR="00851012">
        <w:rPr>
          <w:rFonts w:hint="eastAsia"/>
        </w:rPr>
        <w:t>TPU</w:t>
      </w:r>
      <w:r w:rsidR="00851012">
        <w:rPr>
          <w:rFonts w:hint="eastAsia"/>
        </w:rPr>
        <w:t>、</w:t>
      </w:r>
      <w:r w:rsidR="00851012">
        <w:rPr>
          <w:rFonts w:hint="eastAsia"/>
        </w:rPr>
        <w:t>NPU</w:t>
      </w:r>
      <w:r w:rsidR="00851012">
        <w:rPr>
          <w:rFonts w:hint="eastAsia"/>
        </w:rPr>
        <w:t>）</w:t>
      </w:r>
      <w:r w:rsidR="00851012" w:rsidRPr="00851012">
        <w:t>通过针对特定算法（如矩阵运算、图像处理、加解密）定制的硬件逻辑，实现远超</w:t>
      </w:r>
      <w:r w:rsidR="00851012" w:rsidRPr="00851012">
        <w:t xml:space="preserve"> CPU </w:t>
      </w:r>
      <w:r w:rsidR="00851012" w:rsidRPr="00851012">
        <w:t>的执行效率和能效比。</w:t>
      </w:r>
    </w:p>
    <w:p w14:paraId="4E6F6808" w14:textId="77777777" w:rsidR="00865CE2" w:rsidRDefault="00865CE2" w:rsidP="00865CE2">
      <w:pPr>
        <w:keepNext/>
        <w:ind w:firstLine="480"/>
        <w:jc w:val="center"/>
      </w:pPr>
      <w:r w:rsidRPr="00865CE2">
        <w:rPr>
          <w:noProof/>
        </w:rPr>
        <w:drawing>
          <wp:inline distT="0" distB="0" distL="0" distR="0" wp14:anchorId="07115963" wp14:editId="0DE8BD66">
            <wp:extent cx="3564500" cy="1172817"/>
            <wp:effectExtent l="0" t="0" r="0" b="8890"/>
            <wp:docPr id="1693911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11046" name=""/>
                    <pic:cNvPicPr/>
                  </pic:nvPicPr>
                  <pic:blipFill>
                    <a:blip r:embed="rId34"/>
                    <a:stretch>
                      <a:fillRect/>
                    </a:stretch>
                  </pic:blipFill>
                  <pic:spPr>
                    <a:xfrm>
                      <a:off x="0" y="0"/>
                      <a:ext cx="3646624" cy="1199838"/>
                    </a:xfrm>
                    <a:prstGeom prst="rect">
                      <a:avLst/>
                    </a:prstGeom>
                  </pic:spPr>
                </pic:pic>
              </a:graphicData>
            </a:graphic>
          </wp:inline>
        </w:drawing>
      </w:r>
    </w:p>
    <w:p w14:paraId="5EC9AA3C" w14:textId="0DA541B0" w:rsidR="00865CE2" w:rsidRPr="00342866" w:rsidRDefault="00865CE2" w:rsidP="00865CE2">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26</w:t>
      </w:r>
      <w:r>
        <w:fldChar w:fldCharType="end"/>
      </w:r>
      <w:r>
        <w:rPr>
          <w:rFonts w:hint="eastAsia"/>
        </w:rPr>
        <w:t xml:space="preserve"> </w:t>
      </w:r>
      <w:r>
        <w:rPr>
          <w:rFonts w:hint="eastAsia"/>
        </w:rPr>
        <w:t>云边协同</w:t>
      </w:r>
      <w:r>
        <w:rPr>
          <w:rFonts w:hint="eastAsia"/>
        </w:rPr>
        <w:t>AI</w:t>
      </w:r>
      <w:r>
        <w:rPr>
          <w:rFonts w:hint="eastAsia"/>
        </w:rPr>
        <w:t>生态</w:t>
      </w:r>
    </w:p>
    <w:p w14:paraId="1DD2AB75" w14:textId="632B4905" w:rsidR="00342866" w:rsidRPr="00342866" w:rsidRDefault="00342866" w:rsidP="00C35856">
      <w:pPr>
        <w:ind w:firstLineChars="0" w:firstLine="400"/>
      </w:pPr>
      <w:r w:rsidRPr="00342866">
        <w:t>传统的电子设计自动化（</w:t>
      </w:r>
      <w:r w:rsidRPr="00342866">
        <w:t>EDA</w:t>
      </w:r>
      <w:r w:rsidRPr="00342866">
        <w:t>）与物理仿真</w:t>
      </w:r>
      <w:r w:rsidR="00C35856">
        <w:rPr>
          <w:rFonts w:hint="eastAsia"/>
        </w:rPr>
        <w:t>正</w:t>
      </w:r>
      <w:r w:rsidRPr="00342866">
        <w:t>面临</w:t>
      </w:r>
      <w:r w:rsidR="00C35856">
        <w:rPr>
          <w:rFonts w:hint="eastAsia"/>
        </w:rPr>
        <w:t>着</w:t>
      </w:r>
      <w:r w:rsidRPr="00342866">
        <w:t>算力与效率瓶颈，而</w:t>
      </w:r>
      <w:r w:rsidRPr="00342866">
        <w:t>AI</w:t>
      </w:r>
      <w:r w:rsidRPr="00342866">
        <w:t>技术正逐步渗透并反向赋能芯片研发的各个环节。在芯片物理设计阶段，研究人员开始运用强化学习和图神经网络（</w:t>
      </w:r>
      <w:r w:rsidRPr="00342866">
        <w:t>GNN</w:t>
      </w:r>
      <w:r w:rsidRPr="00342866">
        <w:t>）等深度学习技术，让</w:t>
      </w:r>
      <w:r w:rsidRPr="00342866">
        <w:t>AI</w:t>
      </w:r>
      <w:r w:rsidRPr="00342866">
        <w:t>系统自主探索包含海量元件的高维平面布局，以缩短导线长度并优化功耗、性能和面积（</w:t>
      </w:r>
      <w:r w:rsidRPr="00342866">
        <w:t>PPA</w:t>
      </w:r>
      <w:r w:rsidRPr="00342866">
        <w:t>优化）。</w:t>
      </w:r>
      <w:r w:rsidRPr="00342866">
        <w:t>AI</w:t>
      </w:r>
      <w:r w:rsidRPr="00342866">
        <w:t>系统能够高效完成过去需要人类专家或传统算法耗时数周的布局工作。</w:t>
      </w:r>
    </w:p>
    <w:p w14:paraId="36085702" w14:textId="77777777" w:rsidR="00342866" w:rsidRPr="00342866" w:rsidRDefault="00342866" w:rsidP="00342866">
      <w:pPr>
        <w:ind w:firstLine="480"/>
      </w:pPr>
      <w:r w:rsidRPr="00342866">
        <w:t>在晶体管器件物理建模中，工程师利用人工神经网络（</w:t>
      </w:r>
      <w:r w:rsidRPr="00342866">
        <w:t>ANN</w:t>
      </w:r>
      <w:r w:rsidRPr="00342866">
        <w:t>）学习计算机辅助技</w:t>
      </w:r>
      <w:r w:rsidRPr="00342866">
        <w:lastRenderedPageBreak/>
        <w:t>术设计（</w:t>
      </w:r>
      <w:r w:rsidRPr="00342866">
        <w:t>TCAD</w:t>
      </w:r>
      <w:r w:rsidRPr="00342866">
        <w:t>）生成的数据，构建器件的紧凑模型（</w:t>
      </w:r>
      <w:r w:rsidRPr="00342866">
        <w:t>MLCM</w:t>
      </w:r>
      <w:r w:rsidRPr="00342866">
        <w:t>）。这种</w:t>
      </w:r>
      <w:r w:rsidRPr="00342866">
        <w:t>AI</w:t>
      </w:r>
      <w:r w:rsidRPr="00342866">
        <w:t>预测模型在评估漏电流和阈值电压等参数时精度极高，且计算速度相比传统物理仿真实现了数万倍的提升，大幅加速了参数组合的寻优过程。</w:t>
      </w:r>
    </w:p>
    <w:p w14:paraId="291A1254" w14:textId="50BA504B" w:rsidR="006F5FF2" w:rsidRPr="00342866" w:rsidRDefault="00342866" w:rsidP="00A82164">
      <w:pPr>
        <w:ind w:firstLine="480"/>
      </w:pPr>
      <w:r w:rsidRPr="00342866">
        <w:t>在微架构层面，芯片设计亦开始引入简单的神经网络机制。例如，通过在分支预测器中引入感知器（</w:t>
      </w:r>
      <w:r w:rsidRPr="00342866">
        <w:t>Perceptron</w:t>
      </w:r>
      <w:r w:rsidRPr="00342866">
        <w:t>）权值学习机制，有效降低了复杂逻辑指令流的误测率；利用机器学习技术开发预测模型，可提前淘汰缓存中的废弃数据块以降低缓存缺失率；同时，强化学习也被探索用于预测功能单元负载，以动态优化指令发射窗口并最大化挖掘指令级并行（</w:t>
      </w:r>
      <w:r w:rsidRPr="00342866">
        <w:t>ILP</w:t>
      </w:r>
      <w:r w:rsidRPr="00342866">
        <w:t>）潜力。此外，大语言模型等生成式</w:t>
      </w:r>
      <w:r w:rsidRPr="00342866">
        <w:t>AI</w:t>
      </w:r>
      <w:r w:rsidRPr="00342866">
        <w:t>不仅被应用于生成和调试硬件描述语言，还用于为</w:t>
      </w:r>
      <w:r w:rsidRPr="00342866">
        <w:t>NPU</w:t>
      </w:r>
      <w:r w:rsidRPr="00342866">
        <w:t>等定制加速器编写底层优化内核代码（</w:t>
      </w:r>
      <w:r w:rsidRPr="00342866">
        <w:t>Kernel</w:t>
      </w:r>
      <w:r w:rsidRPr="00342866">
        <w:t>），其代码效能可匹敌人工调优水平；视觉基础模型也逐步取代传统卷积神经网络，被应用于半导体制造过程中的自动化缺陷分类与检测环节。</w:t>
      </w:r>
    </w:p>
    <w:p w14:paraId="26592474" w14:textId="3595DE34" w:rsidR="006F5046" w:rsidRDefault="006F5046" w:rsidP="007E215B">
      <w:pPr>
        <w:pStyle w:val="1"/>
        <w:ind w:firstLineChars="0" w:firstLine="420"/>
      </w:pPr>
      <w:bookmarkStart w:id="16" w:name="_Toc226733922"/>
      <w:r>
        <w:rPr>
          <w:rFonts w:hint="eastAsia"/>
        </w:rPr>
        <w:t xml:space="preserve">5 </w:t>
      </w:r>
      <w:r w:rsidRPr="006F5046">
        <w:t>总结与展望</w:t>
      </w:r>
      <w:bookmarkEnd w:id="16"/>
    </w:p>
    <w:p w14:paraId="01BB14FD" w14:textId="63FC8E8B" w:rsidR="006F5046" w:rsidRDefault="003000E5" w:rsidP="006A2DA2">
      <w:pPr>
        <w:ind w:firstLine="480"/>
      </w:pPr>
      <w:r w:rsidRPr="003000E5">
        <w:t>现代中央处理器已从经典的冯</w:t>
      </w:r>
      <w:r w:rsidRPr="003000E5">
        <w:t>·</w:t>
      </w:r>
      <w:r w:rsidRPr="003000E5">
        <w:t>诺依曼架构演变为高度集成的片上系统（</w:t>
      </w:r>
      <w:r w:rsidRPr="003000E5">
        <w:t>SoC</w:t>
      </w:r>
      <w:r w:rsidRPr="003000E5">
        <w:t>），其性能提升路线从单一依赖主频拉升，转变为依靠多核并行计算、多级高速缓存系统以及复杂的指令调度机制。由于登纳德缩放定律失效，漏电流与发热构筑的</w:t>
      </w:r>
      <w:r w:rsidRPr="003000E5">
        <w:t>“</w:t>
      </w:r>
      <w:r w:rsidRPr="003000E5">
        <w:t>功耗墙</w:t>
      </w:r>
      <w:r w:rsidRPr="003000E5">
        <w:t>”</w:t>
      </w:r>
      <w:r w:rsidRPr="003000E5">
        <w:t>迫使行业转向多核架构。然而，热设计功耗预算的限制与晶体管密度的持续增加带来了</w:t>
      </w:r>
      <w:r w:rsidRPr="003000E5">
        <w:t>“</w:t>
      </w:r>
      <w:r w:rsidRPr="003000E5">
        <w:t>暗硅</w:t>
      </w:r>
      <w:r w:rsidRPr="003000E5">
        <w:t>”</w:t>
      </w:r>
      <w:r w:rsidRPr="003000E5">
        <w:t>挑战，进一步限制了同构多核心系统的扩展收益。在指令集架构演进中，</w:t>
      </w:r>
      <w:r w:rsidRPr="003000E5">
        <w:t>x86</w:t>
      </w:r>
      <w:r w:rsidRPr="003000E5">
        <w:t>、</w:t>
      </w:r>
      <w:r w:rsidRPr="003000E5">
        <w:t>ARM</w:t>
      </w:r>
      <w:r w:rsidRPr="003000E5">
        <w:t>与</w:t>
      </w:r>
      <w:r w:rsidRPr="003000E5">
        <w:t>RISC-V</w:t>
      </w:r>
      <w:r w:rsidRPr="003000E5">
        <w:t>阵营分别在通用高性能计算、移动端能效与开源定制化领域确立了技术优势，并均呈现出针对不同应用场景进行异构融合的发展趋势。面对物理极限，半导体产业正通过</w:t>
      </w:r>
      <w:r w:rsidRPr="003000E5">
        <w:t>GAAFET</w:t>
      </w:r>
      <w:r w:rsidRPr="003000E5">
        <w:t>等底层晶体管的</w:t>
      </w:r>
      <w:r w:rsidRPr="003000E5">
        <w:t>3D</w:t>
      </w:r>
      <w:r w:rsidRPr="003000E5">
        <w:t>结构变革、高数值孔径</w:t>
      </w:r>
      <w:r w:rsidRPr="003000E5">
        <w:t>EUV</w:t>
      </w:r>
      <w:r w:rsidRPr="003000E5">
        <w:t>光刻技术以及芯粒（</w:t>
      </w:r>
      <w:r w:rsidRPr="003000E5">
        <w:t>Chiplet</w:t>
      </w:r>
      <w:r w:rsidRPr="003000E5">
        <w:t>）和混合键合等先进封装技术，延续硬件算力的增长。同时，特定领域架构（</w:t>
      </w:r>
      <w:r w:rsidRPr="003000E5">
        <w:t>DSA</w:t>
      </w:r>
      <w:r w:rsidRPr="003000E5">
        <w:t>）的大规模引入不仅满足了人工智能的高通量计算需求，</w:t>
      </w:r>
      <w:r w:rsidRPr="003000E5">
        <w:t>AI</w:t>
      </w:r>
      <w:r w:rsidRPr="003000E5">
        <w:t>技术也开始深度介入底层物理建模与微架构设计，构建了软硬件协同优化的技术闭环。</w:t>
      </w:r>
    </w:p>
    <w:p w14:paraId="649A6339" w14:textId="77777777" w:rsidR="003000E5" w:rsidRPr="003000E5" w:rsidRDefault="003000E5" w:rsidP="003000E5">
      <w:pPr>
        <w:ind w:firstLine="480"/>
      </w:pPr>
      <w:r w:rsidRPr="003000E5">
        <w:t>结合当前的半导体物理演进轨迹与人工智能计算的指数级需求，未来微处理器的发展预计将围绕底层新型材料与</w:t>
      </w:r>
      <w:r w:rsidRPr="003000E5">
        <w:t>3D</w:t>
      </w:r>
      <w:r w:rsidRPr="003000E5">
        <w:t>堆叠器件重构、系统级异构封装与全光互连的普及，以及计算范式的专用化与</w:t>
      </w:r>
      <w:r w:rsidRPr="003000E5">
        <w:t>AI</w:t>
      </w:r>
      <w:r w:rsidRPr="003000E5">
        <w:t>全周期赋能等核心维度展开。</w:t>
      </w:r>
    </w:p>
    <w:p w14:paraId="11DD68A9" w14:textId="30F3E2DF" w:rsidR="003000E5" w:rsidRPr="003000E5" w:rsidRDefault="003000E5" w:rsidP="003000E5">
      <w:pPr>
        <w:ind w:firstLine="480"/>
      </w:pPr>
      <w:r w:rsidRPr="003000E5">
        <w:t>首先，在底层架构与材料方面，随着硅基半导体尺寸逼近物理原子极限，</w:t>
      </w:r>
      <w:r w:rsidRPr="003000E5">
        <w:t>CFET</w:t>
      </w:r>
      <w:r w:rsidRPr="003000E5">
        <w:lastRenderedPageBreak/>
        <w:t>将取代</w:t>
      </w:r>
      <w:r w:rsidRPr="003000E5">
        <w:t>GAAFET</w:t>
      </w:r>
      <w:r w:rsidRPr="003000E5">
        <w:t>，通过</w:t>
      </w:r>
      <w:r w:rsidRPr="003000E5">
        <w:t>N</w:t>
      </w:r>
      <w:r w:rsidRPr="003000E5">
        <w:t>型与</w:t>
      </w:r>
      <w:r w:rsidRPr="003000E5">
        <w:t>P</w:t>
      </w:r>
      <w:r w:rsidRPr="003000E5">
        <w:t>型器件的垂直堆叠进一步突破平面面积限制。同时，二维半导体材料（如</w:t>
      </w:r>
      <w:r w:rsidRPr="003000E5">
        <w:t>MoS₂</w:t>
      </w:r>
      <w:r w:rsidRPr="003000E5">
        <w:t>）与碳纳米管（</w:t>
      </w:r>
      <w:r w:rsidRPr="003000E5">
        <w:t>CNT</w:t>
      </w:r>
      <w:r w:rsidRPr="003000E5">
        <w:t>）有望成为硅通道的理想替代品，而氧化镓与金刚石等宽禁带材料将为解决系统极限功耗与热传导问题提供物质层面的基础支撑。</w:t>
      </w:r>
    </w:p>
    <w:p w14:paraId="7604E4E5" w14:textId="77777777" w:rsidR="003000E5" w:rsidRPr="003000E5" w:rsidRDefault="003000E5" w:rsidP="003000E5">
      <w:pPr>
        <w:ind w:firstLine="480"/>
      </w:pPr>
      <w:r w:rsidRPr="003000E5">
        <w:t>其次，在系统集成层面，前端制程红利的大幅收窄使得架构创新高度依赖先进封装技术。未来芯粒（</w:t>
      </w:r>
      <w:r w:rsidRPr="003000E5">
        <w:t>Chiplet</w:t>
      </w:r>
      <w:r w:rsidRPr="003000E5">
        <w:t>）集成的颗粒度将进一步细化，系统将广泛采用玻璃基板与</w:t>
      </w:r>
      <w:r w:rsidRPr="003000E5">
        <w:t>3D</w:t>
      </w:r>
      <w:r w:rsidRPr="003000E5">
        <w:t>混合键合技术提升芯片间的逻辑互连密度。此外，共封装光学（</w:t>
      </w:r>
      <w:r w:rsidRPr="003000E5">
        <w:t>CPO</w:t>
      </w:r>
      <w:r w:rsidRPr="003000E5">
        <w:t>）技术的应用将实现以光子替代电子进行极短距通信，有望从根本上突破大规模计算集群内的互连功耗与数据传输带宽瓶颈。</w:t>
      </w:r>
    </w:p>
    <w:p w14:paraId="34CE2CAA" w14:textId="77777777" w:rsidR="003000E5" w:rsidRPr="003000E5" w:rsidRDefault="003000E5" w:rsidP="003000E5">
      <w:pPr>
        <w:ind w:firstLine="480"/>
      </w:pPr>
      <w:r w:rsidRPr="003000E5">
        <w:t>最后，通用计算单元将逐渐让位于具备极致能效比的特定领域架构（</w:t>
      </w:r>
      <w:r w:rsidRPr="003000E5">
        <w:t>DSA</w:t>
      </w:r>
      <w:r w:rsidRPr="003000E5">
        <w:t>），异构加速矩阵将占据处理器的主导地位。人工智能也将从单纯的计算负载，演变为计算硬件研发的核心驱动力，在芯片物理布局寻优、紧凑模型快速构建与指令流动态预测中实现全流程的自动化介入，加速计算体系结构向智能化、自适应化全面演进。</w:t>
      </w:r>
    </w:p>
    <w:p w14:paraId="2432F0CD" w14:textId="77777777" w:rsidR="003000E5" w:rsidRPr="003000E5" w:rsidRDefault="003000E5" w:rsidP="003000E5">
      <w:pPr>
        <w:ind w:firstLine="480"/>
      </w:pPr>
    </w:p>
    <w:sectPr w:rsidR="003000E5" w:rsidRPr="003000E5">
      <w:headerReference w:type="even" r:id="rId35"/>
      <w:headerReference w:type="default" r:id="rId36"/>
      <w:footerReference w:type="even" r:id="rId37"/>
      <w:footerReference w:type="default" r:id="rId38"/>
      <w:headerReference w:type="first" r:id="rId39"/>
      <w:footerReference w:type="first" r:id="rId40"/>
      <w:pgSz w:w="11906" w:h="16838"/>
      <w:pgMar w:top="1701" w:right="1417" w:bottom="1417" w:left="1587" w:header="737" w:footer="90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1291A" w14:textId="77777777" w:rsidR="007C2FDB" w:rsidRDefault="007C2FDB">
      <w:pPr>
        <w:spacing w:line="240" w:lineRule="auto"/>
        <w:ind w:firstLine="480"/>
      </w:pPr>
      <w:r>
        <w:separator/>
      </w:r>
    </w:p>
  </w:endnote>
  <w:endnote w:type="continuationSeparator" w:id="0">
    <w:p w14:paraId="3D16B686" w14:textId="77777777" w:rsidR="007C2FDB" w:rsidRDefault="007C2FD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华文楷体">
    <w:altName w:val="STKaiti"/>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EFAE3" w14:textId="77777777" w:rsidR="006F541F" w:rsidRDefault="006F541F">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CB113" w14:textId="77777777" w:rsidR="00653380" w:rsidRDefault="00000000">
    <w:pPr>
      <w:pStyle w:val="a4"/>
      <w:ind w:firstLine="360"/>
    </w:pPr>
    <w:r>
      <w:rPr>
        <w:noProof/>
      </w:rPr>
      <mc:AlternateContent>
        <mc:Choice Requires="wps">
          <w:drawing>
            <wp:anchor distT="0" distB="0" distL="114300" distR="114300" simplePos="0" relativeHeight="251660288" behindDoc="0" locked="0" layoutInCell="1" allowOverlap="1" wp14:anchorId="39B211E9" wp14:editId="7F65E50B">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614909" w14:textId="77777777" w:rsidR="00653380" w:rsidRDefault="00000000">
                          <w:pPr>
                            <w:pStyle w:val="a4"/>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9B211E9" id="_x0000_t202" coordsize="21600,21600" o:spt="202" path="m,l,21600r21600,l21600,xe">
              <v:stroke joinstyle="miter"/>
              <v:path gradientshapeok="t" o:connecttype="rect"/>
            </v:shapetype>
            <v:shape id="文本框 3"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E614909" w14:textId="77777777" w:rsidR="00653380" w:rsidRDefault="00000000">
                    <w:pPr>
                      <w:pStyle w:val="a4"/>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141A7" w14:textId="77777777" w:rsidR="006F541F" w:rsidRDefault="006F541F">
    <w:pPr>
      <w:pStyle w:val="a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478E9" w14:textId="77777777" w:rsidR="007C2FDB" w:rsidRDefault="007C2FDB">
      <w:pPr>
        <w:spacing w:line="240" w:lineRule="auto"/>
        <w:ind w:firstLine="480"/>
      </w:pPr>
      <w:r>
        <w:separator/>
      </w:r>
    </w:p>
  </w:footnote>
  <w:footnote w:type="continuationSeparator" w:id="0">
    <w:p w14:paraId="0F3DD08A" w14:textId="77777777" w:rsidR="007C2FDB" w:rsidRDefault="007C2FDB">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25AF9" w14:textId="77777777" w:rsidR="006F541F" w:rsidRDefault="006F541F">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6AF77" w14:textId="77777777" w:rsidR="00653380" w:rsidRDefault="00000000">
    <w:pPr>
      <w:pStyle w:val="a5"/>
      <w:pBdr>
        <w:bottom w:val="single" w:sz="4" w:space="1" w:color="auto"/>
      </w:pBdr>
      <w:ind w:firstLine="360"/>
      <w:jc w:val="left"/>
      <w:textAlignment w:val="center"/>
    </w:pPr>
    <w:r>
      <w:rPr>
        <w:rFonts w:hint="eastAsia"/>
        <w:noProof/>
      </w:rPr>
      <w:drawing>
        <wp:inline distT="0" distB="0" distL="114300" distR="114300" wp14:anchorId="5FFB192C" wp14:editId="3F018E04">
          <wp:extent cx="211455" cy="211455"/>
          <wp:effectExtent l="0" t="0" r="4445" b="4445"/>
          <wp:docPr id="2" name="图片 2" descr="ustc-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stc-logo"/>
                  <pic:cNvPicPr>
                    <a:picLocks noChangeAspect="1"/>
                  </pic:cNvPicPr>
                </pic:nvPicPr>
                <pic:blipFill>
                  <a:blip r:embed="rId1"/>
                  <a:stretch>
                    <a:fillRect/>
                  </a:stretch>
                </pic:blipFill>
                <pic:spPr>
                  <a:xfrm>
                    <a:off x="0" y="0"/>
                    <a:ext cx="211455" cy="211455"/>
                  </a:xfrm>
                  <a:prstGeom prst="rect">
                    <a:avLst/>
                  </a:prstGeom>
                </pic:spPr>
              </pic:pic>
            </a:graphicData>
          </a:graphic>
        </wp:inline>
      </w:drawing>
    </w:r>
    <w:r>
      <w:rPr>
        <w:rFonts w:hint="eastAsia"/>
      </w:rPr>
      <w:t xml:space="preserve"> </w:t>
    </w:r>
    <w:r>
      <w:rPr>
        <w:rFonts w:hint="eastAsia"/>
      </w:rPr>
      <w:t>中国科学技术大学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2E103" w14:textId="77777777" w:rsidR="006F541F" w:rsidRDefault="006F541F">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25DB2"/>
    <w:multiLevelType w:val="multilevel"/>
    <w:tmpl w:val="8620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00BF8"/>
    <w:multiLevelType w:val="multilevel"/>
    <w:tmpl w:val="CE66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01760"/>
    <w:multiLevelType w:val="multilevel"/>
    <w:tmpl w:val="C9B0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93DD0"/>
    <w:multiLevelType w:val="multilevel"/>
    <w:tmpl w:val="229E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26899"/>
    <w:multiLevelType w:val="multilevel"/>
    <w:tmpl w:val="2C50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B701D7"/>
    <w:multiLevelType w:val="hybridMultilevel"/>
    <w:tmpl w:val="8514E6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5124059B"/>
    <w:multiLevelType w:val="multilevel"/>
    <w:tmpl w:val="7B388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FA2BBD"/>
    <w:multiLevelType w:val="multilevel"/>
    <w:tmpl w:val="6E5E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030AC2"/>
    <w:multiLevelType w:val="multilevel"/>
    <w:tmpl w:val="F08C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2E5C18"/>
    <w:multiLevelType w:val="multilevel"/>
    <w:tmpl w:val="C038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0F0F37"/>
    <w:multiLevelType w:val="multilevel"/>
    <w:tmpl w:val="CECA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798453">
    <w:abstractNumId w:val="5"/>
  </w:num>
  <w:num w:numId="2" w16cid:durableId="2019427128">
    <w:abstractNumId w:val="3"/>
  </w:num>
  <w:num w:numId="3" w16cid:durableId="388456569">
    <w:abstractNumId w:val="8"/>
  </w:num>
  <w:num w:numId="4" w16cid:durableId="539169626">
    <w:abstractNumId w:val="9"/>
  </w:num>
  <w:num w:numId="5" w16cid:durableId="1459837833">
    <w:abstractNumId w:val="0"/>
  </w:num>
  <w:num w:numId="6" w16cid:durableId="1693797949">
    <w:abstractNumId w:val="6"/>
  </w:num>
  <w:num w:numId="7" w16cid:durableId="518740025">
    <w:abstractNumId w:val="7"/>
  </w:num>
  <w:num w:numId="8" w16cid:durableId="1573782818">
    <w:abstractNumId w:val="4"/>
  </w:num>
  <w:num w:numId="9" w16cid:durableId="827480560">
    <w:abstractNumId w:val="1"/>
  </w:num>
  <w:num w:numId="10" w16cid:durableId="802889322">
    <w:abstractNumId w:val="2"/>
  </w:num>
  <w:num w:numId="11" w16cid:durableId="9591890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embedSystemFonts/>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6190EDC"/>
    <w:rsid w:val="000033CD"/>
    <w:rsid w:val="0002113D"/>
    <w:rsid w:val="00035384"/>
    <w:rsid w:val="0008785B"/>
    <w:rsid w:val="000A1915"/>
    <w:rsid w:val="000A215A"/>
    <w:rsid w:val="000B10F5"/>
    <w:rsid w:val="000C70CE"/>
    <w:rsid w:val="000D759F"/>
    <w:rsid w:val="0013119B"/>
    <w:rsid w:val="00161751"/>
    <w:rsid w:val="001810FE"/>
    <w:rsid w:val="001831D5"/>
    <w:rsid w:val="001A72C4"/>
    <w:rsid w:val="001E3ED4"/>
    <w:rsid w:val="001F03C5"/>
    <w:rsid w:val="00205E42"/>
    <w:rsid w:val="00214F73"/>
    <w:rsid w:val="00222C23"/>
    <w:rsid w:val="00242FFA"/>
    <w:rsid w:val="00266DA8"/>
    <w:rsid w:val="0028760F"/>
    <w:rsid w:val="002E151E"/>
    <w:rsid w:val="003000E5"/>
    <w:rsid w:val="00323639"/>
    <w:rsid w:val="00342866"/>
    <w:rsid w:val="00374440"/>
    <w:rsid w:val="003809C6"/>
    <w:rsid w:val="00395263"/>
    <w:rsid w:val="00397AA6"/>
    <w:rsid w:val="003A73E9"/>
    <w:rsid w:val="003C6948"/>
    <w:rsid w:val="003E5FE5"/>
    <w:rsid w:val="00426AF1"/>
    <w:rsid w:val="00463533"/>
    <w:rsid w:val="00496077"/>
    <w:rsid w:val="00527608"/>
    <w:rsid w:val="00575121"/>
    <w:rsid w:val="005801D4"/>
    <w:rsid w:val="005C377D"/>
    <w:rsid w:val="00607E75"/>
    <w:rsid w:val="006163E7"/>
    <w:rsid w:val="00617001"/>
    <w:rsid w:val="006264E9"/>
    <w:rsid w:val="00632A58"/>
    <w:rsid w:val="00653380"/>
    <w:rsid w:val="00657985"/>
    <w:rsid w:val="0069547C"/>
    <w:rsid w:val="006A2DA2"/>
    <w:rsid w:val="006B2ED8"/>
    <w:rsid w:val="006C06CB"/>
    <w:rsid w:val="006F5046"/>
    <w:rsid w:val="006F541F"/>
    <w:rsid w:val="006F5FF2"/>
    <w:rsid w:val="006F69CD"/>
    <w:rsid w:val="007235D8"/>
    <w:rsid w:val="007332EC"/>
    <w:rsid w:val="007516A2"/>
    <w:rsid w:val="00775F1D"/>
    <w:rsid w:val="007839D4"/>
    <w:rsid w:val="007C2FDB"/>
    <w:rsid w:val="007C7476"/>
    <w:rsid w:val="007E215B"/>
    <w:rsid w:val="007E6551"/>
    <w:rsid w:val="007F00C4"/>
    <w:rsid w:val="00851012"/>
    <w:rsid w:val="008531AE"/>
    <w:rsid w:val="00865CE2"/>
    <w:rsid w:val="008C0187"/>
    <w:rsid w:val="008C2522"/>
    <w:rsid w:val="008D667C"/>
    <w:rsid w:val="008E2E8C"/>
    <w:rsid w:val="00910AB0"/>
    <w:rsid w:val="00917CBC"/>
    <w:rsid w:val="009364A7"/>
    <w:rsid w:val="009714E4"/>
    <w:rsid w:val="00A41178"/>
    <w:rsid w:val="00A82164"/>
    <w:rsid w:val="00AD0016"/>
    <w:rsid w:val="00AE4790"/>
    <w:rsid w:val="00B068BB"/>
    <w:rsid w:val="00B91350"/>
    <w:rsid w:val="00BB03C8"/>
    <w:rsid w:val="00BB5E6A"/>
    <w:rsid w:val="00BD1084"/>
    <w:rsid w:val="00BE5E30"/>
    <w:rsid w:val="00C35856"/>
    <w:rsid w:val="00C43305"/>
    <w:rsid w:val="00C56D9C"/>
    <w:rsid w:val="00C8542B"/>
    <w:rsid w:val="00C95974"/>
    <w:rsid w:val="00CB6A9F"/>
    <w:rsid w:val="00CB771A"/>
    <w:rsid w:val="00D01E71"/>
    <w:rsid w:val="00D03947"/>
    <w:rsid w:val="00D3633A"/>
    <w:rsid w:val="00D9415F"/>
    <w:rsid w:val="00D97F7C"/>
    <w:rsid w:val="00DC1ACB"/>
    <w:rsid w:val="00DC3D4B"/>
    <w:rsid w:val="00DE7D9C"/>
    <w:rsid w:val="00E70195"/>
    <w:rsid w:val="00E91C69"/>
    <w:rsid w:val="00E93F61"/>
    <w:rsid w:val="00E96F76"/>
    <w:rsid w:val="00EA79AD"/>
    <w:rsid w:val="00EB0D75"/>
    <w:rsid w:val="00EE27CF"/>
    <w:rsid w:val="00F34018"/>
    <w:rsid w:val="00FD2E50"/>
    <w:rsid w:val="00FD6D94"/>
    <w:rsid w:val="00FF6C07"/>
    <w:rsid w:val="04E356E0"/>
    <w:rsid w:val="06C15E8D"/>
    <w:rsid w:val="07064595"/>
    <w:rsid w:val="07637D5C"/>
    <w:rsid w:val="07AF3996"/>
    <w:rsid w:val="084836CB"/>
    <w:rsid w:val="091C3CF3"/>
    <w:rsid w:val="0A1C5118"/>
    <w:rsid w:val="0BC55E7E"/>
    <w:rsid w:val="0FAF76E5"/>
    <w:rsid w:val="13184CE9"/>
    <w:rsid w:val="133833D9"/>
    <w:rsid w:val="134C5DAD"/>
    <w:rsid w:val="13806B2E"/>
    <w:rsid w:val="13DA623E"/>
    <w:rsid w:val="14860174"/>
    <w:rsid w:val="14C82A97"/>
    <w:rsid w:val="150310E1"/>
    <w:rsid w:val="173B3498"/>
    <w:rsid w:val="190E6D75"/>
    <w:rsid w:val="194506DF"/>
    <w:rsid w:val="196E394B"/>
    <w:rsid w:val="1A0E560A"/>
    <w:rsid w:val="1BCD48DA"/>
    <w:rsid w:val="1FC4505B"/>
    <w:rsid w:val="20D165B4"/>
    <w:rsid w:val="24AC6865"/>
    <w:rsid w:val="255B3E43"/>
    <w:rsid w:val="25757B75"/>
    <w:rsid w:val="25CB7B5C"/>
    <w:rsid w:val="25EA60A7"/>
    <w:rsid w:val="27CF01E6"/>
    <w:rsid w:val="28952D3D"/>
    <w:rsid w:val="28A013AD"/>
    <w:rsid w:val="29394DA8"/>
    <w:rsid w:val="2A325087"/>
    <w:rsid w:val="2AC11AAE"/>
    <w:rsid w:val="2C835C63"/>
    <w:rsid w:val="2CC05DB8"/>
    <w:rsid w:val="2E2B1F4D"/>
    <w:rsid w:val="303A4D7E"/>
    <w:rsid w:val="32827BE5"/>
    <w:rsid w:val="335C2131"/>
    <w:rsid w:val="33E0752F"/>
    <w:rsid w:val="347270AC"/>
    <w:rsid w:val="34C804FF"/>
    <w:rsid w:val="35220066"/>
    <w:rsid w:val="35A3428A"/>
    <w:rsid w:val="374B4A17"/>
    <w:rsid w:val="3A4D6EBA"/>
    <w:rsid w:val="3D136A23"/>
    <w:rsid w:val="3DCF5C0E"/>
    <w:rsid w:val="3F075E88"/>
    <w:rsid w:val="3F180830"/>
    <w:rsid w:val="3FE85FF3"/>
    <w:rsid w:val="41C358CA"/>
    <w:rsid w:val="43C91A95"/>
    <w:rsid w:val="43DD1C8F"/>
    <w:rsid w:val="440A7BCA"/>
    <w:rsid w:val="44103433"/>
    <w:rsid w:val="44712460"/>
    <w:rsid w:val="451B69DA"/>
    <w:rsid w:val="49570A59"/>
    <w:rsid w:val="4BE55927"/>
    <w:rsid w:val="4BF278C2"/>
    <w:rsid w:val="4F5A7C58"/>
    <w:rsid w:val="513209F4"/>
    <w:rsid w:val="518219EA"/>
    <w:rsid w:val="51823496"/>
    <w:rsid w:val="527C4F8C"/>
    <w:rsid w:val="52DB2E5E"/>
    <w:rsid w:val="556F2481"/>
    <w:rsid w:val="56074AFD"/>
    <w:rsid w:val="56190EDC"/>
    <w:rsid w:val="57014E5D"/>
    <w:rsid w:val="571B31C5"/>
    <w:rsid w:val="5C311D40"/>
    <w:rsid w:val="5D4E1EA4"/>
    <w:rsid w:val="5DAF7448"/>
    <w:rsid w:val="61D10269"/>
    <w:rsid w:val="63980872"/>
    <w:rsid w:val="641C5084"/>
    <w:rsid w:val="66380CF9"/>
    <w:rsid w:val="684B3C0D"/>
    <w:rsid w:val="6A1D1B56"/>
    <w:rsid w:val="6B1F7513"/>
    <w:rsid w:val="6C0F0646"/>
    <w:rsid w:val="6E9A4391"/>
    <w:rsid w:val="6F8C57B4"/>
    <w:rsid w:val="6FC429B2"/>
    <w:rsid w:val="70A139E9"/>
    <w:rsid w:val="70D636C4"/>
    <w:rsid w:val="71A5490B"/>
    <w:rsid w:val="739F03DC"/>
    <w:rsid w:val="757F7033"/>
    <w:rsid w:val="7684031A"/>
    <w:rsid w:val="77BA30BE"/>
    <w:rsid w:val="7ABF72FD"/>
    <w:rsid w:val="7ADD3367"/>
    <w:rsid w:val="7B534453"/>
    <w:rsid w:val="7B792CE9"/>
    <w:rsid w:val="7D442CC0"/>
    <w:rsid w:val="7FCA33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008DBD6"/>
  <w15:docId w15:val="{BFE24E30-7E1B-4D0D-A12C-5FFBEF5B9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839D4"/>
    <w:pPr>
      <w:widowControl w:val="0"/>
      <w:spacing w:line="360" w:lineRule="auto"/>
      <w:ind w:firstLineChars="200" w:firstLine="200"/>
      <w:jc w:val="both"/>
    </w:pPr>
    <w:rPr>
      <w:rFonts w:eastAsiaTheme="minorEastAsia" w:cstheme="minorBidi"/>
      <w:kern w:val="2"/>
      <w:sz w:val="24"/>
      <w:szCs w:val="24"/>
    </w:rPr>
  </w:style>
  <w:style w:type="paragraph" w:styleId="1">
    <w:name w:val="heading 1"/>
    <w:basedOn w:val="a"/>
    <w:next w:val="a"/>
    <w:link w:val="10"/>
    <w:qFormat/>
    <w:rsid w:val="000A1915"/>
    <w:pPr>
      <w:keepNext/>
      <w:keepLines/>
      <w:spacing w:before="340" w:after="330" w:line="578" w:lineRule="auto"/>
      <w:outlineLvl w:val="0"/>
    </w:pPr>
    <w:rPr>
      <w:b/>
      <w:bCs/>
      <w:kern w:val="44"/>
      <w:sz w:val="32"/>
      <w:szCs w:val="44"/>
    </w:rPr>
  </w:style>
  <w:style w:type="paragraph" w:styleId="2">
    <w:name w:val="heading 2"/>
    <w:basedOn w:val="a"/>
    <w:next w:val="a"/>
    <w:link w:val="20"/>
    <w:unhideWhenUsed/>
    <w:qFormat/>
    <w:rsid w:val="0028760F"/>
    <w:pPr>
      <w:keepNext/>
      <w:keepLines/>
      <w:spacing w:before="260" w:after="260" w:line="415" w:lineRule="auto"/>
      <w:ind w:firstLineChars="0" w:firstLine="0"/>
      <w:outlineLvl w:val="1"/>
    </w:pPr>
    <w:rPr>
      <w:rFonts w:eastAsiaTheme="majorEastAsia" w:cstheme="majorBidi"/>
      <w:b/>
      <w:bCs/>
      <w:sz w:val="30"/>
      <w:szCs w:val="32"/>
    </w:rPr>
  </w:style>
  <w:style w:type="paragraph" w:styleId="3">
    <w:name w:val="heading 3"/>
    <w:basedOn w:val="a"/>
    <w:next w:val="a"/>
    <w:link w:val="30"/>
    <w:unhideWhenUsed/>
    <w:qFormat/>
    <w:rsid w:val="00BB03C8"/>
    <w:pPr>
      <w:keepNext/>
      <w:keepLines/>
      <w:spacing w:before="260" w:after="260" w:line="416" w:lineRule="auto"/>
      <w:outlineLvl w:val="2"/>
    </w:pPr>
    <w:rPr>
      <w:b/>
      <w:bCs/>
      <w:sz w:val="28"/>
      <w:szCs w:val="32"/>
    </w:rPr>
  </w:style>
  <w:style w:type="paragraph" w:styleId="4">
    <w:name w:val="heading 4"/>
    <w:basedOn w:val="a"/>
    <w:next w:val="a"/>
    <w:link w:val="40"/>
    <w:unhideWhenUsed/>
    <w:qFormat/>
    <w:rsid w:val="0002113D"/>
    <w:pPr>
      <w:keepNext/>
      <w:keepLines/>
      <w:spacing w:before="280" w:after="290" w:line="376" w:lineRule="auto"/>
      <w:outlineLvl w:val="3"/>
    </w:pPr>
    <w:rPr>
      <w:rFonts w:eastAsiaTheme="majorEastAsia"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Arial" w:eastAsia="黑体" w:hAnsi="Arial"/>
      <w:sz w:val="20"/>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rsid w:val="000A1915"/>
    <w:rPr>
      <w:rFonts w:asciiTheme="minorHAnsi" w:eastAsiaTheme="minorEastAsia" w:hAnsiTheme="minorHAnsi" w:cstheme="minorBidi"/>
      <w:b/>
      <w:bCs/>
      <w:kern w:val="44"/>
      <w:sz w:val="32"/>
      <w:szCs w:val="44"/>
    </w:rPr>
  </w:style>
  <w:style w:type="paragraph" w:styleId="TOC">
    <w:name w:val="TOC Heading"/>
    <w:basedOn w:val="1"/>
    <w:next w:val="a"/>
    <w:uiPriority w:val="39"/>
    <w:unhideWhenUsed/>
    <w:qFormat/>
    <w:rsid w:val="000A1915"/>
    <w:pPr>
      <w:widowControl/>
      <w:spacing w:before="240" w:after="0" w:line="259" w:lineRule="auto"/>
      <w:jc w:val="left"/>
      <w:outlineLvl w:val="9"/>
    </w:pPr>
    <w:rPr>
      <w:rFonts w:asciiTheme="majorHAnsi" w:eastAsiaTheme="majorEastAsia" w:hAnsiTheme="majorHAnsi" w:cstheme="majorBidi"/>
      <w:b w:val="0"/>
      <w:bCs w:val="0"/>
      <w:color w:val="2D53A0" w:themeColor="accent1" w:themeShade="BF"/>
      <w:kern w:val="0"/>
      <w:szCs w:val="32"/>
    </w:rPr>
  </w:style>
  <w:style w:type="paragraph" w:styleId="a7">
    <w:name w:val="Title"/>
    <w:basedOn w:val="a"/>
    <w:next w:val="a"/>
    <w:link w:val="a8"/>
    <w:qFormat/>
    <w:rsid w:val="000A1915"/>
    <w:pPr>
      <w:spacing w:before="240" w:after="60"/>
      <w:jc w:val="center"/>
      <w:outlineLvl w:val="0"/>
    </w:pPr>
    <w:rPr>
      <w:rFonts w:asciiTheme="majorHAnsi" w:eastAsiaTheme="majorEastAsia" w:hAnsiTheme="majorHAnsi" w:cstheme="majorBidi"/>
      <w:b/>
      <w:bCs/>
      <w:sz w:val="44"/>
      <w:szCs w:val="32"/>
    </w:rPr>
  </w:style>
  <w:style w:type="character" w:customStyle="1" w:styleId="a8">
    <w:name w:val="标题 字符"/>
    <w:basedOn w:val="a0"/>
    <w:link w:val="a7"/>
    <w:rsid w:val="000A1915"/>
    <w:rPr>
      <w:rFonts w:asciiTheme="majorHAnsi" w:eastAsiaTheme="majorEastAsia" w:hAnsiTheme="majorHAnsi" w:cstheme="majorBidi"/>
      <w:b/>
      <w:bCs/>
      <w:kern w:val="2"/>
      <w:sz w:val="44"/>
      <w:szCs w:val="32"/>
    </w:rPr>
  </w:style>
  <w:style w:type="character" w:customStyle="1" w:styleId="20">
    <w:name w:val="标题 2 字符"/>
    <w:basedOn w:val="a0"/>
    <w:link w:val="2"/>
    <w:rsid w:val="0028760F"/>
    <w:rPr>
      <w:rFonts w:eastAsiaTheme="majorEastAsia" w:cstheme="majorBidi"/>
      <w:b/>
      <w:bCs/>
      <w:kern w:val="2"/>
      <w:sz w:val="30"/>
      <w:szCs w:val="32"/>
    </w:rPr>
  </w:style>
  <w:style w:type="paragraph" w:styleId="TOC1">
    <w:name w:val="toc 1"/>
    <w:basedOn w:val="a"/>
    <w:next w:val="a"/>
    <w:autoRedefine/>
    <w:uiPriority w:val="39"/>
    <w:rsid w:val="00D3633A"/>
  </w:style>
  <w:style w:type="character" w:styleId="a9">
    <w:name w:val="Hyperlink"/>
    <w:basedOn w:val="a0"/>
    <w:uiPriority w:val="99"/>
    <w:unhideWhenUsed/>
    <w:rsid w:val="00D3633A"/>
    <w:rPr>
      <w:color w:val="0026E5" w:themeColor="hyperlink"/>
      <w:u w:val="single"/>
    </w:rPr>
  </w:style>
  <w:style w:type="character" w:customStyle="1" w:styleId="30">
    <w:name w:val="标题 3 字符"/>
    <w:basedOn w:val="a0"/>
    <w:link w:val="3"/>
    <w:rsid w:val="00BB03C8"/>
    <w:rPr>
      <w:rFonts w:eastAsiaTheme="minorEastAsia" w:cstheme="minorBidi"/>
      <w:b/>
      <w:bCs/>
      <w:kern w:val="2"/>
      <w:sz w:val="28"/>
      <w:szCs w:val="32"/>
    </w:rPr>
  </w:style>
  <w:style w:type="paragraph" w:styleId="aa">
    <w:name w:val="List Paragraph"/>
    <w:basedOn w:val="a"/>
    <w:uiPriority w:val="99"/>
    <w:unhideWhenUsed/>
    <w:rsid w:val="00AE4790"/>
    <w:pPr>
      <w:ind w:firstLine="420"/>
    </w:pPr>
  </w:style>
  <w:style w:type="paragraph" w:styleId="TOC2">
    <w:name w:val="toc 2"/>
    <w:basedOn w:val="a"/>
    <w:next w:val="a"/>
    <w:autoRedefine/>
    <w:uiPriority w:val="39"/>
    <w:rsid w:val="0008785B"/>
    <w:pPr>
      <w:ind w:leftChars="200" w:left="420"/>
    </w:pPr>
  </w:style>
  <w:style w:type="paragraph" w:styleId="ab">
    <w:name w:val="Normal (Web)"/>
    <w:basedOn w:val="a"/>
    <w:rsid w:val="0028760F"/>
    <w:rPr>
      <w:rFonts w:cs="Times New Roman"/>
    </w:rPr>
  </w:style>
  <w:style w:type="character" w:styleId="ac">
    <w:name w:val="Placeholder Text"/>
    <w:basedOn w:val="a0"/>
    <w:uiPriority w:val="99"/>
    <w:unhideWhenUsed/>
    <w:rsid w:val="005C377D"/>
    <w:rPr>
      <w:color w:val="666666"/>
    </w:rPr>
  </w:style>
  <w:style w:type="paragraph" w:styleId="TOC3">
    <w:name w:val="toc 3"/>
    <w:basedOn w:val="a"/>
    <w:next w:val="a"/>
    <w:autoRedefine/>
    <w:uiPriority w:val="39"/>
    <w:rsid w:val="00E70195"/>
    <w:pPr>
      <w:ind w:leftChars="400" w:left="840"/>
    </w:pPr>
  </w:style>
  <w:style w:type="character" w:styleId="ad">
    <w:name w:val="Unresolved Mention"/>
    <w:basedOn w:val="a0"/>
    <w:uiPriority w:val="99"/>
    <w:semiHidden/>
    <w:unhideWhenUsed/>
    <w:rsid w:val="00D01E71"/>
    <w:rPr>
      <w:color w:val="605E5C"/>
      <w:shd w:val="clear" w:color="auto" w:fill="E1DFDD"/>
    </w:rPr>
  </w:style>
  <w:style w:type="character" w:customStyle="1" w:styleId="40">
    <w:name w:val="标题 4 字符"/>
    <w:basedOn w:val="a0"/>
    <w:link w:val="4"/>
    <w:rsid w:val="0002113D"/>
    <w:rPr>
      <w:rFonts w:eastAsiaTheme="majorEastAsia" w:cstheme="majorBidi"/>
      <w:b/>
      <w:bCs/>
      <w:kern w:val="2"/>
      <w:sz w:val="28"/>
      <w:szCs w:val="28"/>
    </w:rPr>
  </w:style>
  <w:style w:type="character" w:styleId="ae">
    <w:name w:val="Strong"/>
    <w:basedOn w:val="a0"/>
    <w:qFormat/>
    <w:rsid w:val="00D97F7C"/>
    <w:rPr>
      <w:b/>
    </w:rPr>
  </w:style>
  <w:style w:type="paragraph" w:styleId="af">
    <w:name w:val="Subtitle"/>
    <w:basedOn w:val="a"/>
    <w:next w:val="a"/>
    <w:link w:val="af0"/>
    <w:qFormat/>
    <w:rsid w:val="007235D8"/>
    <w:pPr>
      <w:spacing w:before="240" w:after="60" w:line="312" w:lineRule="auto"/>
      <w:jc w:val="center"/>
    </w:pPr>
    <w:rPr>
      <w:rFonts w:asciiTheme="minorHAnsi" w:hAnsiTheme="minorHAnsi"/>
      <w:b/>
      <w:bCs/>
      <w:kern w:val="28"/>
      <w:sz w:val="32"/>
      <w:szCs w:val="32"/>
    </w:rPr>
  </w:style>
  <w:style w:type="character" w:customStyle="1" w:styleId="af0">
    <w:name w:val="副标题 字符"/>
    <w:basedOn w:val="a0"/>
    <w:link w:val="af"/>
    <w:rsid w:val="007235D8"/>
    <w:rPr>
      <w:rFonts w:asciiTheme="minorHAnsi" w:eastAsiaTheme="minorEastAsia" w:hAnsiTheme="minorHAnsi" w:cstheme="minorBid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header" Target="header3.xml"/><Relationship Id="rId21" Type="http://schemas.openxmlformats.org/officeDocument/2006/relationships/hyperlink" Target="https://www.tsmc.com/schinese/dedicatedFoundry/technology/logic" TargetMode="External"/><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3BFF9C8C-1CC3-42D3-B567-B6F8B169457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655</TotalTime>
  <Pages>26</Pages>
  <Words>2827</Words>
  <Characters>16115</Characters>
  <Application>Microsoft Office Word</Application>
  <DocSecurity>0</DocSecurity>
  <Lines>134</Lines>
  <Paragraphs>37</Paragraphs>
  <ScaleCrop>false</ScaleCrop>
  <Company/>
  <LinksUpToDate>false</LinksUpToDate>
  <CharactersWithSpaces>18905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138----2402</dc:creator>
  <cp:lastModifiedBy>亦寒 宋</cp:lastModifiedBy>
  <cp:revision>61</cp:revision>
  <dcterms:created xsi:type="dcterms:W3CDTF">2025-10-11T15:08:00Z</dcterms:created>
  <dcterms:modified xsi:type="dcterms:W3CDTF">2026-04-23T11:36:00Z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0A30519121E440FAAC0855EC7124CF7D_13</vt:lpwstr>
  </property>
  <property fmtid="{D5CDD505-2E9C-101B-9397-08002B2CF9AE}" pid="4" name="KSOTemplateDocerSaveRecord">
    <vt:lpwstr>eyJoZGlkIjoiOTI5YjkxMWU3NTA2NGY3ZTg5MzJmNmVlYTYzM2UyMWUiLCJ1c2VySWQiOiIxNDQ5MjQ2OTQ3In0=</vt:lpwstr>
  </property>
</Properties>
</file>