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8DEE" w14:textId="77777777" w:rsidR="00317770" w:rsidRDefault="00317770" w:rsidP="00317770">
      <w:pPr>
        <w:pStyle w:val="2"/>
        <w:ind w:firstLine="400"/>
      </w:pPr>
      <w:bookmarkStart w:id="0" w:name="_Toc226662083"/>
      <w:bookmarkStart w:id="1" w:name="_Toc226662081"/>
      <w:r>
        <w:rPr>
          <w:rFonts w:hint="eastAsia"/>
        </w:rPr>
        <w:t xml:space="preserve">2.2 </w:t>
      </w:r>
      <w:r w:rsidRPr="0008785B">
        <w:t>现代CPU的硬件模块</w:t>
      </w:r>
      <w:bookmarkEnd w:id="1"/>
    </w:p>
    <w:p w14:paraId="7139DE44" w14:textId="77777777" w:rsidR="00317770" w:rsidRDefault="00317770" w:rsidP="00317770">
      <w:pPr>
        <w:ind w:firstLine="480"/>
      </w:pPr>
      <w:r w:rsidRPr="00D145E4">
        <w:t>尽管现代</w:t>
      </w:r>
      <w:r w:rsidRPr="00D145E4">
        <w:t xml:space="preserve"> CPU </w:t>
      </w:r>
      <w:r w:rsidRPr="00D145E4">
        <w:t>依然沿用冯</w:t>
      </w:r>
      <w:r w:rsidRPr="00D145E4">
        <w:t>·</w:t>
      </w:r>
      <w:r w:rsidRPr="00D145E4">
        <w:t>诺依曼架构的核心思想，但经过数十年的演进，其内部物理结构已变得极其复杂。</w:t>
      </w:r>
      <w:r w:rsidRPr="00FB5E2D">
        <w:t>因为内存不属于</w:t>
      </w:r>
      <w:r w:rsidRPr="00FB5E2D">
        <w:t>CPU</w:t>
      </w:r>
      <w:r w:rsidRPr="00FB5E2D">
        <w:t>内部结构，现代</w:t>
      </w:r>
      <w:r w:rsidRPr="00FB5E2D">
        <w:t>CPU</w:t>
      </w:r>
      <w:r w:rsidRPr="00FB5E2D">
        <w:t>主要分为</w:t>
      </w:r>
      <w:r w:rsidRPr="00FB5E2D">
        <w:t>4</w:t>
      </w:r>
      <w:r w:rsidRPr="00FB5E2D">
        <w:t>个</w:t>
      </w:r>
      <w:r>
        <w:rPr>
          <w:rFonts w:hint="eastAsia"/>
        </w:rPr>
        <w:t>硬件</w:t>
      </w:r>
      <w:r w:rsidRPr="00FB5E2D">
        <w:t>组成部分，分别是高速缓存、控制单元、运算单元、寄存器。</w:t>
      </w:r>
    </w:p>
    <w:p w14:paraId="5410CBBD" w14:textId="77777777" w:rsidR="00317770" w:rsidRPr="00FB5E2D" w:rsidRDefault="00317770" w:rsidP="00317770">
      <w:pPr>
        <w:ind w:firstLine="480"/>
      </w:pPr>
      <w:r w:rsidRPr="00FB5E2D">
        <w:t>控制单元是</w:t>
      </w:r>
      <w:r w:rsidRPr="00FB5E2D">
        <w:t xml:space="preserve"> CPU </w:t>
      </w:r>
      <w:r w:rsidRPr="00FB5E2D">
        <w:t>中最复杂的部分，主要负责调度和协调其他各个组件的运行。它精密地掌</w:t>
      </w:r>
      <w:proofErr w:type="gramStart"/>
      <w:r w:rsidRPr="00FB5E2D">
        <w:t>控着</w:t>
      </w:r>
      <w:proofErr w:type="gramEnd"/>
      <w:r w:rsidRPr="00FB5E2D">
        <w:t>指令的流水线调度工作，这涵盖了分支预测、高速缓存读写、指令读取与解码、指令的调度与发射、</w:t>
      </w:r>
      <w:proofErr w:type="gramStart"/>
      <w:r w:rsidRPr="00FB5E2D">
        <w:t>乱序执行</w:t>
      </w:r>
      <w:proofErr w:type="gramEnd"/>
      <w:r w:rsidRPr="00FB5E2D">
        <w:t>以及最终更新寄存器等一系列极其复杂的微观流程。此外，控制单元还负责处理</w:t>
      </w:r>
      <w:r w:rsidRPr="00FB5E2D">
        <w:t xml:space="preserve"> CPU </w:t>
      </w:r>
      <w:r w:rsidRPr="00FB5E2D">
        <w:t>运行过程中可能出现的各种异常情况，以确保整个计算系统的稳定与连贯。</w:t>
      </w:r>
    </w:p>
    <w:p w14:paraId="23650760" w14:textId="77777777" w:rsidR="00317770" w:rsidRPr="00FB5E2D" w:rsidRDefault="00317770" w:rsidP="00317770">
      <w:pPr>
        <w:ind w:firstLine="480"/>
      </w:pPr>
      <w:r w:rsidRPr="00FB5E2D">
        <w:t>在控制单元的统筹下，运算单元则承担了具体的计算与执行任务。运算单元内部包含了大量的运算器，用于处理逻辑运算、分支跳转以及内存的交互。具体而言，算术逻辑单元（</w:t>
      </w:r>
      <w:r w:rsidRPr="00FB5E2D">
        <w:t>ALU</w:t>
      </w:r>
      <w:r w:rsidRPr="00FB5E2D">
        <w:t>）专门负责整数的加减乘除和位运算；浮点单元（</w:t>
      </w:r>
      <w:r w:rsidRPr="00FB5E2D">
        <w:t>FPU</w:t>
      </w:r>
      <w:r w:rsidRPr="00FB5E2D">
        <w:t>）专注于处理浮点数运算；向量单元（</w:t>
      </w:r>
      <w:r w:rsidRPr="00FB5E2D">
        <w:t>SIMD</w:t>
      </w:r>
      <w:r w:rsidRPr="00FB5E2D">
        <w:t>）则负责高效的向量数据处理。对于程序控制流，分支单元负责进行分支判断，特别是在支持分支预测的现代</w:t>
      </w:r>
      <w:r w:rsidRPr="00FB5E2D">
        <w:t xml:space="preserve"> CPU </w:t>
      </w:r>
      <w:r w:rsidRPr="00FB5E2D">
        <w:t>中，它还需要负责更新分支预测缓存，并在预测错误时执行复杂</w:t>
      </w:r>
      <w:proofErr w:type="gramStart"/>
      <w:r w:rsidRPr="00FB5E2D">
        <w:t>的回滚操作</w:t>
      </w:r>
      <w:proofErr w:type="gramEnd"/>
      <w:r w:rsidRPr="00FB5E2D">
        <w:t>。同时，内存单元专门负责数据的读写工作，即从缓存中读取所需数据，或将计算结果写回缓存。</w:t>
      </w:r>
    </w:p>
    <w:p w14:paraId="75D8AF0F" w14:textId="77777777" w:rsidR="00317770" w:rsidRPr="00FB5E2D" w:rsidRDefault="00317770" w:rsidP="00317770">
      <w:pPr>
        <w:ind w:firstLine="480"/>
      </w:pPr>
      <w:r w:rsidRPr="00FB5E2D">
        <w:t>为了打破运算速度与内存访问速度之间的壁垒，高速缓存（</w:t>
      </w:r>
      <w:r w:rsidRPr="00FB5E2D">
        <w:t>Cache</w:t>
      </w:r>
      <w:r w:rsidRPr="00FB5E2D">
        <w:t>）发挥着至关重要的缓冲作用。它主要用于保存内存中最为频繁使用的程序指令和数据，从而避免了</w:t>
      </w:r>
      <w:r w:rsidRPr="00FB5E2D">
        <w:t xml:space="preserve"> CPU </w:t>
      </w:r>
      <w:r w:rsidRPr="00FB5E2D">
        <w:t>每次执行任务都要去读取慢速的主存，极大地降低了数据读写的延迟。现代</w:t>
      </w:r>
      <w:r w:rsidRPr="00FB5E2D">
        <w:t xml:space="preserve"> CPU </w:t>
      </w:r>
      <w:r w:rsidRPr="00FB5E2D">
        <w:t>通常会采用</w:t>
      </w:r>
      <w:r w:rsidRPr="00FB5E2D">
        <w:t xml:space="preserve"> 2 </w:t>
      </w:r>
      <w:r w:rsidRPr="00FB5E2D">
        <w:t>到</w:t>
      </w:r>
      <w:r w:rsidRPr="00FB5E2D">
        <w:t xml:space="preserve"> 3 </w:t>
      </w:r>
      <w:r w:rsidRPr="00FB5E2D">
        <w:t>级的多级缓存架构，这种设计遵循一个物理规律：距离</w:t>
      </w:r>
      <w:r w:rsidRPr="00FB5E2D">
        <w:t xml:space="preserve"> CPU </w:t>
      </w:r>
      <w:r w:rsidRPr="00FB5E2D">
        <w:t>核心越近的缓存，其数据访问速度越快，但受限于芯片面</w:t>
      </w:r>
      <w:r w:rsidRPr="00FB5E2D">
        <w:lastRenderedPageBreak/>
        <w:t>积，其存储容量也相应更低。</w:t>
      </w:r>
    </w:p>
    <w:p w14:paraId="14C0D3B4" w14:textId="77777777" w:rsidR="00317770" w:rsidRPr="00FB5E2D" w:rsidRDefault="00317770" w:rsidP="00317770">
      <w:pPr>
        <w:ind w:firstLine="480"/>
      </w:pPr>
      <w:r w:rsidRPr="00FB5E2D">
        <w:t>在计算的最前线，寄存器提供了速度最快的数据驻留场所，用于保存运行时的临时数据以及</w:t>
      </w:r>
      <w:r w:rsidRPr="00FB5E2D">
        <w:t xml:space="preserve"> CPU </w:t>
      </w:r>
      <w:r w:rsidRPr="00FB5E2D">
        <w:t>自身的一些关键状态值。其中，通用寄存器被广泛用于存储局部的临时变量、函数</w:t>
      </w:r>
      <w:proofErr w:type="gramStart"/>
      <w:r w:rsidRPr="00FB5E2D">
        <w:t>传参以及</w:t>
      </w:r>
      <w:proofErr w:type="gramEnd"/>
      <w:r w:rsidRPr="00FB5E2D">
        <w:t>返回值等</w:t>
      </w:r>
      <w:r>
        <w:rPr>
          <w:rFonts w:hint="eastAsia"/>
        </w:rPr>
        <w:t>程序运行数据</w:t>
      </w:r>
      <w:r w:rsidRPr="00FB5E2D">
        <w:t>。除此之外，还有负责追踪程序执行进度的专用寄存器：程序计数器（</w:t>
      </w:r>
      <w:r w:rsidRPr="00FB5E2D">
        <w:t>PC</w:t>
      </w:r>
      <w:r w:rsidRPr="00FB5E2D">
        <w:t>）负责存储下一条将要执行的指令地址；指令指针（</w:t>
      </w:r>
      <w:r w:rsidRPr="00FB5E2D">
        <w:t>IP</w:t>
      </w:r>
      <w:r w:rsidRPr="00FB5E2D">
        <w:t>）用于记录当前正在执行的指令地址；而堆栈指针（</w:t>
      </w:r>
      <w:r w:rsidRPr="00FB5E2D">
        <w:t>SP</w:t>
      </w:r>
      <w:r w:rsidRPr="00FB5E2D">
        <w:t>）则时刻存储着当前函数调用</w:t>
      </w:r>
      <w:proofErr w:type="gramStart"/>
      <w:r w:rsidRPr="00FB5E2D">
        <w:t>栈</w:t>
      </w:r>
      <w:proofErr w:type="gramEnd"/>
      <w:r w:rsidRPr="00FB5E2D">
        <w:t>的地址位置。这些组件各司其职，共同支撑起了现代处理器的</w:t>
      </w:r>
      <w:proofErr w:type="gramStart"/>
      <w:r w:rsidRPr="00FB5E2D">
        <w:t>极</w:t>
      </w:r>
      <w:proofErr w:type="gramEnd"/>
      <w:r w:rsidRPr="00FB5E2D">
        <w:t>速运转。</w:t>
      </w:r>
    </w:p>
    <w:p w14:paraId="4486609B" w14:textId="77777777" w:rsidR="00317770" w:rsidRDefault="00317770" w:rsidP="00317770">
      <w:pPr>
        <w:keepNext/>
        <w:ind w:firstLine="480"/>
        <w:jc w:val="center"/>
      </w:pPr>
      <w:r>
        <w:rPr>
          <w:noProof/>
        </w:rPr>
        <w:drawing>
          <wp:inline distT="0" distB="0" distL="0" distR="0" wp14:anchorId="54645962" wp14:editId="28C5ED47">
            <wp:extent cx="2597847" cy="1776831"/>
            <wp:effectExtent l="0" t="0" r="0" b="0"/>
            <wp:docPr id="1301128536" name="图片 7" descr="CPU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PU结构"/>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45152" cy="1809186"/>
                    </a:xfrm>
                    <a:prstGeom prst="rect">
                      <a:avLst/>
                    </a:prstGeom>
                    <a:noFill/>
                    <a:ln>
                      <a:noFill/>
                    </a:ln>
                  </pic:spPr>
                </pic:pic>
              </a:graphicData>
            </a:graphic>
          </wp:inline>
        </w:drawing>
      </w:r>
    </w:p>
    <w:p w14:paraId="7234E755" w14:textId="77777777" w:rsidR="00317770" w:rsidRDefault="00317770" w:rsidP="00317770">
      <w:pPr>
        <w:pStyle w:val="ae"/>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sidRPr="00807E61">
        <w:t>现代</w:t>
      </w:r>
      <w:r w:rsidRPr="00807E61">
        <w:t>CPU</w:t>
      </w:r>
      <w:r w:rsidRPr="00807E61">
        <w:t>的硬件模块</w:t>
      </w:r>
    </w:p>
    <w:p w14:paraId="729B9D97" w14:textId="77777777" w:rsidR="00317770" w:rsidRDefault="00317770" w:rsidP="00317770">
      <w:pPr>
        <w:ind w:firstLine="480"/>
        <w:jc w:val="center"/>
      </w:pPr>
      <w:r>
        <w:rPr>
          <w:rFonts w:hint="eastAsia"/>
        </w:rPr>
        <w:t>[</w:t>
      </w:r>
      <w:r w:rsidRPr="00E12008">
        <w:t>https://www.cnblogs.com/Jcloud/p/17918297.html</w:t>
      </w:r>
      <w:r>
        <w:rPr>
          <w:rFonts w:hint="eastAsia"/>
        </w:rPr>
        <w:t>]</w:t>
      </w:r>
    </w:p>
    <w:p w14:paraId="56F9917B" w14:textId="77777777" w:rsidR="00317770" w:rsidRDefault="00317770" w:rsidP="00317770">
      <w:pPr>
        <w:ind w:firstLine="480"/>
        <w:jc w:val="left"/>
      </w:pPr>
      <w:r w:rsidRPr="003A73E9">
        <w:t>无论是经典的冯</w:t>
      </w:r>
      <w:r w:rsidRPr="003A73E9">
        <w:t>·</w:t>
      </w:r>
      <w:r w:rsidRPr="003A73E9">
        <w:t>诺依曼架构，还是当今高度复杂的片上系统（</w:t>
      </w:r>
      <w:r w:rsidRPr="003A73E9">
        <w:t>SoC</w:t>
      </w:r>
      <w:r w:rsidRPr="003A73E9">
        <w:t>），处理器的本质都在于通过底层的物理硬件来执行上层的软件指令。在此过程中，指令集架构（</w:t>
      </w:r>
      <w:r w:rsidRPr="003A73E9">
        <w:t>Instruction Set Architecture, ISA</w:t>
      </w:r>
      <w:r w:rsidRPr="003A73E9">
        <w:t>）作为软硬件之间沟通的唯一桥梁，决定了处理器的软件生态与分类逻辑；而</w:t>
      </w:r>
      <w:r>
        <w:rPr>
          <w:rFonts w:hint="eastAsia"/>
        </w:rPr>
        <w:t>上述</w:t>
      </w:r>
      <w:r w:rsidRPr="003A73E9">
        <w:t>处理器内部的高速缓存、控制单元、运算单元与寄存器等物理模块，则负责这些指令的具体调度与落地执行。</w:t>
      </w:r>
    </w:p>
    <w:p w14:paraId="6D3003A4" w14:textId="21700A74" w:rsidR="00317770" w:rsidRDefault="00317770" w:rsidP="00317770">
      <w:pPr>
        <w:ind w:firstLine="480"/>
        <w:jc w:val="left"/>
      </w:pPr>
      <w:r>
        <w:rPr>
          <w:rFonts w:hint="eastAsia"/>
        </w:rPr>
        <w:t>当</w:t>
      </w:r>
      <w:r w:rsidRPr="003A73E9">
        <w:t>前市场上主流的</w:t>
      </w:r>
      <w:r w:rsidRPr="003A73E9">
        <w:t xml:space="preserve"> CPU </w:t>
      </w:r>
      <w:r w:rsidRPr="003A73E9">
        <w:t>架构</w:t>
      </w:r>
      <w:r w:rsidRPr="003A73E9">
        <w:t>——</w:t>
      </w:r>
      <w:r w:rsidRPr="003A73E9">
        <w:t>如</w:t>
      </w:r>
      <w:r w:rsidRPr="003A73E9">
        <w:t xml:space="preserve"> x86</w:t>
      </w:r>
      <w:r w:rsidRPr="003A73E9">
        <w:t>、</w:t>
      </w:r>
      <w:r w:rsidRPr="003A73E9">
        <w:t xml:space="preserve">ARM </w:t>
      </w:r>
      <w:r w:rsidRPr="003A73E9">
        <w:t>以及以</w:t>
      </w:r>
      <w:r w:rsidRPr="003A73E9">
        <w:t xml:space="preserve"> RISC-V </w:t>
      </w:r>
      <w:r w:rsidRPr="003A73E9">
        <w:t>为代表的国产架构，其本质上是基于指令集架构的不同来划分的。不同的指令集设计理念不仅决定了底层硬件的电路复杂度和功耗表现，也直接划定了其适用的软</w:t>
      </w:r>
      <w:r w:rsidRPr="003A73E9">
        <w:lastRenderedPageBreak/>
        <w:t>件环境：例如基于复杂指令集（</w:t>
      </w:r>
      <w:r w:rsidRPr="003A73E9">
        <w:t>CISC</w:t>
      </w:r>
      <w:r w:rsidRPr="003A73E9">
        <w:t>）的</w:t>
      </w:r>
      <w:r w:rsidRPr="003A73E9">
        <w:t xml:space="preserve"> x86 </w:t>
      </w:r>
      <w:r w:rsidRPr="003A73E9">
        <w:t>架构主导了桌面与服务器的庞大软件生态；基于精简指令集（</w:t>
      </w:r>
      <w:r w:rsidRPr="003A73E9">
        <w:t>RISC</w:t>
      </w:r>
      <w:r w:rsidRPr="003A73E9">
        <w:t>）的</w:t>
      </w:r>
      <w:r w:rsidRPr="003A73E9">
        <w:t xml:space="preserve"> ARM </w:t>
      </w:r>
      <w:r w:rsidRPr="003A73E9">
        <w:t>架构则高度契合了移动终端对低功耗的严苛要求；而新兴的开源</w:t>
      </w:r>
      <w:r w:rsidRPr="003A73E9">
        <w:t xml:space="preserve"> RISC-V </w:t>
      </w:r>
      <w:r w:rsidRPr="003A73E9">
        <w:t>架构则凭借极高的模块化与定制灵活性，成为当前国产架构寻求底层技术独立</w:t>
      </w:r>
      <w:proofErr w:type="gramStart"/>
      <w:r w:rsidRPr="003A73E9">
        <w:t>与破局的</w:t>
      </w:r>
      <w:proofErr w:type="gramEnd"/>
      <w:r w:rsidRPr="003A73E9">
        <w:t>重要探索方向。以下将分别介绍这三大典型架构的发展脉络与技术取舍。</w:t>
      </w:r>
    </w:p>
    <w:p w14:paraId="5B6A2FFB" w14:textId="77777777" w:rsidR="00317770" w:rsidRPr="00317770" w:rsidRDefault="00317770" w:rsidP="00317770">
      <w:pPr>
        <w:ind w:firstLine="480"/>
        <w:jc w:val="left"/>
        <w:rPr>
          <w:rFonts w:hint="eastAsia"/>
        </w:rPr>
      </w:pPr>
    </w:p>
    <w:p w14:paraId="5A44CA5B" w14:textId="15941681" w:rsidR="00317770" w:rsidRPr="003A73E9" w:rsidRDefault="00317770" w:rsidP="00317770">
      <w:pPr>
        <w:pStyle w:val="2"/>
        <w:ind w:firstLineChars="100" w:firstLine="400"/>
        <w:rPr>
          <w:rFonts w:hint="eastAsia"/>
        </w:rPr>
      </w:pPr>
      <w:r>
        <w:rPr>
          <w:rFonts w:hint="eastAsia"/>
        </w:rPr>
        <w:t xml:space="preserve">[预计缩短篇幅并入2.2]2.4 </w:t>
      </w:r>
      <w:r w:rsidRPr="0028760F">
        <w:t>典型CPU架构与性能的演进</w:t>
      </w:r>
      <w:bookmarkEnd w:id="0"/>
    </w:p>
    <w:p w14:paraId="1C13DEE6" w14:textId="77777777" w:rsidR="00317770" w:rsidRDefault="00317770" w:rsidP="00317770">
      <w:pPr>
        <w:pStyle w:val="3"/>
        <w:ind w:firstLine="301"/>
      </w:pPr>
      <w:bookmarkStart w:id="2" w:name="_Toc226662084"/>
      <w:r>
        <w:rPr>
          <w:rFonts w:hint="eastAsia"/>
        </w:rPr>
        <w:t>2.4.1 主流架构</w:t>
      </w:r>
      <w:bookmarkEnd w:id="2"/>
    </w:p>
    <w:p w14:paraId="415AEF3A" w14:textId="77777777" w:rsidR="00317770" w:rsidRDefault="00317770" w:rsidP="00317770">
      <w:pPr>
        <w:ind w:firstLine="480"/>
      </w:pPr>
      <w:r w:rsidRPr="00BE04AB">
        <w:t>x86</w:t>
      </w:r>
      <w:r w:rsidRPr="00BE04AB">
        <w:t>架构作为通用计算与高性能计算的基础平台，其设计基于复杂指令集（</w:t>
      </w:r>
      <w:r w:rsidRPr="00BE04AB">
        <w:t>CISC</w:t>
      </w:r>
      <w:r w:rsidRPr="00BE04AB">
        <w:t>）。在现代微架构中，</w:t>
      </w:r>
      <w:r w:rsidRPr="00BE04AB">
        <w:t>x86</w:t>
      </w:r>
      <w:r w:rsidRPr="00BE04AB">
        <w:t>处理器通过硬件解码器将复杂指令动态转换为类似精简指令集（</w:t>
      </w:r>
      <w:r w:rsidRPr="00BE04AB">
        <w:t>RISC</w:t>
      </w:r>
      <w:r w:rsidRPr="00BE04AB">
        <w:t>）的微操作（</w:t>
      </w:r>
      <w:proofErr w:type="spellStart"/>
      <w:r w:rsidRPr="00BE04AB">
        <w:t>uOp</w:t>
      </w:r>
      <w:proofErr w:type="spellEnd"/>
      <w:r w:rsidRPr="00BE04AB">
        <w:t>），从而提升流水线执行效率并简化后端逻辑。其核心优势在于具备极高的单核与多核绝对算力，且经过数十年发展，积累了完备的高性能桌面与企业级服务器软件生态，具有极强的向后兼容性。然而，由于需要兼容大量的历史指令，其复杂的解码机制也导致了较高的硬件开销与功耗。在强调轻薄设计与长续航的设备中，</w:t>
      </w:r>
      <w:r w:rsidRPr="00BE04AB">
        <w:t>x86</w:t>
      </w:r>
      <w:r w:rsidRPr="00BE04AB">
        <w:t>架构的能效比提升正面临物理与架构层面的限制。</w:t>
      </w:r>
    </w:p>
    <w:p w14:paraId="58985D75" w14:textId="77777777" w:rsidR="00317770" w:rsidRPr="00BE04AB" w:rsidRDefault="00317770" w:rsidP="00317770">
      <w:pPr>
        <w:ind w:firstLine="480"/>
      </w:pPr>
      <w:r w:rsidRPr="00BE04AB">
        <w:t>相比之下，</w:t>
      </w:r>
      <w:r w:rsidRPr="00BE04AB">
        <w:t>ARM</w:t>
      </w:r>
      <w:r w:rsidRPr="00BE04AB">
        <w:t>架构原生采用精简指令集（</w:t>
      </w:r>
      <w:r w:rsidRPr="00BE04AB">
        <w:t>RISC</w:t>
      </w:r>
      <w:r w:rsidRPr="00BE04AB">
        <w:t>）设计，通过单一周期执行、规整的寄存器调度与精简的指令结构，显著降低了处理器的静态与动态功耗。凭借优异的能效表现，</w:t>
      </w:r>
      <w:r w:rsidRPr="00BE04AB">
        <w:t>ARM</w:t>
      </w:r>
      <w:r w:rsidRPr="00BE04AB">
        <w:t>架构在智能手机、平板电脑及各类嵌入式设备市场占据了主导地位，高度契合移动终端对散热与续航的严格要求。其局限性主要在于，进入传统大规模计算与通用服务器领域的时间相对较晚，在处理复杂的高负</w:t>
      </w:r>
      <w:r w:rsidRPr="00BE04AB">
        <w:lastRenderedPageBreak/>
        <w:t>载任务时，单核</w:t>
      </w:r>
      <w:proofErr w:type="gramStart"/>
      <w:r w:rsidRPr="00BE04AB">
        <w:t>极限算力相对</w:t>
      </w:r>
      <w:proofErr w:type="gramEnd"/>
      <w:r w:rsidRPr="00BE04AB">
        <w:t>受限；同时，其大型企业级应用生态的成熟度与完善度仍需较长时间的建设与积累。</w:t>
      </w:r>
    </w:p>
    <w:p w14:paraId="68464617" w14:textId="77777777" w:rsidR="00317770" w:rsidRDefault="00317770" w:rsidP="00317770">
      <w:pPr>
        <w:ind w:firstLine="480"/>
      </w:pPr>
      <w:r w:rsidRPr="00CA3023">
        <w:t>国产架构的演进是在地缘政治和供应链封锁的特定背景下展开的。当前，中国芯片企业一方面在极限挖掘现有授权架构的底层潜力，另一方面已将战略重心大规模</w:t>
      </w:r>
      <w:proofErr w:type="gramStart"/>
      <w:r w:rsidRPr="00CA3023">
        <w:t>押</w:t>
      </w:r>
      <w:proofErr w:type="gramEnd"/>
      <w:r w:rsidRPr="00CA3023">
        <w:t>注于开源、免版税的</w:t>
      </w:r>
      <w:r w:rsidRPr="00CA3023">
        <w:t>RISC-V</w:t>
      </w:r>
      <w:r w:rsidRPr="00CA3023">
        <w:t>架构。国产架构的显著优势在于能够借助开源指令集寻求底层技术层面的主权独立，从根本上降低授权风险；同时，</w:t>
      </w:r>
      <w:r w:rsidRPr="00CA3023">
        <w:t>RISC-V</w:t>
      </w:r>
      <w:r w:rsidRPr="00CA3023">
        <w:t>具备极高的模块化和定制灵活性，允许厂商针对特定工作负载（如</w:t>
      </w:r>
      <w:r w:rsidRPr="00CA3023">
        <w:t>AI</w:t>
      </w:r>
      <w:r w:rsidRPr="00CA3023">
        <w:t>推理、物联网数据处理）添加自定义加速指令。其现阶段的劣势在于，受限于先进制造工艺节点的获取限制，单芯片的绝对物理性能指标受到一定制约。为此，国产阵营正高度依赖先进封装、超大规模集群计算、高速芯片间互连等系统</w:t>
      </w:r>
      <w:proofErr w:type="gramStart"/>
      <w:r w:rsidRPr="00CA3023">
        <w:t>级创新</w:t>
      </w:r>
      <w:proofErr w:type="gramEnd"/>
      <w:r w:rsidRPr="00CA3023">
        <w:t>手段，试图从系统架构层面弥补单点制造工艺上的客观差距。</w:t>
      </w:r>
    </w:p>
    <w:p w14:paraId="6AFBD278" w14:textId="77777777" w:rsidR="00317770" w:rsidRDefault="00317770" w:rsidP="00317770">
      <w:pPr>
        <w:pStyle w:val="3"/>
        <w:ind w:firstLine="420"/>
      </w:pPr>
      <w:bookmarkStart w:id="3" w:name="_Toc226662085"/>
      <w:r>
        <w:rPr>
          <w:rFonts w:hint="eastAsia"/>
        </w:rPr>
        <w:t xml:space="preserve">2.4.2 </w:t>
      </w:r>
      <w:r w:rsidRPr="00CA3023">
        <w:t>各架构代表产品与演进脉络</w:t>
      </w:r>
      <w:bookmarkEnd w:id="3"/>
    </w:p>
    <w:p w14:paraId="59C637EF" w14:textId="77777777" w:rsidR="00317770" w:rsidRDefault="00317770" w:rsidP="00317770">
      <w:pPr>
        <w:pStyle w:val="4"/>
        <w:ind w:firstLine="562"/>
      </w:pPr>
      <w:r>
        <w:rPr>
          <w:rFonts w:hint="eastAsia"/>
        </w:rPr>
        <w:t xml:space="preserve">2.4.2.1 </w:t>
      </w:r>
      <w:r w:rsidRPr="00CA3023">
        <w:t>x86阵营：英特尔</w:t>
      </w:r>
      <w:proofErr w:type="gramStart"/>
      <w:r w:rsidRPr="00CA3023">
        <w:t>与超威半导体</w:t>
      </w:r>
      <w:proofErr w:type="gramEnd"/>
    </w:p>
    <w:p w14:paraId="245CACDC" w14:textId="77777777" w:rsidR="00317770" w:rsidRPr="00161751" w:rsidRDefault="00317770" w:rsidP="00317770">
      <w:pPr>
        <w:ind w:firstLine="480"/>
      </w:pPr>
      <w:r w:rsidRPr="00BE04AB">
        <w:t>作为</w:t>
      </w:r>
      <w:r w:rsidRPr="00BE04AB">
        <w:t>x86</w:t>
      </w:r>
      <w:r w:rsidRPr="00BE04AB">
        <w:t>架构的主要代表企业，英特尔为应对功耗限制及</w:t>
      </w:r>
      <w:r w:rsidRPr="00BE04AB">
        <w:t>ARM</w:t>
      </w:r>
      <w:r w:rsidRPr="00BE04AB">
        <w:t>架构在个人计算市场的竞争，对其微架构进行了重大调整。自第十二代处理器起，英特尔引入了混合架构（</w:t>
      </w:r>
      <w:r w:rsidRPr="00BE04AB">
        <w:t>Hybrid Architecture</w:t>
      </w:r>
      <w:r w:rsidRPr="00BE04AB">
        <w:t>），将处理高负载单线程任务的性能核（</w:t>
      </w:r>
      <w:r w:rsidRPr="00BE04AB">
        <w:t>P-core</w:t>
      </w:r>
      <w:r w:rsidRPr="00BE04AB">
        <w:t>）与处理后台及多线程任务的能效核（</w:t>
      </w:r>
      <w:r w:rsidRPr="00BE04AB">
        <w:t>E-core</w:t>
      </w:r>
      <w:r w:rsidRPr="00BE04AB">
        <w:t>）相结合，以优化计算性能与功耗的平衡。在数据中心与企业级市场，英特尔在第四至第六代至强处理器中集成了高级矩阵扩展（</w:t>
      </w:r>
      <w:r w:rsidRPr="00BE04AB">
        <w:t>AMX</w:t>
      </w:r>
      <w:r w:rsidRPr="00BE04AB">
        <w:t>）等人工智能加速单元，在无需额外部署独立</w:t>
      </w:r>
      <w:proofErr w:type="gramStart"/>
      <w:r w:rsidRPr="00BE04AB">
        <w:t>计算卡</w:t>
      </w:r>
      <w:proofErr w:type="gramEnd"/>
      <w:r w:rsidRPr="00BE04AB">
        <w:t>的前提下，显著提升了通用处理器在深度学习推理及中小规模训练任务中的数据吞吐量。在制造工艺方面，英特尔正在执行</w:t>
      </w:r>
      <w:r w:rsidRPr="00BE04AB">
        <w:t>“</w:t>
      </w:r>
      <w:r w:rsidRPr="00BE04AB">
        <w:t>四年五个节点</w:t>
      </w:r>
      <w:r w:rsidRPr="00BE04AB">
        <w:t>”</w:t>
      </w:r>
      <w:proofErr w:type="gramStart"/>
      <w:r w:rsidRPr="00BE04AB">
        <w:t>的制程演进</w:t>
      </w:r>
      <w:proofErr w:type="gramEnd"/>
      <w:r w:rsidRPr="00BE04AB">
        <w:t>路线，计划从</w:t>
      </w:r>
      <w:r w:rsidRPr="00BE04AB">
        <w:t>Intel 7</w:t>
      </w:r>
      <w:r w:rsidRPr="00BE04AB">
        <w:t>节点逐步过渡，并于</w:t>
      </w:r>
      <w:r w:rsidRPr="00BE04AB">
        <w:t>2025</w:t>
      </w:r>
      <w:r w:rsidRPr="00BE04AB">
        <w:t>年后推出基于</w:t>
      </w:r>
      <w:r w:rsidRPr="00BE04AB">
        <w:t>Intel 18A</w:t>
      </w:r>
      <w:r w:rsidRPr="00BE04AB">
        <w:t>节点的下一代处理器。</w:t>
      </w:r>
      <w:r w:rsidRPr="00161751">
        <w:t>英特</w:t>
      </w:r>
      <w:r w:rsidRPr="00161751">
        <w:lastRenderedPageBreak/>
        <w:t>尔代表性产品包括：具备</w:t>
      </w:r>
      <w:r w:rsidRPr="00161751">
        <w:t>24</w:t>
      </w:r>
      <w:r w:rsidRPr="00161751">
        <w:t>核心与</w:t>
      </w:r>
      <w:r w:rsidRPr="00161751">
        <w:t>32</w:t>
      </w:r>
      <w:r w:rsidRPr="00161751">
        <w:t>线程的消费级桌面处理器酷</w:t>
      </w:r>
      <w:proofErr w:type="gramStart"/>
      <w:r w:rsidRPr="00161751">
        <w:t>睿</w:t>
      </w:r>
      <w:proofErr w:type="gramEnd"/>
      <w:r w:rsidRPr="00161751">
        <w:t>i9-14900K</w:t>
      </w:r>
      <w:r w:rsidRPr="00161751">
        <w:t>；面向移动端、集成神经网络处理单元（</w:t>
      </w:r>
      <w:r w:rsidRPr="00161751">
        <w:t>NPU</w:t>
      </w:r>
      <w:r w:rsidRPr="00161751">
        <w:t>）以支持本地</w:t>
      </w:r>
      <w:r w:rsidRPr="00161751">
        <w:t>AI</w:t>
      </w:r>
      <w:r w:rsidRPr="00161751">
        <w:t>任务的酷</w:t>
      </w:r>
      <w:proofErr w:type="gramStart"/>
      <w:r w:rsidRPr="00161751">
        <w:t>睿</w:t>
      </w:r>
      <w:proofErr w:type="gramEnd"/>
      <w:r w:rsidRPr="00161751">
        <w:t>Ultra 200V</w:t>
      </w:r>
      <w:r w:rsidRPr="00161751">
        <w:t>系列（</w:t>
      </w:r>
      <w:r w:rsidRPr="00161751">
        <w:t>Lunar Lake</w:t>
      </w:r>
      <w:r w:rsidRPr="00161751">
        <w:t>）；以及面向数据中心的大规模多核心处理器至强铂金</w:t>
      </w:r>
      <w:r w:rsidRPr="00161751">
        <w:t>8180</w:t>
      </w:r>
      <w:r w:rsidRPr="00161751">
        <w:t>。为适应</w:t>
      </w:r>
      <w:r w:rsidRPr="00161751">
        <w:t>2026</w:t>
      </w:r>
      <w:r w:rsidRPr="00161751">
        <w:t>年</w:t>
      </w:r>
      <w:r w:rsidRPr="00161751">
        <w:t>AI PC</w:t>
      </w:r>
      <w:r w:rsidRPr="00161751">
        <w:t>与高性能计算需求，英特尔已于</w:t>
      </w:r>
      <w:r w:rsidRPr="00161751">
        <w:t>CES 2026</w:t>
      </w:r>
      <w:r w:rsidRPr="00161751">
        <w:t>推出基于</w:t>
      </w:r>
      <w:r w:rsidRPr="00161751">
        <w:t>Intel 18A</w:t>
      </w:r>
      <w:r w:rsidRPr="00161751">
        <w:t>工艺的</w:t>
      </w:r>
      <w:r w:rsidRPr="00161751">
        <w:t>Core Ultra Series 3</w:t>
      </w:r>
      <w:r w:rsidRPr="00161751">
        <w:t>处理器，代表性产品新增面向高端移动工作站的</w:t>
      </w:r>
      <w:r w:rsidRPr="00161751">
        <w:t>Core Ultra 9 290HX Plus</w:t>
      </w:r>
      <w:r w:rsidRPr="00161751">
        <w:t>系列（混合架构，集成更强</w:t>
      </w:r>
      <w:r w:rsidRPr="00161751">
        <w:t>NPU</w:t>
      </w:r>
      <w:r w:rsidRPr="00161751">
        <w:t>与</w:t>
      </w:r>
      <w:r w:rsidRPr="00161751">
        <w:t>Arc</w:t>
      </w:r>
      <w:r w:rsidRPr="00161751">
        <w:t>图形），以及桌面旗舰</w:t>
      </w:r>
      <w:r w:rsidRPr="00161751">
        <w:t>Core Ultra 9 285K</w:t>
      </w:r>
      <w:r w:rsidRPr="00161751">
        <w:t>（</w:t>
      </w:r>
      <w:r w:rsidRPr="00161751">
        <w:t>24</w:t>
      </w:r>
      <w:r w:rsidRPr="00161751">
        <w:t>核，最高</w:t>
      </w:r>
      <w:proofErr w:type="gramStart"/>
      <w:r w:rsidRPr="00161751">
        <w:t>睿</w:t>
      </w:r>
      <w:proofErr w:type="gramEnd"/>
      <w:r w:rsidRPr="00161751">
        <w:t>频</w:t>
      </w:r>
      <w:r w:rsidRPr="00161751">
        <w:t>5.7 GHz</w:t>
      </w:r>
      <w:r w:rsidRPr="00161751">
        <w:t>），进一步强化了混合核（</w:t>
      </w:r>
      <w:r w:rsidRPr="00161751">
        <w:t>P-core/E-core/LPE-core</w:t>
      </w:r>
      <w:r w:rsidRPr="00161751">
        <w:t>）与</w:t>
      </w:r>
      <w:r w:rsidRPr="00161751">
        <w:t>AI</w:t>
      </w:r>
      <w:r w:rsidRPr="00161751">
        <w:t>加速能力。</w:t>
      </w:r>
    </w:p>
    <w:p w14:paraId="12603004" w14:textId="77777777" w:rsidR="00317770" w:rsidRDefault="00317770" w:rsidP="00317770">
      <w:pPr>
        <w:ind w:firstLine="480"/>
      </w:pPr>
      <w:r w:rsidRPr="008B575C">
        <w:rPr>
          <w:noProof/>
        </w:rPr>
        <w:drawing>
          <wp:inline distT="0" distB="0" distL="0" distR="0" wp14:anchorId="78EC7407" wp14:editId="222C212A">
            <wp:extent cx="5274310" cy="2925445"/>
            <wp:effectExtent l="0" t="0" r="2540" b="8255"/>
            <wp:docPr id="20063237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925445"/>
                    </a:xfrm>
                    <a:prstGeom prst="rect">
                      <a:avLst/>
                    </a:prstGeom>
                    <a:noFill/>
                    <a:ln>
                      <a:noFill/>
                    </a:ln>
                  </pic:spPr>
                </pic:pic>
              </a:graphicData>
            </a:graphic>
          </wp:inline>
        </w:drawing>
      </w:r>
    </w:p>
    <w:p w14:paraId="0F1ED6DB" w14:textId="77777777" w:rsidR="00317770" w:rsidRDefault="00317770" w:rsidP="00317770">
      <w:pPr>
        <w:pStyle w:val="ae"/>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r>
        <w:rPr>
          <w:rFonts w:hint="eastAsia"/>
        </w:rPr>
        <w:t xml:space="preserve"> </w:t>
      </w:r>
      <w:r w:rsidRPr="006C15D2">
        <w:t>Intel</w:t>
      </w:r>
      <w:r w:rsidRPr="006C15D2">
        <w:t>芯片架构与制造工艺演进全景（</w:t>
      </w:r>
      <w:r w:rsidRPr="006C15D2">
        <w:t>1971-2026</w:t>
      </w:r>
      <w:r w:rsidRPr="006C15D2">
        <w:t>）</w:t>
      </w:r>
    </w:p>
    <w:p w14:paraId="2D255B63" w14:textId="77777777" w:rsidR="00317770" w:rsidRPr="003000E5" w:rsidRDefault="00317770" w:rsidP="00317770">
      <w:pPr>
        <w:ind w:firstLine="480"/>
        <w:rPr>
          <w:b/>
          <w:bCs/>
        </w:rPr>
      </w:pPr>
      <w:r w:rsidRPr="00BE04AB">
        <w:t>同为</w:t>
      </w:r>
      <w:r w:rsidRPr="00BE04AB">
        <w:t>x86</w:t>
      </w:r>
      <w:r w:rsidRPr="00BE04AB">
        <w:t>架构的主要企业，</w:t>
      </w:r>
      <w:proofErr w:type="gramStart"/>
      <w:r w:rsidRPr="00BE04AB">
        <w:t>超威半导体</w:t>
      </w:r>
      <w:proofErr w:type="gramEnd"/>
      <w:r w:rsidRPr="00BE04AB">
        <w:t>（</w:t>
      </w:r>
      <w:r w:rsidRPr="00BE04AB">
        <w:t>AMD</w:t>
      </w:r>
      <w:r w:rsidRPr="00BE04AB">
        <w:t>）的核心技术路线主要基于芯粒（</w:t>
      </w:r>
      <w:r w:rsidRPr="00BE04AB">
        <w:t>Chiplet</w:t>
      </w:r>
      <w:r w:rsidRPr="00BE04AB">
        <w:t>）架构与</w:t>
      </w:r>
      <w:r w:rsidRPr="00BE04AB">
        <w:t>Zen</w:t>
      </w:r>
      <w:r w:rsidRPr="00BE04AB">
        <w:t>微架构的演进。通过将传统的大尺寸单片处理器拆分为负责计算的逻辑芯粒与负责数据调度的输入输出芯粒，</w:t>
      </w:r>
      <w:r w:rsidRPr="00BE04AB">
        <w:t>AMD</w:t>
      </w:r>
      <w:r w:rsidRPr="00BE04AB">
        <w:t>降低了先进</w:t>
      </w:r>
      <w:proofErr w:type="gramStart"/>
      <w:r w:rsidRPr="00BE04AB">
        <w:t>制程下</w:t>
      </w:r>
      <w:proofErr w:type="gramEnd"/>
      <w:r w:rsidRPr="00BE04AB">
        <w:t>大面积芯片良率受限的风险，以较低的制造成本实现了多核心的高密度集成。近年来，</w:t>
      </w:r>
      <w:r w:rsidRPr="00BE04AB">
        <w:t>AMD</w:t>
      </w:r>
      <w:r w:rsidRPr="00BE04AB">
        <w:t>引入了</w:t>
      </w:r>
      <w:r w:rsidRPr="00BE04AB">
        <w:t>3D V-Cache</w:t>
      </w:r>
      <w:r w:rsidRPr="00BE04AB">
        <w:t>（垂直缓存堆叠）技术，在计算芯粒上方直接封装大容量</w:t>
      </w:r>
      <w:r w:rsidRPr="00BE04AB">
        <w:t>SRAM</w:t>
      </w:r>
      <w:r w:rsidRPr="00BE04AB">
        <w:t>，缩短了数据传输延迟，提升了依赖内存访问的工作负载效率。</w:t>
      </w:r>
      <w:r w:rsidRPr="00BE04AB">
        <w:lastRenderedPageBreak/>
        <w:t>其</w:t>
      </w:r>
      <w:r w:rsidRPr="00BE04AB">
        <w:t>Zen 5</w:t>
      </w:r>
      <w:r w:rsidRPr="00BE04AB">
        <w:t>微架构重新设计了</w:t>
      </w:r>
      <w:proofErr w:type="gramStart"/>
      <w:r w:rsidRPr="00BE04AB">
        <w:t>前端取指与</w:t>
      </w:r>
      <w:proofErr w:type="gramEnd"/>
      <w:r w:rsidRPr="00BE04AB">
        <w:t>译码模块，支持</w:t>
      </w:r>
      <w:proofErr w:type="gramStart"/>
      <w:r w:rsidRPr="00BE04AB">
        <w:t>双取指</w:t>
      </w:r>
      <w:proofErr w:type="gramEnd"/>
      <w:r w:rsidRPr="00BE04AB">
        <w:t>路径及完整的</w:t>
      </w:r>
      <w:r w:rsidRPr="00BE04AB">
        <w:t>AVX-512</w:t>
      </w:r>
      <w:r w:rsidRPr="00BE04AB">
        <w:t>矢量指令集，提高了单核数据吞吐量。在制造工艺方面，</w:t>
      </w:r>
      <w:r w:rsidRPr="00BE04AB">
        <w:t>AMD</w:t>
      </w:r>
      <w:proofErr w:type="gramStart"/>
      <w:r w:rsidRPr="00BE04AB">
        <w:t>依托台</w:t>
      </w:r>
      <w:proofErr w:type="gramEnd"/>
      <w:r w:rsidRPr="00BE04AB">
        <w:t>积电的代工体系，产品线正从</w:t>
      </w:r>
      <w:r w:rsidRPr="00BE04AB">
        <w:t>7</w:t>
      </w:r>
      <w:r w:rsidRPr="00BE04AB">
        <w:t>纳米、</w:t>
      </w:r>
      <w:r w:rsidRPr="00BE04AB">
        <w:t>5</w:t>
      </w:r>
      <w:r w:rsidRPr="00BE04AB">
        <w:t>纳米向</w:t>
      </w:r>
      <w:r w:rsidRPr="00BE04AB">
        <w:t>3</w:t>
      </w:r>
      <w:r w:rsidRPr="00BE04AB">
        <w:t>纳米节点过渡。代表性产品包括：基于</w:t>
      </w:r>
      <w:r w:rsidRPr="00BE04AB">
        <w:t>Zen 5</w:t>
      </w:r>
      <w:r w:rsidRPr="00BE04AB">
        <w:t>架构、</w:t>
      </w:r>
      <w:r w:rsidRPr="003000E5">
        <w:t xml:space="preserve">CPU </w:t>
      </w:r>
      <w:r w:rsidRPr="003000E5">
        <w:t>核心的处理器工艺</w:t>
      </w:r>
      <w:r w:rsidRPr="00BE04AB">
        <w:t>采用</w:t>
      </w:r>
      <w:r w:rsidRPr="003000E5">
        <w:t xml:space="preserve">TSMC 4nm </w:t>
      </w:r>
      <w:proofErr w:type="spellStart"/>
      <w:r w:rsidRPr="003000E5">
        <w:t>FinFET</w:t>
      </w:r>
      <w:proofErr w:type="spellEnd"/>
      <w:r w:rsidRPr="00BE04AB">
        <w:t>的</w:t>
      </w:r>
      <w:r w:rsidRPr="00BE04AB">
        <w:t>16</w:t>
      </w:r>
      <w:r w:rsidRPr="00BE04AB">
        <w:t>核</w:t>
      </w:r>
      <w:r w:rsidRPr="00BE04AB">
        <w:t>32</w:t>
      </w:r>
      <w:r w:rsidRPr="00BE04AB">
        <w:t>线程桌面处理器锐龙</w:t>
      </w:r>
      <w:r w:rsidRPr="00BE04AB">
        <w:t>9 9950X</w:t>
      </w:r>
      <w:r w:rsidRPr="00BE04AB">
        <w:t>；以及面向</w:t>
      </w:r>
      <w:proofErr w:type="gramStart"/>
      <w:r w:rsidRPr="00BE04AB">
        <w:t>云计算</w:t>
      </w:r>
      <w:proofErr w:type="gramEnd"/>
      <w:r w:rsidRPr="00BE04AB">
        <w:t>数据中心、单路具备</w:t>
      </w:r>
      <w:r w:rsidRPr="00BE04AB">
        <w:t>128</w:t>
      </w:r>
      <w:r w:rsidRPr="00BE04AB">
        <w:t>至</w:t>
      </w:r>
      <w:r w:rsidRPr="00BE04AB">
        <w:t>192</w:t>
      </w:r>
      <w:r w:rsidRPr="00BE04AB">
        <w:t>核并行计算能力的第五代</w:t>
      </w:r>
      <w:r w:rsidRPr="00BE04AB">
        <w:t>EPYC</w:t>
      </w:r>
      <w:r w:rsidRPr="00BE04AB">
        <w:t>处理器。</w:t>
      </w:r>
    </w:p>
    <w:p w14:paraId="0D2FB7EA" w14:textId="77777777" w:rsidR="00317770" w:rsidRDefault="00317770" w:rsidP="00317770">
      <w:pPr>
        <w:keepNext/>
        <w:ind w:firstLine="480"/>
        <w:jc w:val="center"/>
      </w:pPr>
      <w:r w:rsidRPr="008B575C">
        <w:rPr>
          <w:noProof/>
        </w:rPr>
        <w:drawing>
          <wp:inline distT="0" distB="0" distL="0" distR="0" wp14:anchorId="1200FC09" wp14:editId="4AD1AC73">
            <wp:extent cx="5274310" cy="2925445"/>
            <wp:effectExtent l="0" t="0" r="2540" b="8255"/>
            <wp:docPr id="19403321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25445"/>
                    </a:xfrm>
                    <a:prstGeom prst="rect">
                      <a:avLst/>
                    </a:prstGeom>
                    <a:noFill/>
                    <a:ln>
                      <a:noFill/>
                    </a:ln>
                  </pic:spPr>
                </pic:pic>
              </a:graphicData>
            </a:graphic>
          </wp:inline>
        </w:drawing>
      </w:r>
    </w:p>
    <w:p w14:paraId="7AAF4267" w14:textId="77777777" w:rsidR="00317770" w:rsidRDefault="00317770" w:rsidP="00317770">
      <w:pPr>
        <w:pStyle w:val="ae"/>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r>
        <w:rPr>
          <w:rFonts w:hint="eastAsia"/>
        </w:rPr>
        <w:t xml:space="preserve"> AMD</w:t>
      </w:r>
      <w:r w:rsidRPr="00D85573">
        <w:t>芯片架构与制造工艺演进全景（</w:t>
      </w:r>
      <w:r w:rsidRPr="00D85573">
        <w:t>19</w:t>
      </w:r>
      <w:r>
        <w:rPr>
          <w:rFonts w:hint="eastAsia"/>
        </w:rPr>
        <w:t>91</w:t>
      </w:r>
      <w:r w:rsidRPr="00D85573">
        <w:t>-2026</w:t>
      </w:r>
      <w:r w:rsidRPr="00D85573">
        <w:t>）</w:t>
      </w:r>
    </w:p>
    <w:p w14:paraId="309364AD" w14:textId="77777777" w:rsidR="00317770" w:rsidRDefault="00317770" w:rsidP="00317770">
      <w:pPr>
        <w:pStyle w:val="4"/>
        <w:ind w:firstLine="562"/>
      </w:pPr>
      <w:r>
        <w:rPr>
          <w:rFonts w:hint="eastAsia"/>
        </w:rPr>
        <w:t xml:space="preserve">2.4.2.2 </w:t>
      </w:r>
      <w:r w:rsidRPr="00CA3023">
        <w:t>移动端与低功耗架构：ARM、苹果与高通</w:t>
      </w:r>
    </w:p>
    <w:p w14:paraId="218A130C" w14:textId="77777777" w:rsidR="00317770" w:rsidRDefault="00317770" w:rsidP="00317770">
      <w:pPr>
        <w:ind w:firstLine="480"/>
      </w:pPr>
      <w:r w:rsidRPr="00BE04AB">
        <w:t>在移动端与低功耗领域，</w:t>
      </w:r>
      <w:r w:rsidRPr="00BE04AB">
        <w:t>ARM</w:t>
      </w:r>
      <w:r w:rsidRPr="00BE04AB">
        <w:t>公司主要作为架构</w:t>
      </w:r>
      <w:r w:rsidRPr="00BE04AB">
        <w:t>IP</w:t>
      </w:r>
      <w:r w:rsidRPr="00BE04AB">
        <w:t>授权方，不直接参与芯片制造。</w:t>
      </w:r>
    </w:p>
    <w:p w14:paraId="490970CD" w14:textId="77777777" w:rsidR="00317770" w:rsidRPr="00161751" w:rsidRDefault="00317770" w:rsidP="00317770">
      <w:pPr>
        <w:ind w:firstLine="480"/>
      </w:pPr>
      <w:r w:rsidRPr="00161751">
        <w:t>苹果（</w:t>
      </w:r>
      <w:r w:rsidRPr="00161751">
        <w:t>Apple</w:t>
      </w:r>
      <w:r w:rsidRPr="00161751">
        <w:t>）基于</w:t>
      </w:r>
      <w:r w:rsidRPr="00161751">
        <w:t>ARM</w:t>
      </w:r>
      <w:r w:rsidRPr="00161751">
        <w:t>架构指令集授权，采取了高度定制化的设计策略。苹果处理器通过拓宽超标</w:t>
      </w:r>
      <w:proofErr w:type="gramStart"/>
      <w:r w:rsidRPr="00161751">
        <w:t>量执行</w:t>
      </w:r>
      <w:proofErr w:type="gramEnd"/>
      <w:r w:rsidRPr="00161751">
        <w:t>流水线、引入新一代</w:t>
      </w:r>
      <w:r w:rsidRPr="00161751">
        <w:t>“super core”</w:t>
      </w:r>
      <w:r w:rsidRPr="00161751">
        <w:t>高性能核心并大幅增加片上缓存容量，进一步提升了单核指令吞吐率（</w:t>
      </w:r>
      <w:r w:rsidRPr="00161751">
        <w:t>IPC</w:t>
      </w:r>
      <w:r w:rsidRPr="00161751">
        <w:t>）。架构方面，苹果继续采用统一内存架构（</w:t>
      </w:r>
      <w:r w:rsidRPr="00161751">
        <w:t>UMA</w:t>
      </w:r>
      <w:r w:rsidRPr="00161751">
        <w:t>），使</w:t>
      </w:r>
      <w:r w:rsidRPr="00161751">
        <w:t>CPU</w:t>
      </w:r>
      <w:r w:rsidRPr="00161751">
        <w:t>、</w:t>
      </w:r>
      <w:r w:rsidRPr="00161751">
        <w:t>GPU</w:t>
      </w:r>
      <w:r w:rsidRPr="00161751">
        <w:t>及</w:t>
      </w:r>
      <w:r w:rsidRPr="00161751">
        <w:t>NPU</w:t>
      </w:r>
      <w:r w:rsidRPr="00161751">
        <w:t>等计算单元共享高带宽内存池，降低了数据传输延迟与系统功耗，促进了软硬件系统的垂直整合。基于此</w:t>
      </w:r>
      <w:r w:rsidRPr="00161751">
        <w:lastRenderedPageBreak/>
        <w:t>架构，苹果</w:t>
      </w:r>
      <w:r w:rsidRPr="00161751">
        <w:t>M</w:t>
      </w:r>
      <w:r w:rsidRPr="00161751">
        <w:t>系列芯片在移动</w:t>
      </w:r>
      <w:proofErr w:type="gramStart"/>
      <w:r w:rsidRPr="00161751">
        <w:t>端维持</w:t>
      </w:r>
      <w:proofErr w:type="gramEnd"/>
      <w:r w:rsidRPr="00161751">
        <w:t>了性能优势，并在</w:t>
      </w:r>
      <w:r w:rsidRPr="00161751">
        <w:t>Mac</w:t>
      </w:r>
      <w:r w:rsidRPr="00161751">
        <w:t>个人电脑产品线中完成了对</w:t>
      </w:r>
      <w:r w:rsidRPr="00161751">
        <w:t>x86</w:t>
      </w:r>
      <w:r w:rsidRPr="00161751">
        <w:t>处理器的全面替代，在低功耗及被动散热条件下实现了接近甚至超越传统桌面处理器的运算性能。在制造工艺上，苹果</w:t>
      </w:r>
      <w:proofErr w:type="gramStart"/>
      <w:r w:rsidRPr="00161751">
        <w:t>依托台</w:t>
      </w:r>
      <w:proofErr w:type="gramEnd"/>
      <w:r w:rsidRPr="00161751">
        <w:t>积电的先进制程，代表产品包括基于先进</w:t>
      </w:r>
      <w:r w:rsidRPr="00161751">
        <w:t>3</w:t>
      </w:r>
      <w:r w:rsidRPr="00161751">
        <w:t>纳米工艺的</w:t>
      </w:r>
      <w:r w:rsidRPr="00161751">
        <w:t>M3</w:t>
      </w:r>
      <w:proofErr w:type="gramStart"/>
      <w:r w:rsidRPr="00161751">
        <w:t>桌面级</w:t>
      </w:r>
      <w:proofErr w:type="gramEnd"/>
      <w:r w:rsidRPr="00161751">
        <w:t>芯片与</w:t>
      </w:r>
      <w:r w:rsidRPr="00161751">
        <w:t>A17</w:t>
      </w:r>
      <w:r w:rsidRPr="00161751">
        <w:t>系列移动端芯片、全面采用</w:t>
      </w:r>
      <w:r w:rsidRPr="00161751">
        <w:t>Armv9</w:t>
      </w:r>
      <w:r w:rsidRPr="00161751">
        <w:t>架构指令集的</w:t>
      </w:r>
      <w:r w:rsidRPr="00161751">
        <w:t>M4</w:t>
      </w:r>
      <w:r w:rsidRPr="00161751">
        <w:t>系列处理器，以及</w:t>
      </w:r>
      <w:r w:rsidRPr="00161751">
        <w:t>2026</w:t>
      </w:r>
      <w:r w:rsidRPr="00161751">
        <w:t>年</w:t>
      </w:r>
      <w:r w:rsidRPr="00161751">
        <w:t>3</w:t>
      </w:r>
      <w:r w:rsidRPr="00161751">
        <w:t>月发布的</w:t>
      </w:r>
      <w:r w:rsidRPr="00161751">
        <w:t>M5</w:t>
      </w:r>
      <w:r w:rsidRPr="00161751">
        <w:t>系列处理器（</w:t>
      </w:r>
      <w:r w:rsidRPr="00161751">
        <w:t>M5</w:t>
      </w:r>
      <w:r w:rsidRPr="00161751">
        <w:t>基础版</w:t>
      </w:r>
      <w:r w:rsidRPr="00161751">
        <w:t>10</w:t>
      </w:r>
      <w:r w:rsidRPr="00161751">
        <w:t>核</w:t>
      </w:r>
      <w:r w:rsidRPr="00161751">
        <w:t>CPU/</w:t>
      </w:r>
      <w:r w:rsidRPr="00161751">
        <w:t>最高</w:t>
      </w:r>
      <w:r w:rsidRPr="00161751">
        <w:t>10</w:t>
      </w:r>
      <w:r w:rsidRPr="00161751">
        <w:t>核</w:t>
      </w:r>
      <w:r w:rsidRPr="00161751">
        <w:t>GPU</w:t>
      </w:r>
      <w:r w:rsidRPr="00161751">
        <w:t>，</w:t>
      </w:r>
      <w:r w:rsidRPr="00161751">
        <w:t>M5 Pro/Max</w:t>
      </w:r>
      <w:r w:rsidRPr="00161751">
        <w:t>最高</w:t>
      </w:r>
      <w:r w:rsidRPr="00161751">
        <w:t>18</w:t>
      </w:r>
      <w:r w:rsidRPr="00161751">
        <w:t>核</w:t>
      </w:r>
      <w:r w:rsidRPr="00161751">
        <w:t>CPU</w:t>
      </w:r>
      <w:r w:rsidRPr="00161751">
        <w:t>含</w:t>
      </w:r>
      <w:r w:rsidRPr="00161751">
        <w:t>6</w:t>
      </w:r>
      <w:r w:rsidRPr="00161751">
        <w:t>个</w:t>
      </w:r>
      <w:r w:rsidRPr="00161751">
        <w:t xml:space="preserve">super core </w:t>
      </w:r>
      <w:r>
        <w:rPr>
          <w:rFonts w:hint="eastAsia"/>
        </w:rPr>
        <w:t>和</w:t>
      </w:r>
      <w:r w:rsidRPr="00161751">
        <w:t xml:space="preserve"> 12</w:t>
      </w:r>
      <w:r w:rsidRPr="00161751">
        <w:t>个性能核、最高</w:t>
      </w:r>
      <w:r w:rsidRPr="00161751">
        <w:t>40</w:t>
      </w:r>
      <w:r w:rsidRPr="00161751">
        <w:t>核</w:t>
      </w:r>
      <w:r w:rsidRPr="00161751">
        <w:t>GPU</w:t>
      </w:r>
      <w:r w:rsidRPr="00161751">
        <w:t>，统一内存带宽最高达</w:t>
      </w:r>
      <w:r w:rsidRPr="00161751">
        <w:t>614 GB/s</w:t>
      </w:r>
      <w:r w:rsidRPr="00161751">
        <w:t>）。</w:t>
      </w:r>
    </w:p>
    <w:p w14:paraId="0A394038" w14:textId="77777777" w:rsidR="00317770" w:rsidRDefault="00317770" w:rsidP="00317770">
      <w:pPr>
        <w:keepNext/>
        <w:ind w:firstLine="480"/>
        <w:jc w:val="center"/>
      </w:pPr>
      <w:r w:rsidRPr="00AD0831">
        <w:rPr>
          <w:noProof/>
        </w:rPr>
        <w:drawing>
          <wp:inline distT="0" distB="0" distL="0" distR="0" wp14:anchorId="68D1A70B" wp14:editId="4E024715">
            <wp:extent cx="5274310" cy="3152140"/>
            <wp:effectExtent l="0" t="0" r="2540" b="0"/>
            <wp:docPr id="6268378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51614C5B" w14:textId="77777777" w:rsidR="00317770" w:rsidRPr="00BE04AB" w:rsidRDefault="00317770" w:rsidP="00317770">
      <w:pPr>
        <w:pStyle w:val="ae"/>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r>
        <w:rPr>
          <w:rFonts w:hint="eastAsia"/>
        </w:rPr>
        <w:t xml:space="preserve"> Apple</w:t>
      </w:r>
      <w:r w:rsidRPr="00C60ADE">
        <w:t>芯片架构与制造工艺演进全景（</w:t>
      </w:r>
      <w:r>
        <w:rPr>
          <w:rFonts w:hint="eastAsia"/>
        </w:rPr>
        <w:t>2010</w:t>
      </w:r>
      <w:r w:rsidRPr="00C60ADE">
        <w:t>-2026</w:t>
      </w:r>
      <w:r w:rsidRPr="00C60ADE">
        <w:t>）</w:t>
      </w:r>
    </w:p>
    <w:p w14:paraId="1CBB18C0" w14:textId="77777777" w:rsidR="00317770" w:rsidRPr="00161751" w:rsidRDefault="00317770" w:rsidP="00317770">
      <w:pPr>
        <w:ind w:firstLine="480"/>
      </w:pPr>
      <w:r w:rsidRPr="00BE04AB">
        <w:t>高通（</w:t>
      </w:r>
      <w:r w:rsidRPr="00BE04AB">
        <w:t>Qualcomm</w:t>
      </w:r>
      <w:r w:rsidRPr="00BE04AB">
        <w:t>）依靠集成基带技术与</w:t>
      </w:r>
      <w:proofErr w:type="gramStart"/>
      <w:r w:rsidRPr="00BE04AB">
        <w:t>骁</w:t>
      </w:r>
      <w:proofErr w:type="gramEnd"/>
      <w:r w:rsidRPr="00BE04AB">
        <w:t>龙（</w:t>
      </w:r>
      <w:r w:rsidRPr="00BE04AB">
        <w:t>Snapdragon</w:t>
      </w:r>
      <w:r w:rsidRPr="00BE04AB">
        <w:t>）系统级芯片（</w:t>
      </w:r>
      <w:r w:rsidRPr="00BE04AB">
        <w:t>SoC</w:t>
      </w:r>
      <w:r w:rsidRPr="00BE04AB">
        <w:t>）在移动设备生态中占据主要市场份额。前期高通主要采用</w:t>
      </w:r>
      <w:r w:rsidRPr="00BE04AB">
        <w:t>ARM</w:t>
      </w:r>
      <w:r w:rsidRPr="00BE04AB">
        <w:t>的</w:t>
      </w:r>
      <w:r w:rsidRPr="00BE04AB">
        <w:t>Cortex</w:t>
      </w:r>
      <w:proofErr w:type="gramStart"/>
      <w:r w:rsidRPr="00BE04AB">
        <w:t>公版核心</w:t>
      </w:r>
      <w:proofErr w:type="gramEnd"/>
      <w:r w:rsidRPr="00BE04AB">
        <w:t>，近期通过收购</w:t>
      </w:r>
      <w:r w:rsidRPr="00BE04AB">
        <w:t>Nuvia</w:t>
      </w:r>
      <w:r w:rsidRPr="00BE04AB">
        <w:t>公司，转向自</w:t>
      </w:r>
      <w:proofErr w:type="gramStart"/>
      <w:r w:rsidRPr="00BE04AB">
        <w:t>研</w:t>
      </w:r>
      <w:proofErr w:type="gramEnd"/>
      <w:r w:rsidRPr="00BE04AB">
        <w:t>的</w:t>
      </w:r>
      <w:r w:rsidRPr="00BE04AB">
        <w:t>Oryon CPU</w:t>
      </w:r>
      <w:r w:rsidRPr="00BE04AB">
        <w:t>架构。此技术路线的调整旨在提升计算性能，以进入</w:t>
      </w:r>
      <w:r w:rsidRPr="00BE04AB">
        <w:t>“Windows on ARM”</w:t>
      </w:r>
      <w:r w:rsidRPr="00BE04AB">
        <w:t>个人电脑市场并与</w:t>
      </w:r>
      <w:r w:rsidRPr="00BE04AB">
        <w:t>x86</w:t>
      </w:r>
      <w:r w:rsidRPr="00BE04AB">
        <w:t>架构产品展开竞争。</w:t>
      </w:r>
      <w:r w:rsidRPr="00161751">
        <w:t>当前，高通芯片高度集成了定制的</w:t>
      </w:r>
      <w:r w:rsidRPr="00161751">
        <w:t>Adreno</w:t>
      </w:r>
      <w:r w:rsidRPr="00161751">
        <w:t>图形处理器与</w:t>
      </w:r>
      <w:r w:rsidRPr="00161751">
        <w:t>Hexagon</w:t>
      </w:r>
      <w:r w:rsidRPr="00161751">
        <w:t>神经网络处理器，侧重于</w:t>
      </w:r>
      <w:proofErr w:type="gramStart"/>
      <w:r w:rsidRPr="00161751">
        <w:t>提升端侧人工智能</w:t>
      </w:r>
      <w:proofErr w:type="gramEnd"/>
      <w:r w:rsidRPr="00161751">
        <w:t>处理能力。其旗舰芯片采用台积电</w:t>
      </w:r>
      <w:r w:rsidRPr="00161751">
        <w:t>4</w:t>
      </w:r>
      <w:r w:rsidRPr="00161751">
        <w:lastRenderedPageBreak/>
        <w:t>纳米或</w:t>
      </w:r>
      <w:r w:rsidRPr="00161751">
        <w:t>3</w:t>
      </w:r>
      <w:r w:rsidRPr="00161751">
        <w:t>纳米工艺，代表性产品包括面向</w:t>
      </w:r>
      <w:r w:rsidRPr="00161751">
        <w:t>Windows</w:t>
      </w:r>
      <w:r w:rsidRPr="00161751">
        <w:t>个人电脑的</w:t>
      </w:r>
      <w:proofErr w:type="gramStart"/>
      <w:r w:rsidRPr="00161751">
        <w:t>骁</w:t>
      </w:r>
      <w:proofErr w:type="gramEnd"/>
      <w:r w:rsidRPr="00161751">
        <w:t>龙</w:t>
      </w:r>
      <w:r w:rsidRPr="00161751">
        <w:t>X Elite</w:t>
      </w:r>
      <w:r w:rsidRPr="00161751">
        <w:t>等系列处理器，在多核并发计算与</w:t>
      </w:r>
      <w:r w:rsidRPr="00161751">
        <w:t>NPU</w:t>
      </w:r>
      <w:proofErr w:type="gramStart"/>
      <w:r w:rsidRPr="00161751">
        <w:t>算力指标</w:t>
      </w:r>
      <w:proofErr w:type="gramEnd"/>
      <w:r w:rsidRPr="00161751">
        <w:t>上均有显著提升。</w:t>
      </w:r>
      <w:r w:rsidRPr="00161751">
        <w:t>2025–2026</w:t>
      </w:r>
      <w:r w:rsidRPr="00161751">
        <w:t>年，高通进一步推出</w:t>
      </w:r>
      <w:proofErr w:type="gramStart"/>
      <w:r w:rsidRPr="00161751">
        <w:t>骁</w:t>
      </w:r>
      <w:proofErr w:type="gramEnd"/>
      <w:r w:rsidRPr="00161751">
        <w:t>龙</w:t>
      </w:r>
      <w:r w:rsidRPr="00161751">
        <w:t>X2 Elite / X2 Elite Extreme</w:t>
      </w:r>
      <w:r w:rsidRPr="00161751">
        <w:t>系列（基于第</w:t>
      </w:r>
      <w:r w:rsidRPr="00161751">
        <w:t>3</w:t>
      </w:r>
      <w:r w:rsidRPr="00161751">
        <w:t>代</w:t>
      </w:r>
      <w:r w:rsidRPr="00161751">
        <w:t>Oryon CPU</w:t>
      </w:r>
      <w:r w:rsidRPr="00161751">
        <w:t>，最高</w:t>
      </w:r>
      <w:r w:rsidRPr="00161751">
        <w:t>18</w:t>
      </w:r>
      <w:r w:rsidRPr="00161751">
        <w:t>核，</w:t>
      </w:r>
      <w:r w:rsidRPr="00161751">
        <w:t>NPU</w:t>
      </w:r>
      <w:proofErr w:type="gramStart"/>
      <w:r w:rsidRPr="00161751">
        <w:t>算力达</w:t>
      </w:r>
      <w:proofErr w:type="gramEnd"/>
      <w:r w:rsidRPr="00161751">
        <w:t>80 TOPS</w:t>
      </w:r>
      <w:r w:rsidRPr="00161751">
        <w:t>以上）以及面向主流市场的</w:t>
      </w:r>
      <w:r w:rsidRPr="00161751">
        <w:t>X2 Plus</w:t>
      </w:r>
      <w:r w:rsidRPr="00161751">
        <w:t>系列，在单核性能、能效比和</w:t>
      </w:r>
      <w:r w:rsidRPr="00161751">
        <w:t>AI</w:t>
      </w:r>
      <w:r w:rsidRPr="00161751">
        <w:t>处理能力上较</w:t>
      </w:r>
      <w:r w:rsidRPr="00161751">
        <w:t>X Elite</w:t>
      </w:r>
      <w:r w:rsidRPr="00161751">
        <w:t>实现显著跃升，成为</w:t>
      </w:r>
      <w:r w:rsidRPr="00161751">
        <w:t>Windows on ARM</w:t>
      </w:r>
      <w:r w:rsidRPr="00161751">
        <w:t>生态中最新一代高性能移动处理器代表。</w:t>
      </w:r>
    </w:p>
    <w:p w14:paraId="50B1417C" w14:textId="77777777" w:rsidR="00317770" w:rsidRDefault="00317770" w:rsidP="00317770">
      <w:pPr>
        <w:ind w:firstLine="480"/>
      </w:pPr>
      <w:r w:rsidRPr="00AD0831">
        <w:rPr>
          <w:noProof/>
        </w:rPr>
        <w:drawing>
          <wp:inline distT="0" distB="0" distL="0" distR="0" wp14:anchorId="486DD4A8" wp14:editId="38841DAE">
            <wp:extent cx="5274310" cy="3150870"/>
            <wp:effectExtent l="0" t="0" r="2540" b="0"/>
            <wp:docPr id="10389402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50870"/>
                    </a:xfrm>
                    <a:prstGeom prst="rect">
                      <a:avLst/>
                    </a:prstGeom>
                    <a:noFill/>
                    <a:ln>
                      <a:noFill/>
                    </a:ln>
                  </pic:spPr>
                </pic:pic>
              </a:graphicData>
            </a:graphic>
          </wp:inline>
        </w:drawing>
      </w:r>
    </w:p>
    <w:p w14:paraId="3B2A13AE" w14:textId="77777777" w:rsidR="00317770" w:rsidRPr="00BE04AB" w:rsidRDefault="00317770" w:rsidP="00317770">
      <w:pPr>
        <w:pStyle w:val="ae"/>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r>
        <w:rPr>
          <w:rFonts w:hint="eastAsia"/>
        </w:rPr>
        <w:t xml:space="preserve"> Qualcomm</w:t>
      </w:r>
      <w:r w:rsidRPr="00BD3E64">
        <w:t>芯片架构与制造工艺演进全景（</w:t>
      </w:r>
      <w:r>
        <w:rPr>
          <w:rFonts w:hint="eastAsia"/>
        </w:rPr>
        <w:t>2007</w:t>
      </w:r>
      <w:r w:rsidRPr="00BD3E64">
        <w:t>-2026</w:t>
      </w:r>
      <w:r w:rsidRPr="00BD3E64">
        <w:t>）</w:t>
      </w:r>
    </w:p>
    <w:p w14:paraId="5841C7B0" w14:textId="77777777" w:rsidR="00317770" w:rsidRPr="00CA3023" w:rsidRDefault="00317770" w:rsidP="00317770">
      <w:pPr>
        <w:pStyle w:val="4"/>
        <w:ind w:firstLine="562"/>
      </w:pPr>
      <w:r>
        <w:rPr>
          <w:rFonts w:hint="eastAsia"/>
        </w:rPr>
        <w:t>2.4.2.3</w:t>
      </w:r>
      <w:r w:rsidRPr="00CA3023">
        <w:t>国产架构探索：华为与阿里平头哥</w:t>
      </w:r>
    </w:p>
    <w:p w14:paraId="6E967DBB" w14:textId="77777777" w:rsidR="00317770" w:rsidRDefault="00317770" w:rsidP="00317770">
      <w:pPr>
        <w:ind w:firstLine="480"/>
      </w:pPr>
      <w:r w:rsidRPr="00BE04AB">
        <w:t>在国产架构的独立探索进程中，华为（</w:t>
      </w:r>
      <w:r w:rsidRPr="00BE04AB">
        <w:t xml:space="preserve">Huawei / </w:t>
      </w:r>
      <w:proofErr w:type="spellStart"/>
      <w:r w:rsidRPr="00BE04AB">
        <w:t>HiSilicon</w:t>
      </w:r>
      <w:proofErr w:type="spellEnd"/>
      <w:r w:rsidRPr="00BE04AB">
        <w:t>）采取了以应对供应</w:t>
      </w:r>
      <w:proofErr w:type="gramStart"/>
      <w:r w:rsidRPr="00BE04AB">
        <w:t>链限制</w:t>
      </w:r>
      <w:proofErr w:type="gramEnd"/>
      <w:r w:rsidRPr="00BE04AB">
        <w:t>为导向的双线并行策略。在功耗敏感的物联网与智能终端领域，华为逐步引入开源</w:t>
      </w:r>
      <w:r w:rsidRPr="00BE04AB">
        <w:t>RISC-V</w:t>
      </w:r>
      <w:r w:rsidRPr="00BE04AB">
        <w:t>架构，以降低技术授权受限的风险。其代表产品为基于</w:t>
      </w:r>
      <w:r w:rsidRPr="00BE04AB">
        <w:t>32</w:t>
      </w:r>
      <w:r w:rsidRPr="00BE04AB">
        <w:t>位</w:t>
      </w:r>
      <w:r w:rsidRPr="00BE04AB">
        <w:t>RISC-V</w:t>
      </w:r>
      <w:r w:rsidRPr="00BE04AB">
        <w:t>架构的</w:t>
      </w:r>
      <w:r w:rsidRPr="00BE04AB">
        <w:t>Hi3861</w:t>
      </w:r>
      <w:r w:rsidRPr="00BE04AB">
        <w:t>微控制器，该芯片主频为</w:t>
      </w:r>
      <w:r w:rsidRPr="00BE04AB">
        <w:t>160MHz</w:t>
      </w:r>
      <w:r w:rsidRPr="00BE04AB">
        <w:t>，凭借精简设计与低功耗特性，已应用于搭载</w:t>
      </w:r>
      <w:r w:rsidRPr="00BE04AB">
        <w:t>HarmonyOS</w:t>
      </w:r>
      <w:r w:rsidRPr="00BE04AB">
        <w:t>的智能家居与物联网节点设备。</w:t>
      </w:r>
    </w:p>
    <w:p w14:paraId="1E626420" w14:textId="77777777" w:rsidR="00317770" w:rsidRPr="00161751" w:rsidRDefault="00317770" w:rsidP="00317770">
      <w:pPr>
        <w:keepNext/>
        <w:ind w:firstLine="480"/>
      </w:pPr>
      <w:r w:rsidRPr="00161751">
        <w:t>在对</w:t>
      </w:r>
      <w:proofErr w:type="gramStart"/>
      <w:r w:rsidRPr="00161751">
        <w:t>绝对算力要求</w:t>
      </w:r>
      <w:proofErr w:type="gramEnd"/>
      <w:r w:rsidRPr="00161751">
        <w:t>较高的人工智能与通用计算领域（如</w:t>
      </w:r>
      <w:r w:rsidRPr="00161751">
        <w:t>Ascend</w:t>
      </w:r>
      <w:proofErr w:type="gramStart"/>
      <w:r w:rsidRPr="00161751">
        <w:t>昇腾与</w:t>
      </w:r>
      <w:proofErr w:type="spellStart"/>
      <w:proofErr w:type="gramEnd"/>
      <w:r w:rsidRPr="00161751">
        <w:lastRenderedPageBreak/>
        <w:t>Kunpeng</w:t>
      </w:r>
      <w:proofErr w:type="spellEnd"/>
      <w:r w:rsidRPr="00161751">
        <w:t>鲲鹏系列），受限于</w:t>
      </w:r>
      <w:proofErr w:type="gramStart"/>
      <w:r w:rsidRPr="00161751">
        <w:t>先进制程的</w:t>
      </w:r>
      <w:proofErr w:type="gramEnd"/>
      <w:r w:rsidRPr="00161751">
        <w:t>物理瓶颈，华为采取了系统级集群扩展的发展路径。通过底层协议重构与集群计算技术，华为将大量计算芯片高速互连组成</w:t>
      </w:r>
      <w:r w:rsidRPr="00161751">
        <w:t xml:space="preserve">Atlas 950 </w:t>
      </w:r>
      <w:proofErr w:type="spellStart"/>
      <w:r w:rsidRPr="00161751">
        <w:t>SuperPoD</w:t>
      </w:r>
      <w:proofErr w:type="spellEnd"/>
      <w:r w:rsidRPr="00161751">
        <w:t>等计算集群，通过系统级</w:t>
      </w:r>
      <w:proofErr w:type="gramStart"/>
      <w:r w:rsidRPr="00161751">
        <w:t>并行算力弥补</w:t>
      </w:r>
      <w:proofErr w:type="gramEnd"/>
      <w:r w:rsidRPr="00161751">
        <w:t>单芯片工艺的局限。为支撑大规模数据交互，华为开发了专有的高带宽内存技术（</w:t>
      </w:r>
      <w:r w:rsidRPr="00161751">
        <w:t>HiBL 1.0</w:t>
      </w:r>
      <w:r w:rsidRPr="00161751">
        <w:t>用于推理场景，</w:t>
      </w:r>
      <w:proofErr w:type="spellStart"/>
      <w:r w:rsidRPr="00161751">
        <w:t>HiZQ</w:t>
      </w:r>
      <w:proofErr w:type="spellEnd"/>
      <w:r w:rsidRPr="00161751">
        <w:t xml:space="preserve"> 2.0</w:t>
      </w:r>
      <w:r w:rsidRPr="00161751">
        <w:t>用于训练</w:t>
      </w:r>
      <w:r w:rsidRPr="00161751">
        <w:t>/</w:t>
      </w:r>
      <w:r w:rsidRPr="00161751">
        <w:t>解码场景）及高速芯片间互连协议（</w:t>
      </w:r>
      <w:proofErr w:type="spellStart"/>
      <w:r w:rsidRPr="00161751">
        <w:t>LingQu</w:t>
      </w:r>
      <w:proofErr w:type="spellEnd"/>
      <w:r w:rsidRPr="00161751">
        <w:t>/</w:t>
      </w:r>
      <w:proofErr w:type="spellStart"/>
      <w:r w:rsidRPr="00161751">
        <w:t>UnifiedBus</w:t>
      </w:r>
      <w:proofErr w:type="spellEnd"/>
      <w:r w:rsidRPr="00161751">
        <w:t xml:space="preserve"> 2.0</w:t>
      </w:r>
      <w:r w:rsidRPr="00161751">
        <w:t>）。此外，华为在硬件层面支持自</w:t>
      </w:r>
      <w:proofErr w:type="gramStart"/>
      <w:r w:rsidRPr="00161751">
        <w:t>研</w:t>
      </w:r>
      <w:proofErr w:type="gramEnd"/>
      <w:r w:rsidRPr="00161751">
        <w:t>的低精度数据格式（</w:t>
      </w:r>
      <w:r w:rsidRPr="00161751">
        <w:t>HiF8</w:t>
      </w:r>
      <w:r w:rsidRPr="00161751">
        <w:t>、</w:t>
      </w:r>
      <w:r w:rsidRPr="00161751">
        <w:t>HiF4</w:t>
      </w:r>
      <w:r w:rsidRPr="00161751">
        <w:t>以及</w:t>
      </w:r>
      <w:r w:rsidRPr="00161751">
        <w:t>FP8/MXFP8/MXFP4</w:t>
      </w:r>
      <w:r w:rsidRPr="00161751">
        <w:t>），在保障模型精度的前提下显著提升了大模型训练与推理的内存吞吐量。其代表产品包括已于</w:t>
      </w:r>
      <w:r w:rsidRPr="00161751">
        <w:t>2026</w:t>
      </w:r>
      <w:r w:rsidRPr="00161751">
        <w:t>年第一季度正式商用的昇腾</w:t>
      </w:r>
      <w:r w:rsidRPr="00161751">
        <w:t>950PR</w:t>
      </w:r>
      <w:r w:rsidRPr="00161751">
        <w:t>系列</w:t>
      </w:r>
      <w:r w:rsidRPr="00161751">
        <w:t>AI</w:t>
      </w:r>
      <w:r w:rsidRPr="00161751">
        <w:t>计算卡（</w:t>
      </w:r>
      <w:r w:rsidRPr="00161751">
        <w:t>Atlas 350</w:t>
      </w:r>
      <w:r w:rsidRPr="00161751">
        <w:t>加速卡，配备</w:t>
      </w:r>
      <w:r w:rsidRPr="00161751">
        <w:t>HiBL 1.0</w:t>
      </w:r>
      <w:r w:rsidRPr="00161751">
        <w:t>自</w:t>
      </w:r>
      <w:proofErr w:type="gramStart"/>
      <w:r w:rsidRPr="00161751">
        <w:t>研</w:t>
      </w:r>
      <w:proofErr w:type="gramEnd"/>
      <w:r w:rsidRPr="00161751">
        <w:t>HBM</w:t>
      </w:r>
      <w:r w:rsidRPr="00161751">
        <w:t>，支持</w:t>
      </w:r>
      <w:r w:rsidRPr="00161751">
        <w:t>2 TB/s</w:t>
      </w:r>
      <w:r w:rsidRPr="00161751">
        <w:t>互连带宽），以及计划于</w:t>
      </w:r>
      <w:r w:rsidRPr="00161751">
        <w:t>2026</w:t>
      </w:r>
      <w:r w:rsidRPr="00161751">
        <w:t>年推出的昇腾</w:t>
      </w:r>
      <w:r w:rsidRPr="00161751">
        <w:t>950DT</w:t>
      </w:r>
      <w:r w:rsidRPr="00161751">
        <w:t>系列（</w:t>
      </w:r>
      <w:proofErr w:type="spellStart"/>
      <w:r w:rsidRPr="00161751">
        <w:t>HiZQ</w:t>
      </w:r>
      <w:proofErr w:type="spellEnd"/>
      <w:r w:rsidRPr="00161751">
        <w:t xml:space="preserve"> 2.0</w:t>
      </w:r>
      <w:r w:rsidRPr="00161751">
        <w:t>，</w:t>
      </w:r>
      <w:r w:rsidRPr="00161751">
        <w:t>144 GB</w:t>
      </w:r>
      <w:r w:rsidRPr="00161751">
        <w:t>高带宽内存）和具备最高</w:t>
      </w:r>
      <w:r w:rsidRPr="00161751">
        <w:t>192</w:t>
      </w:r>
      <w:r w:rsidRPr="00161751">
        <w:t>核规格的鲲鹏</w:t>
      </w:r>
      <w:r w:rsidRPr="00161751">
        <w:t>950</w:t>
      </w:r>
      <w:r w:rsidRPr="00161751">
        <w:t>服务器处理器（高性能版</w:t>
      </w:r>
      <w:r w:rsidRPr="00161751">
        <w:t>96</w:t>
      </w:r>
      <w:r w:rsidRPr="00161751">
        <w:t>核</w:t>
      </w:r>
      <w:r w:rsidRPr="00161751">
        <w:t>/192</w:t>
      </w:r>
      <w:r w:rsidRPr="00161751">
        <w:t>线程、高密度版</w:t>
      </w:r>
      <w:r w:rsidRPr="00161751">
        <w:t>192</w:t>
      </w:r>
      <w:r w:rsidRPr="00161751">
        <w:t>核</w:t>
      </w:r>
      <w:r w:rsidRPr="00161751">
        <w:t>/384</w:t>
      </w:r>
      <w:r w:rsidRPr="00161751">
        <w:t>线程）。</w:t>
      </w:r>
    </w:p>
    <w:p w14:paraId="3FA7D666" w14:textId="77777777" w:rsidR="00317770" w:rsidRDefault="00317770" w:rsidP="00317770">
      <w:pPr>
        <w:keepNext/>
        <w:ind w:firstLine="480"/>
      </w:pPr>
      <w:r>
        <w:rPr>
          <w:noProof/>
        </w:rPr>
        <w:drawing>
          <wp:inline distT="0" distB="0" distL="0" distR="0" wp14:anchorId="3F735E39" wp14:editId="47F28B85">
            <wp:extent cx="2743200" cy="2057862"/>
            <wp:effectExtent l="0" t="0" r="0" b="0"/>
            <wp:docPr id="4863808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2452" cy="2072304"/>
                    </a:xfrm>
                    <a:prstGeom prst="rect">
                      <a:avLst/>
                    </a:prstGeom>
                    <a:noFill/>
                    <a:ln>
                      <a:noFill/>
                    </a:ln>
                  </pic:spPr>
                </pic:pic>
              </a:graphicData>
            </a:graphic>
          </wp:inline>
        </w:drawing>
      </w:r>
      <w:r>
        <w:rPr>
          <w:noProof/>
        </w:rPr>
        <w:lastRenderedPageBreak/>
        <w:drawing>
          <wp:inline distT="0" distB="0" distL="0" distR="0" wp14:anchorId="3EDF4CDA" wp14:editId="17941161">
            <wp:extent cx="2499863" cy="1875319"/>
            <wp:effectExtent l="0" t="0" r="0" b="0"/>
            <wp:docPr id="10148867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0228" cy="1883095"/>
                    </a:xfrm>
                    <a:prstGeom prst="rect">
                      <a:avLst/>
                    </a:prstGeom>
                    <a:noFill/>
                    <a:ln>
                      <a:noFill/>
                    </a:ln>
                  </pic:spPr>
                </pic:pic>
              </a:graphicData>
            </a:graphic>
          </wp:inline>
        </w:drawing>
      </w:r>
    </w:p>
    <w:p w14:paraId="24D8D86E" w14:textId="77777777" w:rsidR="00317770" w:rsidRPr="006C06CB" w:rsidRDefault="00317770" w:rsidP="00317770">
      <w:pPr>
        <w:pStyle w:val="ae"/>
        <w:ind w:firstLine="360"/>
        <w:jc w:val="center"/>
        <w:rPr>
          <w:sz w:val="18"/>
          <w:szCs w:val="22"/>
        </w:rPr>
      </w:pPr>
      <w:r w:rsidRPr="009714E4">
        <w:rPr>
          <w:rFonts w:hint="eastAsia"/>
          <w:sz w:val="18"/>
          <w:szCs w:val="22"/>
        </w:rPr>
        <w:t>图</w:t>
      </w:r>
      <w:r w:rsidRPr="009714E4">
        <w:rPr>
          <w:rFonts w:hint="eastAsia"/>
          <w:sz w:val="18"/>
          <w:szCs w:val="22"/>
        </w:rPr>
        <w:t xml:space="preserve"> </w:t>
      </w:r>
      <w:r w:rsidRPr="009714E4">
        <w:rPr>
          <w:sz w:val="18"/>
          <w:szCs w:val="22"/>
        </w:rPr>
        <w:fldChar w:fldCharType="begin"/>
      </w:r>
      <w:r w:rsidRPr="009714E4">
        <w:rPr>
          <w:sz w:val="18"/>
          <w:szCs w:val="22"/>
        </w:rPr>
        <w:instrText xml:space="preserve"> </w:instrText>
      </w:r>
      <w:r w:rsidRPr="009714E4">
        <w:rPr>
          <w:rFonts w:hint="eastAsia"/>
          <w:sz w:val="18"/>
          <w:szCs w:val="22"/>
        </w:rPr>
        <w:instrText xml:space="preserve">SEQ </w:instrText>
      </w:r>
      <w:r w:rsidRPr="009714E4">
        <w:rPr>
          <w:rFonts w:hint="eastAsia"/>
          <w:sz w:val="18"/>
          <w:szCs w:val="22"/>
        </w:rPr>
        <w:instrText>图</w:instrText>
      </w:r>
      <w:r w:rsidRPr="009714E4">
        <w:rPr>
          <w:rFonts w:hint="eastAsia"/>
          <w:sz w:val="18"/>
          <w:szCs w:val="22"/>
        </w:rPr>
        <w:instrText xml:space="preserve"> \* ARABIC</w:instrText>
      </w:r>
      <w:r w:rsidRPr="009714E4">
        <w:rPr>
          <w:sz w:val="18"/>
          <w:szCs w:val="22"/>
        </w:rPr>
        <w:instrText xml:space="preserve"> </w:instrText>
      </w:r>
      <w:r w:rsidRPr="009714E4">
        <w:rPr>
          <w:sz w:val="18"/>
          <w:szCs w:val="22"/>
        </w:rPr>
        <w:fldChar w:fldCharType="separate"/>
      </w:r>
      <w:r>
        <w:rPr>
          <w:noProof/>
          <w:sz w:val="18"/>
          <w:szCs w:val="22"/>
        </w:rPr>
        <w:t>12</w:t>
      </w:r>
      <w:r w:rsidRPr="009714E4">
        <w:rPr>
          <w:sz w:val="18"/>
          <w:szCs w:val="22"/>
        </w:rPr>
        <w:fldChar w:fldCharType="end"/>
      </w:r>
      <w:r w:rsidRPr="009714E4">
        <w:rPr>
          <w:rFonts w:hint="eastAsia"/>
          <w:sz w:val="18"/>
          <w:szCs w:val="22"/>
        </w:rPr>
        <w:t xml:space="preserve"> </w:t>
      </w:r>
      <w:r>
        <w:rPr>
          <w:rFonts w:hint="eastAsia"/>
          <w:sz w:val="18"/>
          <w:szCs w:val="22"/>
        </w:rPr>
        <w:t>华为</w:t>
      </w:r>
      <w:r w:rsidRPr="009714E4">
        <w:rPr>
          <w:rFonts w:hint="eastAsia"/>
          <w:sz w:val="18"/>
          <w:szCs w:val="22"/>
        </w:rPr>
        <w:t xml:space="preserve">Atlas 300I Pro </w:t>
      </w:r>
      <w:r w:rsidRPr="009714E4">
        <w:rPr>
          <w:rFonts w:hint="eastAsia"/>
          <w:sz w:val="18"/>
          <w:szCs w:val="22"/>
        </w:rPr>
        <w:t>推理卡（</w:t>
      </w:r>
      <w:r w:rsidRPr="009714E4">
        <w:rPr>
          <w:rFonts w:hint="eastAsia"/>
          <w:sz w:val="18"/>
          <w:szCs w:val="22"/>
        </w:rPr>
        <w:t>140 TOPS INT8 / 70 TFLOPS FP16</w:t>
      </w:r>
      <w:r w:rsidRPr="009714E4">
        <w:rPr>
          <w:rFonts w:hint="eastAsia"/>
          <w:sz w:val="18"/>
          <w:szCs w:val="22"/>
        </w:rPr>
        <w:t>）（左）</w:t>
      </w:r>
      <w:r>
        <w:rPr>
          <w:rFonts w:hint="eastAsia"/>
          <w:sz w:val="18"/>
          <w:szCs w:val="22"/>
        </w:rPr>
        <w:t>与</w:t>
      </w:r>
      <w:r w:rsidRPr="009714E4">
        <w:rPr>
          <w:rFonts w:hint="eastAsia"/>
          <w:sz w:val="18"/>
          <w:szCs w:val="22"/>
        </w:rPr>
        <w:t xml:space="preserve">Atlas 900 AI </w:t>
      </w:r>
      <w:r w:rsidRPr="009714E4">
        <w:rPr>
          <w:rFonts w:hint="eastAsia"/>
          <w:sz w:val="18"/>
          <w:szCs w:val="22"/>
        </w:rPr>
        <w:t>集群（右）</w:t>
      </w:r>
    </w:p>
    <w:p w14:paraId="2DF3B17A" w14:textId="77777777" w:rsidR="00317770" w:rsidRPr="00BE04AB" w:rsidRDefault="00317770" w:rsidP="00317770">
      <w:pPr>
        <w:ind w:firstLine="480"/>
      </w:pPr>
      <w:r w:rsidRPr="00BE04AB">
        <w:t>阿里平头哥（</w:t>
      </w:r>
      <w:r w:rsidRPr="00BE04AB">
        <w:t>Alibaba T-Head</w:t>
      </w:r>
      <w:r w:rsidRPr="00BE04AB">
        <w:t>）是高性能</w:t>
      </w:r>
      <w:r w:rsidRPr="00BE04AB">
        <w:t>RISC-V</w:t>
      </w:r>
      <w:r w:rsidRPr="00BE04AB">
        <w:t>架构领域的主要参与者与推动者。其技术演进路线从低功耗物联网芯片逐步向</w:t>
      </w:r>
      <w:proofErr w:type="gramStart"/>
      <w:r w:rsidRPr="00BE04AB">
        <w:t>高复杂度数据</w:t>
      </w:r>
      <w:proofErr w:type="gramEnd"/>
      <w:r w:rsidRPr="00BE04AB">
        <w:t>中心级处理器延伸，验证了</w:t>
      </w:r>
      <w:r w:rsidRPr="00BE04AB">
        <w:t>RISC-V</w:t>
      </w:r>
      <w:r w:rsidRPr="00BE04AB">
        <w:t>架构在复杂应用场景下的可行性。为提升核心计算能力，平头哥在其高端微架构中引入了</w:t>
      </w:r>
      <w:proofErr w:type="gramStart"/>
      <w:r w:rsidRPr="00BE04AB">
        <w:t>乱序执行</w:t>
      </w:r>
      <w:proofErr w:type="gramEnd"/>
      <w:r w:rsidRPr="00BE04AB">
        <w:t>引擎、多发射流水线机制、硬件级缓存一致性协议以及定制的矩阵扩展计算单元。这些微架构设计使</w:t>
      </w:r>
      <w:r w:rsidRPr="00BE04AB">
        <w:t>RISC-V</w:t>
      </w:r>
      <w:r w:rsidRPr="00BE04AB">
        <w:t>指令集能够应用于</w:t>
      </w:r>
      <w:proofErr w:type="gramStart"/>
      <w:r w:rsidRPr="00BE04AB">
        <w:t>对算力要求</w:t>
      </w:r>
      <w:proofErr w:type="gramEnd"/>
      <w:r w:rsidRPr="00BE04AB">
        <w:t>较高的高性能计算（</w:t>
      </w:r>
      <w:r w:rsidRPr="00BE04AB">
        <w:t>HPC</w:t>
      </w:r>
      <w:r w:rsidRPr="00BE04AB">
        <w:t>）与人工智能（</w:t>
      </w:r>
      <w:r w:rsidRPr="00BE04AB">
        <w:t>Agentic AI</w:t>
      </w:r>
      <w:r w:rsidRPr="00BE04AB">
        <w:t>）工作流中。在软件生态建设方面，平头</w:t>
      </w:r>
      <w:proofErr w:type="gramStart"/>
      <w:r w:rsidRPr="00BE04AB">
        <w:t>哥完成</w:t>
      </w:r>
      <w:proofErr w:type="gramEnd"/>
      <w:r w:rsidRPr="00BE04AB">
        <w:t>了</w:t>
      </w:r>
      <w:r w:rsidRPr="00BE04AB">
        <w:t>Android 10</w:t>
      </w:r>
      <w:r w:rsidRPr="00BE04AB">
        <w:t>等复杂操作系统向</w:t>
      </w:r>
      <w:r w:rsidRPr="00BE04AB">
        <w:t>RISC-V</w:t>
      </w:r>
      <w:r w:rsidRPr="00BE04AB">
        <w:t>架构的底层移植。在制造工艺上，其先进的服务器级试验芯片已采用</w:t>
      </w:r>
      <w:r w:rsidRPr="00BE04AB">
        <w:t>5</w:t>
      </w:r>
      <w:r w:rsidRPr="00BE04AB">
        <w:t>纳米级别制程。代表性产品包括具备十二级</w:t>
      </w:r>
      <w:proofErr w:type="gramStart"/>
      <w:r w:rsidRPr="00BE04AB">
        <w:t>乱序超</w:t>
      </w:r>
      <w:proofErr w:type="gramEnd"/>
      <w:r w:rsidRPr="00BE04AB">
        <w:t>标量流水线、主频达</w:t>
      </w:r>
      <w:r w:rsidRPr="00BE04AB">
        <w:t>2.5GHz</w:t>
      </w:r>
      <w:r w:rsidRPr="00BE04AB">
        <w:t>的</w:t>
      </w:r>
      <w:r w:rsidRPr="00BE04AB">
        <w:t>64</w:t>
      </w:r>
      <w:r w:rsidRPr="00BE04AB">
        <w:t>位处理器玄铁</w:t>
      </w:r>
      <w:r w:rsidRPr="00BE04AB">
        <w:t>C910</w:t>
      </w:r>
      <w:r w:rsidRPr="00BE04AB">
        <w:t>，以及采用</w:t>
      </w:r>
      <w:r w:rsidRPr="00BE04AB">
        <w:t>5</w:t>
      </w:r>
      <w:r w:rsidRPr="00BE04AB">
        <w:t>纳米制程、主频达</w:t>
      </w:r>
      <w:r w:rsidRPr="00BE04AB">
        <w:t>3.2GHz</w:t>
      </w:r>
      <w:r w:rsidRPr="00BE04AB">
        <w:t>、专为大模型推理优化的玄铁</w:t>
      </w:r>
      <w:r w:rsidRPr="00BE04AB">
        <w:t>C950</w:t>
      </w:r>
      <w:r w:rsidRPr="00BE04AB">
        <w:t>处理器，在处理密集型</w:t>
      </w:r>
      <w:r w:rsidRPr="00BE04AB">
        <w:t>AI</w:t>
      </w:r>
      <w:r w:rsidRPr="00BE04AB">
        <w:t>任务时具备较高的吞吐性能。</w:t>
      </w:r>
    </w:p>
    <w:p w14:paraId="38606031" w14:textId="77777777" w:rsidR="00DB50A2" w:rsidRPr="00317770" w:rsidRDefault="00DB50A2" w:rsidP="00317770">
      <w:pPr>
        <w:ind w:firstLine="480"/>
      </w:pPr>
    </w:p>
    <w:sectPr w:rsidR="00DB50A2" w:rsidRPr="003177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943"/>
    <w:rsid w:val="00317770"/>
    <w:rsid w:val="00567943"/>
    <w:rsid w:val="006264E9"/>
    <w:rsid w:val="007047C2"/>
    <w:rsid w:val="00917CBC"/>
    <w:rsid w:val="00BE5E30"/>
    <w:rsid w:val="00DB50A2"/>
    <w:rsid w:val="00E83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9A6E3"/>
  <w15:chartTrackingRefBased/>
  <w15:docId w15:val="{7FA132DD-7132-4DC4-A97C-9400E4EF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7770"/>
    <w:pPr>
      <w:widowControl w:val="0"/>
      <w:spacing w:after="0" w:line="360" w:lineRule="auto"/>
      <w:ind w:firstLineChars="200" w:firstLine="200"/>
      <w:jc w:val="both"/>
    </w:pPr>
    <w:rPr>
      <w:rFonts w:ascii="Times New Roman" w:hAnsi="Times New Roman"/>
      <w:sz w:val="24"/>
      <w14:ligatures w14:val="none"/>
    </w:rPr>
  </w:style>
  <w:style w:type="paragraph" w:styleId="1">
    <w:name w:val="heading 1"/>
    <w:basedOn w:val="a"/>
    <w:next w:val="a"/>
    <w:link w:val="10"/>
    <w:uiPriority w:val="9"/>
    <w:qFormat/>
    <w:rsid w:val="00567943"/>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nhideWhenUsed/>
    <w:qFormat/>
    <w:rsid w:val="00567943"/>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nhideWhenUsed/>
    <w:qFormat/>
    <w:rsid w:val="00567943"/>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nhideWhenUsed/>
    <w:qFormat/>
    <w:rsid w:val="00567943"/>
    <w:pPr>
      <w:keepNext/>
      <w:keepLines/>
      <w:spacing w:before="80" w:after="40" w:line="278" w:lineRule="auto"/>
      <w:ind w:firstLineChars="0" w:firstLine="0"/>
      <w:jc w:val="left"/>
      <w:outlineLvl w:val="3"/>
    </w:pPr>
    <w:rPr>
      <w:rFonts w:asciiTheme="minorHAnsi"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567943"/>
    <w:pPr>
      <w:keepNext/>
      <w:keepLines/>
      <w:spacing w:before="80" w:after="40" w:line="278" w:lineRule="auto"/>
      <w:ind w:firstLineChars="0" w:firstLine="0"/>
      <w:jc w:val="left"/>
      <w:outlineLvl w:val="4"/>
    </w:pPr>
    <w:rPr>
      <w:rFonts w:asciiTheme="minorHAnsi" w:hAnsiTheme="minorHAnsi" w:cstheme="majorBidi"/>
      <w:color w:val="0F4761" w:themeColor="accent1" w:themeShade="BF"/>
      <w14:ligatures w14:val="standardContextual"/>
    </w:rPr>
  </w:style>
  <w:style w:type="paragraph" w:styleId="6">
    <w:name w:val="heading 6"/>
    <w:basedOn w:val="a"/>
    <w:next w:val="a"/>
    <w:link w:val="60"/>
    <w:uiPriority w:val="9"/>
    <w:semiHidden/>
    <w:unhideWhenUsed/>
    <w:qFormat/>
    <w:rsid w:val="00567943"/>
    <w:pPr>
      <w:keepNext/>
      <w:keepLines/>
      <w:spacing w:before="40" w:line="278" w:lineRule="auto"/>
      <w:ind w:firstLineChars="0" w:firstLine="0"/>
      <w:jc w:val="left"/>
      <w:outlineLvl w:val="5"/>
    </w:pPr>
    <w:rPr>
      <w:rFonts w:asciiTheme="minorHAnsi"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567943"/>
    <w:pPr>
      <w:keepNext/>
      <w:keepLines/>
      <w:spacing w:before="40" w:line="278" w:lineRule="auto"/>
      <w:ind w:firstLineChars="0" w:firstLine="0"/>
      <w:jc w:val="left"/>
      <w:outlineLvl w:val="6"/>
    </w:pPr>
    <w:rPr>
      <w:rFonts w:asciiTheme="minorHAnsi"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567943"/>
    <w:pPr>
      <w:keepNext/>
      <w:keepLines/>
      <w:spacing w:line="278" w:lineRule="auto"/>
      <w:ind w:firstLineChars="0" w:firstLine="0"/>
      <w:jc w:val="left"/>
      <w:outlineLvl w:val="7"/>
    </w:pPr>
    <w:rPr>
      <w:rFonts w:asciiTheme="minorHAnsi"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567943"/>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79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5679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5679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rsid w:val="00567943"/>
    <w:rPr>
      <w:rFonts w:cstheme="majorBidi"/>
      <w:color w:val="0F4761" w:themeColor="accent1" w:themeShade="BF"/>
      <w:sz w:val="28"/>
      <w:szCs w:val="28"/>
    </w:rPr>
  </w:style>
  <w:style w:type="character" w:customStyle="1" w:styleId="50">
    <w:name w:val="标题 5 字符"/>
    <w:basedOn w:val="a0"/>
    <w:link w:val="5"/>
    <w:uiPriority w:val="9"/>
    <w:semiHidden/>
    <w:rsid w:val="00567943"/>
    <w:rPr>
      <w:rFonts w:cstheme="majorBidi"/>
      <w:color w:val="0F4761" w:themeColor="accent1" w:themeShade="BF"/>
      <w:sz w:val="24"/>
    </w:rPr>
  </w:style>
  <w:style w:type="character" w:customStyle="1" w:styleId="60">
    <w:name w:val="标题 6 字符"/>
    <w:basedOn w:val="a0"/>
    <w:link w:val="6"/>
    <w:uiPriority w:val="9"/>
    <w:semiHidden/>
    <w:rsid w:val="00567943"/>
    <w:rPr>
      <w:rFonts w:cstheme="majorBidi"/>
      <w:b/>
      <w:bCs/>
      <w:color w:val="0F4761" w:themeColor="accent1" w:themeShade="BF"/>
    </w:rPr>
  </w:style>
  <w:style w:type="character" w:customStyle="1" w:styleId="70">
    <w:name w:val="标题 7 字符"/>
    <w:basedOn w:val="a0"/>
    <w:link w:val="7"/>
    <w:uiPriority w:val="9"/>
    <w:semiHidden/>
    <w:rsid w:val="00567943"/>
    <w:rPr>
      <w:rFonts w:cstheme="majorBidi"/>
      <w:b/>
      <w:bCs/>
      <w:color w:val="595959" w:themeColor="text1" w:themeTint="A6"/>
    </w:rPr>
  </w:style>
  <w:style w:type="character" w:customStyle="1" w:styleId="80">
    <w:name w:val="标题 8 字符"/>
    <w:basedOn w:val="a0"/>
    <w:link w:val="8"/>
    <w:uiPriority w:val="9"/>
    <w:semiHidden/>
    <w:rsid w:val="00567943"/>
    <w:rPr>
      <w:rFonts w:cstheme="majorBidi"/>
      <w:color w:val="595959" w:themeColor="text1" w:themeTint="A6"/>
    </w:rPr>
  </w:style>
  <w:style w:type="character" w:customStyle="1" w:styleId="90">
    <w:name w:val="标题 9 字符"/>
    <w:basedOn w:val="a0"/>
    <w:link w:val="9"/>
    <w:uiPriority w:val="9"/>
    <w:semiHidden/>
    <w:rsid w:val="00567943"/>
    <w:rPr>
      <w:rFonts w:eastAsiaTheme="majorEastAsia" w:cstheme="majorBidi"/>
      <w:color w:val="595959" w:themeColor="text1" w:themeTint="A6"/>
    </w:rPr>
  </w:style>
  <w:style w:type="paragraph" w:styleId="a3">
    <w:name w:val="Title"/>
    <w:basedOn w:val="a"/>
    <w:next w:val="a"/>
    <w:link w:val="a4"/>
    <w:uiPriority w:val="10"/>
    <w:qFormat/>
    <w:rsid w:val="00567943"/>
    <w:pPr>
      <w:spacing w:after="80" w:line="240" w:lineRule="auto"/>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5679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7943"/>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5679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7943"/>
    <w:pPr>
      <w:spacing w:before="160" w:after="160" w:line="278" w:lineRule="auto"/>
      <w:ind w:firstLineChars="0" w:firstLine="0"/>
      <w:jc w:val="center"/>
    </w:pPr>
    <w:rPr>
      <w:rFonts w:asciiTheme="minorHAnsi" w:hAnsiTheme="minorHAnsi"/>
      <w:i/>
      <w:iCs/>
      <w:color w:val="404040" w:themeColor="text1" w:themeTint="BF"/>
      <w:sz w:val="22"/>
      <w14:ligatures w14:val="standardContextual"/>
    </w:rPr>
  </w:style>
  <w:style w:type="character" w:customStyle="1" w:styleId="a8">
    <w:name w:val="引用 字符"/>
    <w:basedOn w:val="a0"/>
    <w:link w:val="a7"/>
    <w:uiPriority w:val="29"/>
    <w:rsid w:val="00567943"/>
    <w:rPr>
      <w:i/>
      <w:iCs/>
      <w:color w:val="404040" w:themeColor="text1" w:themeTint="BF"/>
    </w:rPr>
  </w:style>
  <w:style w:type="paragraph" w:styleId="a9">
    <w:name w:val="List Paragraph"/>
    <w:basedOn w:val="a"/>
    <w:uiPriority w:val="34"/>
    <w:qFormat/>
    <w:rsid w:val="00567943"/>
    <w:pPr>
      <w:spacing w:after="160" w:line="278" w:lineRule="auto"/>
      <w:ind w:left="720" w:firstLineChars="0" w:firstLine="0"/>
      <w:contextualSpacing/>
      <w:jc w:val="left"/>
    </w:pPr>
    <w:rPr>
      <w:rFonts w:asciiTheme="minorHAnsi" w:hAnsiTheme="minorHAnsi"/>
      <w:sz w:val="22"/>
      <w14:ligatures w14:val="standardContextual"/>
    </w:rPr>
  </w:style>
  <w:style w:type="character" w:styleId="aa">
    <w:name w:val="Intense Emphasis"/>
    <w:basedOn w:val="a0"/>
    <w:uiPriority w:val="21"/>
    <w:qFormat/>
    <w:rsid w:val="00567943"/>
    <w:rPr>
      <w:i/>
      <w:iCs/>
      <w:color w:val="0F4761" w:themeColor="accent1" w:themeShade="BF"/>
    </w:rPr>
  </w:style>
  <w:style w:type="paragraph" w:styleId="ab">
    <w:name w:val="Intense Quote"/>
    <w:basedOn w:val="a"/>
    <w:next w:val="a"/>
    <w:link w:val="ac"/>
    <w:uiPriority w:val="30"/>
    <w:qFormat/>
    <w:rsid w:val="00567943"/>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hAnsiTheme="minorHAnsi"/>
      <w:i/>
      <w:iCs/>
      <w:color w:val="0F4761" w:themeColor="accent1" w:themeShade="BF"/>
      <w:sz w:val="22"/>
      <w14:ligatures w14:val="standardContextual"/>
    </w:rPr>
  </w:style>
  <w:style w:type="character" w:customStyle="1" w:styleId="ac">
    <w:name w:val="明显引用 字符"/>
    <w:basedOn w:val="a0"/>
    <w:link w:val="ab"/>
    <w:uiPriority w:val="30"/>
    <w:rsid w:val="00567943"/>
    <w:rPr>
      <w:i/>
      <w:iCs/>
      <w:color w:val="0F4761" w:themeColor="accent1" w:themeShade="BF"/>
    </w:rPr>
  </w:style>
  <w:style w:type="character" w:styleId="ad">
    <w:name w:val="Intense Reference"/>
    <w:basedOn w:val="a0"/>
    <w:uiPriority w:val="32"/>
    <w:qFormat/>
    <w:rsid w:val="00567943"/>
    <w:rPr>
      <w:b/>
      <w:bCs/>
      <w:smallCaps/>
      <w:color w:val="0F4761" w:themeColor="accent1" w:themeShade="BF"/>
      <w:spacing w:val="5"/>
    </w:rPr>
  </w:style>
  <w:style w:type="paragraph" w:styleId="ae">
    <w:name w:val="caption"/>
    <w:basedOn w:val="a"/>
    <w:next w:val="a"/>
    <w:unhideWhenUsed/>
    <w:qFormat/>
    <w:rsid w:val="00317770"/>
    <w:rPr>
      <w:rFonts w:ascii="Arial" w:eastAsia="黑体"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897</Words>
  <Characters>5117</Characters>
  <Application>Microsoft Office Word</Application>
  <DocSecurity>0</DocSecurity>
  <Lines>42</Lines>
  <Paragraphs>12</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2</cp:revision>
  <dcterms:created xsi:type="dcterms:W3CDTF">2026-04-10T08:32:00Z</dcterms:created>
  <dcterms:modified xsi:type="dcterms:W3CDTF">2026-04-10T08:34:00Z</dcterms:modified>
</cp:coreProperties>
</file>