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6089" w14:textId="09B7CFB5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Summary of Findings &amp; Learnings from the Notebook</w:t>
      </w:r>
    </w:p>
    <w:p w14:paraId="2BF148CE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1. Dataset Structure &amp; Time-Series Setup</w:t>
      </w:r>
    </w:p>
    <w:p w14:paraId="6282C300" w14:textId="77777777" w:rsidR="00753AA8" w:rsidRPr="00753AA8" w:rsidRDefault="00753AA8" w:rsidP="00753AA8">
      <w:pPr>
        <w:numPr>
          <w:ilvl w:val="0"/>
          <w:numId w:val="1"/>
        </w:numPr>
      </w:pPr>
      <w:r w:rsidRPr="00753AA8">
        <w:t xml:space="preserve">The airline passenger dataset was loaded and converted into a proper time-series by indexing with the </w:t>
      </w:r>
      <w:r w:rsidRPr="00753AA8">
        <w:rPr>
          <w:b/>
          <w:bCs/>
        </w:rPr>
        <w:t>Month</w:t>
      </w:r>
      <w:r w:rsidRPr="00753AA8">
        <w:t xml:space="preserve"> column.</w:t>
      </w:r>
    </w:p>
    <w:p w14:paraId="4D7FD1BB" w14:textId="77777777" w:rsidR="00753AA8" w:rsidRPr="00753AA8" w:rsidRDefault="00753AA8" w:rsidP="00753AA8">
      <w:pPr>
        <w:numPr>
          <w:ilvl w:val="0"/>
          <w:numId w:val="1"/>
        </w:numPr>
      </w:pPr>
      <w:r w:rsidRPr="00753AA8">
        <w:t xml:space="preserve">Initial visualizations showed </w:t>
      </w:r>
      <w:r w:rsidRPr="00753AA8">
        <w:rPr>
          <w:b/>
          <w:bCs/>
        </w:rPr>
        <w:t>upward trend</w:t>
      </w:r>
      <w:r w:rsidRPr="00753AA8">
        <w:t xml:space="preserve"> and </w:t>
      </w:r>
      <w:r w:rsidRPr="00753AA8">
        <w:rPr>
          <w:b/>
          <w:bCs/>
        </w:rPr>
        <w:t>strong yearly seasonality</w:t>
      </w:r>
      <w:r w:rsidRPr="00753AA8">
        <w:t>.</w:t>
      </w:r>
    </w:p>
    <w:p w14:paraId="3B9DE101" w14:textId="77777777" w:rsidR="00753AA8" w:rsidRPr="00753AA8" w:rsidRDefault="00753AA8" w:rsidP="00753AA8">
      <w:r w:rsidRPr="00753AA8">
        <w:pict w14:anchorId="5CEF0A46">
          <v:rect id="_x0000_i1067" style="width:0;height:1.5pt" o:hralign="center" o:hrstd="t" o:hr="t" fillcolor="#a0a0a0" stroked="f"/>
        </w:pict>
      </w:r>
    </w:p>
    <w:p w14:paraId="32CDB6AF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2. Exploratory Visual Analysis</w:t>
      </w:r>
    </w:p>
    <w:p w14:paraId="18E630D1" w14:textId="77777777" w:rsidR="00753AA8" w:rsidRPr="00753AA8" w:rsidRDefault="00753AA8" w:rsidP="00753AA8">
      <w:pPr>
        <w:numPr>
          <w:ilvl w:val="0"/>
          <w:numId w:val="2"/>
        </w:numPr>
      </w:pPr>
      <w:r w:rsidRPr="00753AA8">
        <w:rPr>
          <w:b/>
          <w:bCs/>
        </w:rPr>
        <w:t>Time series plot</w:t>
      </w:r>
      <w:r w:rsidRPr="00753AA8">
        <w:t xml:space="preserve"> confirmed a steady increase in passenger numbers.</w:t>
      </w:r>
    </w:p>
    <w:p w14:paraId="51EB8237" w14:textId="77777777" w:rsidR="00753AA8" w:rsidRPr="00753AA8" w:rsidRDefault="00753AA8" w:rsidP="00753AA8">
      <w:pPr>
        <w:numPr>
          <w:ilvl w:val="0"/>
          <w:numId w:val="2"/>
        </w:numPr>
      </w:pPr>
      <w:r w:rsidRPr="00753AA8">
        <w:rPr>
          <w:b/>
          <w:bCs/>
        </w:rPr>
        <w:t>ACF plot</w:t>
      </w:r>
      <w:r w:rsidRPr="00753AA8">
        <w:t xml:space="preserve"> showed clear seasonal spikes at lag 12, indicating annual repeating patterns.</w:t>
      </w:r>
    </w:p>
    <w:p w14:paraId="52EF4BF9" w14:textId="77777777" w:rsidR="00753AA8" w:rsidRPr="00753AA8" w:rsidRDefault="00753AA8" w:rsidP="00753AA8">
      <w:pPr>
        <w:numPr>
          <w:ilvl w:val="0"/>
          <w:numId w:val="2"/>
        </w:numPr>
      </w:pPr>
      <w:r w:rsidRPr="00753AA8">
        <w:t>Histograms, boxplots, and Q-Q plots revealed:</w:t>
      </w:r>
    </w:p>
    <w:p w14:paraId="4142810C" w14:textId="77777777" w:rsidR="00753AA8" w:rsidRPr="00753AA8" w:rsidRDefault="00753AA8" w:rsidP="00753AA8">
      <w:pPr>
        <w:numPr>
          <w:ilvl w:val="1"/>
          <w:numId w:val="2"/>
        </w:numPr>
      </w:pPr>
      <w:r w:rsidRPr="00753AA8">
        <w:t>Right-skewed distribution</w:t>
      </w:r>
    </w:p>
    <w:p w14:paraId="2F5D9149" w14:textId="77777777" w:rsidR="00753AA8" w:rsidRPr="00753AA8" w:rsidRDefault="00753AA8" w:rsidP="00753AA8">
      <w:pPr>
        <w:numPr>
          <w:ilvl w:val="1"/>
          <w:numId w:val="2"/>
        </w:numPr>
      </w:pPr>
      <w:r w:rsidRPr="00753AA8">
        <w:t>Non-normality</w:t>
      </w:r>
    </w:p>
    <w:p w14:paraId="339B74E3" w14:textId="77777777" w:rsidR="00753AA8" w:rsidRPr="00753AA8" w:rsidRDefault="00753AA8" w:rsidP="00753AA8">
      <w:pPr>
        <w:numPr>
          <w:ilvl w:val="1"/>
          <w:numId w:val="2"/>
        </w:numPr>
      </w:pPr>
      <w:r w:rsidRPr="00753AA8">
        <w:t>Increasing variance over time</w:t>
      </w:r>
    </w:p>
    <w:p w14:paraId="6DDFFA5C" w14:textId="77777777" w:rsidR="00753AA8" w:rsidRPr="00753AA8" w:rsidRDefault="00753AA8" w:rsidP="00753AA8">
      <w:r w:rsidRPr="00753AA8">
        <w:t xml:space="preserve">This suggests the series may follow a </w:t>
      </w:r>
      <w:r w:rsidRPr="00753AA8">
        <w:rPr>
          <w:b/>
          <w:bCs/>
        </w:rPr>
        <w:t>multiplicative</w:t>
      </w:r>
      <w:r w:rsidRPr="00753AA8">
        <w:t xml:space="preserve"> rather than additive pattern.</w:t>
      </w:r>
    </w:p>
    <w:p w14:paraId="449489B7" w14:textId="77777777" w:rsidR="00753AA8" w:rsidRPr="00753AA8" w:rsidRDefault="00753AA8" w:rsidP="00753AA8">
      <w:r w:rsidRPr="00753AA8">
        <w:pict w14:anchorId="596A015C">
          <v:rect id="_x0000_i1068" style="width:0;height:1.5pt" o:hralign="center" o:hrstd="t" o:hr="t" fillcolor="#a0a0a0" stroked="f"/>
        </w:pict>
      </w:r>
    </w:p>
    <w:p w14:paraId="117419B5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3. Rolling Statistics</w:t>
      </w:r>
    </w:p>
    <w:p w14:paraId="2E0B01A2" w14:textId="77777777" w:rsidR="00753AA8" w:rsidRPr="00753AA8" w:rsidRDefault="00753AA8" w:rsidP="00753AA8">
      <w:pPr>
        <w:numPr>
          <w:ilvl w:val="0"/>
          <w:numId w:val="3"/>
        </w:numPr>
      </w:pPr>
      <w:r w:rsidRPr="00753AA8">
        <w:t>Rolling mean and rolling variance both increased over time.</w:t>
      </w:r>
    </w:p>
    <w:p w14:paraId="774A6543" w14:textId="77777777" w:rsidR="00753AA8" w:rsidRPr="00753AA8" w:rsidRDefault="00753AA8" w:rsidP="00753AA8">
      <w:pPr>
        <w:numPr>
          <w:ilvl w:val="0"/>
          <w:numId w:val="3"/>
        </w:numPr>
      </w:pPr>
      <w:r w:rsidRPr="00753AA8">
        <w:t xml:space="preserve">Variance strongly correlated with the mean → </w:t>
      </w:r>
      <w:r w:rsidRPr="00753AA8">
        <w:rPr>
          <w:b/>
          <w:bCs/>
        </w:rPr>
        <w:t>positive variance–mean relationship</w:t>
      </w:r>
      <w:r w:rsidRPr="00753AA8">
        <w:t xml:space="preserve">, another sign of </w:t>
      </w:r>
      <w:r w:rsidRPr="00753AA8">
        <w:rPr>
          <w:b/>
          <w:bCs/>
        </w:rPr>
        <w:t xml:space="preserve">multiplicative </w:t>
      </w:r>
      <w:proofErr w:type="spellStart"/>
      <w:r w:rsidRPr="00753AA8">
        <w:rPr>
          <w:b/>
          <w:bCs/>
        </w:rPr>
        <w:t>behavior</w:t>
      </w:r>
      <w:proofErr w:type="spellEnd"/>
      <w:r w:rsidRPr="00753AA8">
        <w:t>.</w:t>
      </w:r>
    </w:p>
    <w:p w14:paraId="7C1BAB21" w14:textId="77777777" w:rsidR="00753AA8" w:rsidRPr="00753AA8" w:rsidRDefault="00753AA8" w:rsidP="00753AA8">
      <w:pPr>
        <w:numPr>
          <w:ilvl w:val="0"/>
          <w:numId w:val="3"/>
        </w:numPr>
      </w:pPr>
      <w:r w:rsidRPr="00753AA8">
        <w:t>Non-stationarity was visually evident.</w:t>
      </w:r>
    </w:p>
    <w:p w14:paraId="4C81117D" w14:textId="77777777" w:rsidR="00753AA8" w:rsidRPr="00753AA8" w:rsidRDefault="00753AA8" w:rsidP="00753AA8">
      <w:r w:rsidRPr="00753AA8">
        <w:pict w14:anchorId="52C30FC5">
          <v:rect id="_x0000_i1069" style="width:0;height:1.5pt" o:hralign="center" o:hrstd="t" o:hr="t" fillcolor="#a0a0a0" stroked="f"/>
        </w:pict>
      </w:r>
    </w:p>
    <w:p w14:paraId="0E88D609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4. Trend Growth Analysis</w:t>
      </w:r>
    </w:p>
    <w:p w14:paraId="3287C0C8" w14:textId="77777777" w:rsidR="00753AA8" w:rsidRPr="00753AA8" w:rsidRDefault="00753AA8" w:rsidP="00753AA8">
      <w:pPr>
        <w:numPr>
          <w:ilvl w:val="0"/>
          <w:numId w:val="4"/>
        </w:numPr>
      </w:pPr>
      <w:r w:rsidRPr="00753AA8">
        <w:t xml:space="preserve">Linear regression on the trend component showed a </w:t>
      </w:r>
      <w:r w:rsidRPr="00753AA8">
        <w:rPr>
          <w:b/>
          <w:bCs/>
        </w:rPr>
        <w:t>positive annual growth rate</w:t>
      </w:r>
      <w:r w:rsidRPr="00753AA8">
        <w:t>, confirming that air travel demand steadily increased over the observed years.</w:t>
      </w:r>
    </w:p>
    <w:p w14:paraId="1CFB8443" w14:textId="77777777" w:rsidR="00753AA8" w:rsidRPr="00753AA8" w:rsidRDefault="00753AA8" w:rsidP="00753AA8">
      <w:r w:rsidRPr="00753AA8">
        <w:pict w14:anchorId="2040E13E">
          <v:rect id="_x0000_i1070" style="width:0;height:1.5pt" o:hralign="center" o:hrstd="t" o:hr="t" fillcolor="#a0a0a0" stroked="f"/>
        </w:pict>
      </w:r>
    </w:p>
    <w:p w14:paraId="780DBC61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5. Stationarity Testing (ADF Test)</w:t>
      </w:r>
    </w:p>
    <w:p w14:paraId="4200BE5D" w14:textId="77777777" w:rsidR="00753AA8" w:rsidRPr="00753AA8" w:rsidRDefault="00753AA8" w:rsidP="00753AA8">
      <w:pPr>
        <w:numPr>
          <w:ilvl w:val="0"/>
          <w:numId w:val="5"/>
        </w:numPr>
      </w:pPr>
      <w:r w:rsidRPr="00753AA8">
        <w:rPr>
          <w:b/>
          <w:bCs/>
        </w:rPr>
        <w:t>Original series:</w:t>
      </w:r>
      <w:r w:rsidRPr="00753AA8">
        <w:t xml:space="preserve"> Non-stationary (trend + seasonality present)</w:t>
      </w:r>
    </w:p>
    <w:p w14:paraId="3193C9A2" w14:textId="77777777" w:rsidR="00753AA8" w:rsidRPr="00753AA8" w:rsidRDefault="00753AA8" w:rsidP="00753AA8">
      <w:pPr>
        <w:numPr>
          <w:ilvl w:val="0"/>
          <w:numId w:val="5"/>
        </w:numPr>
      </w:pPr>
      <w:r w:rsidRPr="00753AA8">
        <w:rPr>
          <w:b/>
          <w:bCs/>
        </w:rPr>
        <w:t>Trend component:</w:t>
      </w:r>
      <w:r w:rsidRPr="00753AA8">
        <w:t xml:space="preserve"> </w:t>
      </w:r>
      <w:proofErr w:type="gramStart"/>
      <w:r w:rsidRPr="00753AA8">
        <w:t>Also</w:t>
      </w:r>
      <w:proofErr w:type="gramEnd"/>
      <w:r w:rsidRPr="00753AA8">
        <w:t xml:space="preserve"> non-stationary</w:t>
      </w:r>
    </w:p>
    <w:p w14:paraId="0DAB0925" w14:textId="77777777" w:rsidR="00753AA8" w:rsidRPr="00753AA8" w:rsidRDefault="00753AA8" w:rsidP="00753AA8">
      <w:pPr>
        <w:numPr>
          <w:ilvl w:val="0"/>
          <w:numId w:val="5"/>
        </w:numPr>
      </w:pPr>
      <w:r w:rsidRPr="00753AA8">
        <w:rPr>
          <w:b/>
          <w:bCs/>
        </w:rPr>
        <w:t>Residuals:</w:t>
      </w:r>
      <w:r w:rsidRPr="00753AA8">
        <w:t xml:space="preserve"> Stationary (p &lt; 0.05)</w:t>
      </w:r>
    </w:p>
    <w:p w14:paraId="758A9A3E" w14:textId="77777777" w:rsidR="00753AA8" w:rsidRPr="00753AA8" w:rsidRDefault="00753AA8" w:rsidP="00753AA8">
      <w:r w:rsidRPr="00753AA8">
        <w:rPr>
          <w:b/>
          <w:bCs/>
        </w:rPr>
        <w:lastRenderedPageBreak/>
        <w:t>Insight:</w:t>
      </w:r>
      <w:r w:rsidRPr="00753AA8">
        <w:br/>
        <w:t>Residuals, after removing trend and seasonality, behave like a stationary time series suitable for building predictive models (e.g., ARIMA on residuals).</w:t>
      </w:r>
    </w:p>
    <w:p w14:paraId="614C3981" w14:textId="77777777" w:rsidR="00753AA8" w:rsidRPr="00753AA8" w:rsidRDefault="00753AA8" w:rsidP="00753AA8">
      <w:r w:rsidRPr="00753AA8">
        <w:pict w14:anchorId="740DD7D8">
          <v:rect id="_x0000_i1071" style="width:0;height:1.5pt" o:hralign="center" o:hrstd="t" o:hr="t" fillcolor="#a0a0a0" stroked="f"/>
        </w:pict>
      </w:r>
    </w:p>
    <w:p w14:paraId="4446E2CE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6. Seasonal Decomposition (Additive vs Multiplicative)</w:t>
      </w:r>
    </w:p>
    <w:p w14:paraId="6E77C39D" w14:textId="77777777" w:rsidR="00753AA8" w:rsidRPr="00753AA8" w:rsidRDefault="00753AA8" w:rsidP="00753AA8">
      <w:r w:rsidRPr="00753AA8">
        <w:t>Both decompositions were plotted:</w:t>
      </w:r>
    </w:p>
    <w:p w14:paraId="03984285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Additive Decomposition</w:t>
      </w:r>
    </w:p>
    <w:p w14:paraId="033C8BC3" w14:textId="77777777" w:rsidR="00753AA8" w:rsidRPr="00753AA8" w:rsidRDefault="00753AA8" w:rsidP="00753AA8">
      <w:pPr>
        <w:numPr>
          <w:ilvl w:val="0"/>
          <w:numId w:val="6"/>
        </w:numPr>
      </w:pPr>
      <w:r w:rsidRPr="00753AA8">
        <w:t>Assumes consistent seasonal amplitude.</w:t>
      </w:r>
    </w:p>
    <w:p w14:paraId="44CA6818" w14:textId="77777777" w:rsidR="00753AA8" w:rsidRPr="00753AA8" w:rsidRDefault="00753AA8" w:rsidP="00753AA8">
      <w:pPr>
        <w:numPr>
          <w:ilvl w:val="0"/>
          <w:numId w:val="6"/>
        </w:numPr>
      </w:pPr>
      <w:r w:rsidRPr="00753AA8">
        <w:t>Residual variance was higher compared to multiplicative.</w:t>
      </w:r>
    </w:p>
    <w:p w14:paraId="240839AA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Multiplicative Decomposition</w:t>
      </w:r>
    </w:p>
    <w:p w14:paraId="6A98EA2C" w14:textId="77777777" w:rsidR="00753AA8" w:rsidRPr="00753AA8" w:rsidRDefault="00753AA8" w:rsidP="00753AA8">
      <w:pPr>
        <w:numPr>
          <w:ilvl w:val="0"/>
          <w:numId w:val="7"/>
        </w:numPr>
      </w:pPr>
      <w:r w:rsidRPr="00753AA8">
        <w:t>Assumes seasonal effects scale with the level of the series.</w:t>
      </w:r>
    </w:p>
    <w:p w14:paraId="075C9BC4" w14:textId="77777777" w:rsidR="00753AA8" w:rsidRPr="00753AA8" w:rsidRDefault="00753AA8" w:rsidP="00753AA8">
      <w:pPr>
        <w:numPr>
          <w:ilvl w:val="0"/>
          <w:numId w:val="7"/>
        </w:numPr>
      </w:pPr>
      <w:r w:rsidRPr="00753AA8">
        <w:t xml:space="preserve">Residual variance was </w:t>
      </w:r>
      <w:r w:rsidRPr="00753AA8">
        <w:rPr>
          <w:b/>
          <w:bCs/>
        </w:rPr>
        <w:t>lower</w:t>
      </w:r>
      <w:r w:rsidRPr="00753AA8">
        <w:t>, indicating a better model fit.</w:t>
      </w:r>
    </w:p>
    <w:p w14:paraId="06D05266" w14:textId="77777777" w:rsidR="00753AA8" w:rsidRPr="00753AA8" w:rsidRDefault="00753AA8" w:rsidP="00753AA8">
      <w:pPr>
        <w:numPr>
          <w:ilvl w:val="0"/>
          <w:numId w:val="7"/>
        </w:numPr>
      </w:pPr>
      <w:r w:rsidRPr="00753AA8">
        <w:t>Seasonal fluctuations increased as overall passenger numbers increased.</w:t>
      </w:r>
    </w:p>
    <w:p w14:paraId="00F5BC45" w14:textId="77777777" w:rsidR="00753AA8" w:rsidRPr="00753AA8" w:rsidRDefault="00753AA8" w:rsidP="00753AA8">
      <w:r w:rsidRPr="00753AA8">
        <w:rPr>
          <w:b/>
          <w:bCs/>
        </w:rPr>
        <w:t>Conclusion:</w:t>
      </w:r>
      <w:r w:rsidRPr="00753AA8">
        <w:br/>
        <w:t xml:space="preserve">The dataset is </w:t>
      </w:r>
      <w:r w:rsidRPr="00753AA8">
        <w:rPr>
          <w:b/>
          <w:bCs/>
        </w:rPr>
        <w:t>multiplicative</w:t>
      </w:r>
      <w:r w:rsidRPr="00753AA8">
        <w:t>, not additive.</w:t>
      </w:r>
    </w:p>
    <w:p w14:paraId="6E4452CB" w14:textId="77777777" w:rsidR="00753AA8" w:rsidRPr="00753AA8" w:rsidRDefault="00753AA8" w:rsidP="00753AA8">
      <w:r w:rsidRPr="00753AA8">
        <w:pict w14:anchorId="521E6EE1">
          <v:rect id="_x0000_i1072" style="width:0;height:1.5pt" o:hralign="center" o:hrstd="t" o:hr="t" fillcolor="#a0a0a0" stroked="f"/>
        </w:pict>
      </w:r>
    </w:p>
    <w:p w14:paraId="4E292AA3" w14:textId="77777777" w:rsidR="00753AA8" w:rsidRPr="00753AA8" w:rsidRDefault="00753AA8" w:rsidP="00753AA8">
      <w:pPr>
        <w:rPr>
          <w:b/>
          <w:bCs/>
        </w:rPr>
      </w:pPr>
      <w:r w:rsidRPr="00753AA8">
        <w:rPr>
          <w:b/>
          <w:bCs/>
        </w:rPr>
        <w:t>7. Variance Comparison</w:t>
      </w:r>
    </w:p>
    <w:p w14:paraId="1C557C05" w14:textId="77777777" w:rsidR="00753AA8" w:rsidRPr="00753AA8" w:rsidRDefault="00753AA8" w:rsidP="00753AA8">
      <w:pPr>
        <w:numPr>
          <w:ilvl w:val="0"/>
          <w:numId w:val="8"/>
        </w:numPr>
      </w:pPr>
      <w:r w:rsidRPr="00753AA8">
        <w:t xml:space="preserve">Direct comparison of residual variances between models showed </w:t>
      </w:r>
      <w:r w:rsidRPr="00753AA8">
        <w:rPr>
          <w:b/>
          <w:bCs/>
        </w:rPr>
        <w:t>multiplicative decomposition produced smaller residuals</w:t>
      </w:r>
      <w:r w:rsidRPr="00753AA8">
        <w:t>.</w:t>
      </w:r>
    </w:p>
    <w:p w14:paraId="16838643" w14:textId="77777777" w:rsidR="00753AA8" w:rsidRPr="00753AA8" w:rsidRDefault="00753AA8" w:rsidP="00753AA8">
      <w:pPr>
        <w:numPr>
          <w:ilvl w:val="0"/>
          <w:numId w:val="8"/>
        </w:numPr>
      </w:pPr>
      <w:r w:rsidRPr="00753AA8">
        <w:t>This statistically confirms the visual interpretation that the series behaves multiplicatively.</w:t>
      </w:r>
    </w:p>
    <w:p w14:paraId="4EC285E4" w14:textId="77777777" w:rsidR="00753AA8" w:rsidRPr="00753AA8" w:rsidRDefault="00753AA8" w:rsidP="00753AA8">
      <w:r w:rsidRPr="00753AA8">
        <w:pict w14:anchorId="74909FDA">
          <v:rect id="_x0000_i1073" style="width:0;height:1.5pt" o:hralign="center" o:hrstd="t" o:hr="t" fillcolor="#a0a0a0" stroked="f"/>
        </w:pict>
      </w:r>
    </w:p>
    <w:p w14:paraId="17975598" w14:textId="77777777" w:rsidR="00753AA8" w:rsidRPr="00753AA8" w:rsidRDefault="00753AA8" w:rsidP="00753AA8">
      <w:pPr>
        <w:rPr>
          <w:b/>
          <w:bCs/>
        </w:rPr>
      </w:pPr>
      <w:r w:rsidRPr="00753AA8">
        <w:rPr>
          <w:rFonts w:ascii="Segoe UI Emoji" w:hAnsi="Segoe UI Emoji" w:cs="Segoe UI Emoji"/>
          <w:b/>
          <w:bCs/>
        </w:rPr>
        <w:t>🎯</w:t>
      </w:r>
      <w:r w:rsidRPr="00753AA8">
        <w:rPr>
          <w:b/>
          <w:bCs/>
        </w:rPr>
        <w:t xml:space="preserve"> Overall Learnings</w:t>
      </w:r>
    </w:p>
    <w:p w14:paraId="23BB72ED" w14:textId="77777777" w:rsidR="00753AA8" w:rsidRPr="00753AA8" w:rsidRDefault="00753AA8" w:rsidP="00753AA8">
      <w:pPr>
        <w:rPr>
          <w:b/>
          <w:bCs/>
        </w:rPr>
      </w:pPr>
      <w:r w:rsidRPr="00753AA8">
        <w:rPr>
          <w:rFonts w:ascii="Segoe UI Symbol" w:hAnsi="Segoe UI Symbol" w:cs="Segoe UI Symbol"/>
          <w:b/>
          <w:bCs/>
        </w:rPr>
        <w:t>✔</w:t>
      </w:r>
      <w:r w:rsidRPr="00753AA8">
        <w:rPr>
          <w:b/>
          <w:bCs/>
        </w:rPr>
        <w:t xml:space="preserve"> The airline passenger series is non-stationary, with both trend and strong seasonality.</w:t>
      </w:r>
    </w:p>
    <w:p w14:paraId="6934A53E" w14:textId="77777777" w:rsidR="00753AA8" w:rsidRPr="00753AA8" w:rsidRDefault="00753AA8" w:rsidP="00753AA8">
      <w:pPr>
        <w:rPr>
          <w:b/>
          <w:bCs/>
        </w:rPr>
      </w:pPr>
      <w:r w:rsidRPr="00753AA8">
        <w:rPr>
          <w:rFonts w:ascii="Segoe UI Symbol" w:hAnsi="Segoe UI Symbol" w:cs="Segoe UI Symbol"/>
          <w:b/>
          <w:bCs/>
        </w:rPr>
        <w:t>✔</w:t>
      </w:r>
      <w:r w:rsidRPr="00753AA8">
        <w:rPr>
          <w:b/>
          <w:bCs/>
        </w:rPr>
        <w:t xml:space="preserve"> The seasonality is multiplicative, meaning it grows as the level of the series increases.</w:t>
      </w:r>
    </w:p>
    <w:p w14:paraId="23B42FBD" w14:textId="77777777" w:rsidR="00753AA8" w:rsidRPr="00753AA8" w:rsidRDefault="00753AA8" w:rsidP="00753AA8">
      <w:pPr>
        <w:rPr>
          <w:b/>
          <w:bCs/>
        </w:rPr>
      </w:pPr>
      <w:r w:rsidRPr="00753AA8">
        <w:rPr>
          <w:rFonts w:ascii="Segoe UI Symbol" w:hAnsi="Segoe UI Symbol" w:cs="Segoe UI Symbol"/>
          <w:b/>
          <w:bCs/>
        </w:rPr>
        <w:t>✔</w:t>
      </w:r>
      <w:r w:rsidRPr="00753AA8">
        <w:rPr>
          <w:b/>
          <w:bCs/>
        </w:rPr>
        <w:t xml:space="preserve"> The trend is strongly upward, reflecting long-term growth in air travel demand.</w:t>
      </w:r>
    </w:p>
    <w:p w14:paraId="529834EF" w14:textId="77777777" w:rsidR="00753AA8" w:rsidRPr="00753AA8" w:rsidRDefault="00753AA8" w:rsidP="00753AA8">
      <w:pPr>
        <w:rPr>
          <w:b/>
          <w:bCs/>
        </w:rPr>
      </w:pPr>
      <w:r w:rsidRPr="00753AA8">
        <w:rPr>
          <w:rFonts w:ascii="Segoe UI Symbol" w:hAnsi="Segoe UI Symbol" w:cs="Segoe UI Symbol"/>
          <w:b/>
          <w:bCs/>
        </w:rPr>
        <w:t>✔</w:t>
      </w:r>
      <w:r w:rsidRPr="00753AA8">
        <w:rPr>
          <w:b/>
          <w:bCs/>
        </w:rPr>
        <w:t xml:space="preserve"> After removing trend and seasonality, the residuals become stationary, which is ideal for </w:t>
      </w:r>
      <w:proofErr w:type="spellStart"/>
      <w:r w:rsidRPr="00753AA8">
        <w:rPr>
          <w:b/>
          <w:bCs/>
        </w:rPr>
        <w:t>modeling</w:t>
      </w:r>
      <w:proofErr w:type="spellEnd"/>
      <w:r w:rsidRPr="00753AA8">
        <w:rPr>
          <w:b/>
          <w:bCs/>
        </w:rPr>
        <w:t>.</w:t>
      </w:r>
    </w:p>
    <w:p w14:paraId="420AFC7D" w14:textId="0EA2C94F" w:rsidR="00753AA8" w:rsidRPr="00842B59" w:rsidRDefault="00753AA8">
      <w:pPr>
        <w:rPr>
          <w:b/>
          <w:bCs/>
        </w:rPr>
      </w:pPr>
      <w:r w:rsidRPr="00753AA8">
        <w:rPr>
          <w:rFonts w:ascii="Segoe UI Symbol" w:hAnsi="Segoe UI Symbol" w:cs="Segoe UI Symbol"/>
          <w:b/>
          <w:bCs/>
        </w:rPr>
        <w:t>✔</w:t>
      </w:r>
      <w:r w:rsidRPr="00753AA8">
        <w:rPr>
          <w:b/>
          <w:bCs/>
        </w:rPr>
        <w:t xml:space="preserve"> Multiplicative decomposition provides a significantly better fit, evidenced by lower residual variance and variance–mean correlation</w:t>
      </w:r>
    </w:p>
    <w:sectPr w:rsidR="00753AA8" w:rsidRPr="0084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8D"/>
    <w:multiLevelType w:val="multilevel"/>
    <w:tmpl w:val="8DF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32B60"/>
    <w:multiLevelType w:val="multilevel"/>
    <w:tmpl w:val="89E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C1948"/>
    <w:multiLevelType w:val="multilevel"/>
    <w:tmpl w:val="1348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E2280"/>
    <w:multiLevelType w:val="multilevel"/>
    <w:tmpl w:val="858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67831"/>
    <w:multiLevelType w:val="multilevel"/>
    <w:tmpl w:val="955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867F7"/>
    <w:multiLevelType w:val="multilevel"/>
    <w:tmpl w:val="6AC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900D8"/>
    <w:multiLevelType w:val="multilevel"/>
    <w:tmpl w:val="2D2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F09DE"/>
    <w:multiLevelType w:val="multilevel"/>
    <w:tmpl w:val="78C4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13105">
    <w:abstractNumId w:val="3"/>
  </w:num>
  <w:num w:numId="2" w16cid:durableId="1850752870">
    <w:abstractNumId w:val="2"/>
  </w:num>
  <w:num w:numId="3" w16cid:durableId="51276022">
    <w:abstractNumId w:val="7"/>
  </w:num>
  <w:num w:numId="4" w16cid:durableId="2123721603">
    <w:abstractNumId w:val="6"/>
  </w:num>
  <w:num w:numId="5" w16cid:durableId="425853731">
    <w:abstractNumId w:val="5"/>
  </w:num>
  <w:num w:numId="6" w16cid:durableId="1565414061">
    <w:abstractNumId w:val="1"/>
  </w:num>
  <w:num w:numId="7" w16cid:durableId="1792673266">
    <w:abstractNumId w:val="0"/>
  </w:num>
  <w:num w:numId="8" w16cid:durableId="1421833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A8"/>
    <w:rsid w:val="00753AA8"/>
    <w:rsid w:val="00842B59"/>
    <w:rsid w:val="00B2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70F45"/>
  <w15:chartTrackingRefBased/>
  <w15:docId w15:val="{BA0EDA96-954D-461F-8B18-B88BEF60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Shekhar</dc:creator>
  <cp:keywords/>
  <dc:description/>
  <cp:lastModifiedBy>Shashwat Shekhar</cp:lastModifiedBy>
  <cp:revision>2</cp:revision>
  <dcterms:created xsi:type="dcterms:W3CDTF">2025-12-08T20:03:00Z</dcterms:created>
  <dcterms:modified xsi:type="dcterms:W3CDTF">2025-12-08T20:03:00Z</dcterms:modified>
</cp:coreProperties>
</file>