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453A0"/>
          <w:sz w:val="80"/>
          <w:szCs w:val="80"/>
        </w:rPr>
        <w:t xml:space="preserve">MEDINFERA</w:t>
      </w:r>
    </w:p>
    <w:p>
      <w:pPr>
        <w:spacing w:before="0" w:after="160"/>
        <w:jc w:val="center"/>
      </w:pPr>
      <w:r>
        <w:rPr>
          <w:rFonts w:ascii="Arial" w:cs="Arial" w:eastAsia="Arial" w:hAnsi="Arial"/>
          <w:color w:val="1AA183"/>
          <w:sz w:val="36"/>
          <w:szCs w:val="36"/>
        </w:rPr>
        <w:t xml:space="preserve">Hospital Management SaaS Platform</w:t>
      </w:r>
    </w:p>
    <w:p>
      <w:pPr>
        <w:spacing w:before="0" w:after="600"/>
        <w:jc w:val="center"/>
      </w:pPr>
      <w:r>
        <w:rPr>
          <w:rFonts w:ascii="Arial" w:cs="Arial" w:eastAsia="Arial" w:hAnsi="Arial"/>
          <w:color w:val="4A5568"/>
          <w:sz w:val="22"/>
          <w:szCs w:val="22"/>
        </w:rPr>
        <w:t xml:space="preserve">Project Technical Report  •  Version 2.0  •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BD5E0" w:sz="1"/>
              <w:left w:val="single" w:color="CBD5E0" w:sz="1"/>
              <w:bottom w:val="single" w:color="CBD5E0" w:sz="1"/>
              <w:right w:val="single" w:color="CBD5E0" w:sz="1"/>
            </w:tcBorders>
            <w:shd w:fill="0453A0"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GitHub Organization</w:t>
            </w:r>
          </w:p>
        </w:tc>
        <w:tc>
          <w:tcPr>
            <w:tcW w:type="dxa" w:w="3600"/>
            <w:tcBorders>
              <w:top w:val="single" w:color="CBD5E0" w:sz="1"/>
              <w:left w:val="single" w:color="CBD5E0" w:sz="1"/>
              <w:bottom w:val="single" w:color="CBD5E0" w:sz="1"/>
              <w:right w:val="single" w:color="CBD5E0" w:sz="1"/>
            </w:tcBorders>
            <w:shd w:fill="D5E8F0" w:val="clear"/>
            <w:tcMar>
              <w:top w:type="dxa" w:w="120"/>
              <w:left w:type="dxa" w:w="200"/>
              <w:bottom w:type="dxa" w:w="120"/>
              <w:right w:type="dxa" w:w="200"/>
            </w:tcMar>
          </w:tcPr>
          <w:p>
            <w:pPr>
              <w:jc w:val="center"/>
            </w:pPr>
            <w:r>
              <w:rPr>
                <w:rFonts w:ascii="Arial" w:cs="Arial" w:eastAsia="Arial" w:hAnsi="Arial"/>
                <w:color w:val="0453A0"/>
                <w:sz w:val="22"/>
                <w:szCs w:val="22"/>
              </w:rPr>
              <w:t xml:space="preserve">github.com/MedInfera</w:t>
            </w:r>
          </w:p>
        </w:tc>
      </w:tr>
      <w:tr>
        <w:tc>
          <w:tcPr>
            <w:tcW w:type="dxa" w:w="3600"/>
            <w:tcBorders>
              <w:top w:val="single" w:color="CBD5E0" w:sz="1"/>
              <w:left w:val="single" w:color="CBD5E0" w:sz="1"/>
              <w:bottom w:val="single" w:color="CBD5E0" w:sz="1"/>
              <w:right w:val="single" w:color="CBD5E0" w:sz="1"/>
            </w:tcBorders>
            <w:shd w:fill="1AA183"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Backend API (Render)</w:t>
            </w:r>
          </w:p>
        </w:tc>
        <w:tc>
          <w:tcPr>
            <w:tcW w:type="dxa" w:w="3600"/>
            <w:tcBorders>
              <w:top w:val="single" w:color="CBD5E0" w:sz="1"/>
              <w:left w:val="single" w:color="CBD5E0" w:sz="1"/>
              <w:bottom w:val="single" w:color="CBD5E0" w:sz="1"/>
              <w:right w:val="single" w:color="CBD5E0" w:sz="1"/>
            </w:tcBorders>
            <w:shd w:fill="D2F4EA" w:val="clear"/>
            <w:tcMar>
              <w:top w:type="dxa" w:w="120"/>
              <w:left w:type="dxa" w:w="200"/>
              <w:bottom w:type="dxa" w:w="120"/>
              <w:right w:type="dxa" w:w="200"/>
            </w:tcMar>
          </w:tcPr>
          <w:p>
            <w:pPr>
              <w:jc w:val="center"/>
            </w:pPr>
            <w:r>
              <w:rPr>
                <w:rFonts w:ascii="Arial" w:cs="Arial" w:eastAsia="Arial" w:hAnsi="Arial"/>
                <w:color w:val="1AA183"/>
                <w:sz w:val="22"/>
                <w:szCs w:val="22"/>
              </w:rPr>
              <w:t xml:space="preserve">medinfera-backend.onrender.com</w:t>
            </w:r>
          </w:p>
        </w:tc>
      </w:tr>
      <w:tr>
        <w:tc>
          <w:tcPr>
            <w:tcW w:type="dxa" w:w="3600"/>
            <w:tcBorders>
              <w:top w:val="single" w:color="CBD5E0" w:sz="1"/>
              <w:left w:val="single" w:color="CBD5E0" w:sz="1"/>
              <w:bottom w:val="single" w:color="CBD5E0" w:sz="1"/>
              <w:right w:val="single" w:color="CBD5E0" w:sz="1"/>
            </w:tcBorders>
            <w:shd w:fill="0453A0"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Frontend (Vercel)</w:t>
            </w:r>
          </w:p>
        </w:tc>
        <w:tc>
          <w:tcPr>
            <w:tcW w:type="dxa" w:w="3600"/>
            <w:tcBorders>
              <w:top w:val="single" w:color="CBD5E0" w:sz="1"/>
              <w:left w:val="single" w:color="CBD5E0" w:sz="1"/>
              <w:bottom w:val="single" w:color="CBD5E0" w:sz="1"/>
              <w:right w:val="single" w:color="CBD5E0" w:sz="1"/>
            </w:tcBorders>
            <w:shd w:fill="D5E8F0" w:val="clear"/>
            <w:tcMar>
              <w:top w:type="dxa" w:w="120"/>
              <w:left w:type="dxa" w:w="200"/>
              <w:bottom w:type="dxa" w:w="120"/>
              <w:right w:type="dxa" w:w="200"/>
            </w:tcMar>
          </w:tcPr>
          <w:p>
            <w:pPr>
              <w:jc w:val="center"/>
            </w:pPr>
            <w:r>
              <w:rPr>
                <w:rFonts w:ascii="Arial" w:cs="Arial" w:eastAsia="Arial" w:hAnsi="Arial"/>
                <w:color w:val="0453A0"/>
                <w:sz w:val="22"/>
                <w:szCs w:val="22"/>
              </w:rPr>
              <w:t xml:space="preserve">medinfera-frontend-anuv.vercel.app</w:t>
            </w:r>
          </w:p>
        </w:tc>
      </w:tr>
    </w:tbl>
    <w:p>
      <w:pPr>
        <w:spacing w:before="60" w:after="60"/>
      </w:pPr>
      <w:r>
        <w:t xml:space="preserve"/>
      </w:r>
    </w:p>
    <w:p>
      <w:pPr>
        <w:spacing w:before="60" w:after="60"/>
      </w:pPr>
      <w:r>
        <w:t xml:space="preserve"/>
      </w:r>
    </w:p>
    <w:p>
      <w:pPr>
        <w:spacing w:before="400" w:after="160"/>
        <w:jc w:val="center"/>
      </w:pPr>
      <w:r>
        <w:rPr>
          <w:rFonts w:ascii="Arial" w:cs="Arial" w:eastAsia="Arial" w:hAnsi="Arial"/>
          <w:b/>
          <w:bCs/>
          <w:color w:val="0453A0"/>
          <w:sz w:val="28"/>
          <w:szCs w:val="28"/>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2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6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Aditya Singh</w:t>
            </w:r>
          </w:p>
        </w:tc>
        <w:tc>
          <w:tcPr>
            <w:tcW w:type="dxa" w:w="22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Backend Lead</w:t>
            </w:r>
          </w:p>
        </w:tc>
        <w:tc>
          <w:tcPr>
            <w:tcW w:type="dxa" w:w="20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Backend</w:t>
            </w:r>
          </w:p>
        </w:tc>
        <w:tc>
          <w:tcPr>
            <w:tcW w:type="dxa" w:w="25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Architecture, JWT auth, hospital &amp; doctor modules, Render deployment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Priyanshi Mishra</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Backend Developer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Backend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 schema, ambulance, beds, IPD, lab, medicines, invoices, payouts</w:t>
            </w:r>
          </w:p>
        </w:tc>
      </w:tr>
      <w:tr>
        <w:tc>
          <w:tcPr>
            <w:tcW w:type="dxa" w:w="26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Shashwat Srivastava</w:t>
            </w:r>
          </w:p>
        </w:tc>
        <w:tc>
          <w:tcPr>
            <w:tcW w:type="dxa" w:w="22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Database Engineer</w:t>
            </w:r>
          </w:p>
        </w:tc>
        <w:tc>
          <w:tcPr>
            <w:tcW w:type="dxa" w:w="200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Database</w:t>
            </w:r>
          </w:p>
        </w:tc>
        <w:tc>
          <w:tcPr>
            <w:tcW w:type="dxa" w:w="25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PostgreSQL schema design, enums, indexes, triggers, Neon DB</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Akshat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Frontend Developer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Frontend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React + Vite UI, role-based dashboards, Tailwind design, Vercel deployment</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 Executive Summary</w:t>
      </w:r>
    </w:p>
    <w:p>
      <w:pPr>
        <w:spacing w:before="80" w:after="80"/>
      </w:pPr>
      <w:r>
        <w:rPr>
          <w:rFonts w:ascii="Arial" w:cs="Arial" w:eastAsia="Arial" w:hAnsi="Arial"/>
          <w:color w:val="4A5568"/>
          <w:sz w:val="22"/>
          <w:szCs w:val="22"/>
        </w:rPr>
        <w:t xml:space="preserve">MedInfera is a production-grade, multi-tenant Hospital Management SaaS (Software as a Service) platform designed to digitize and streamline end-to-end hospital operations. Built by a four-person engineering team, the system spans a React-based frontend, a Node.js/Express REST API backend, and a rigorously designed PostgreSQL relational database hosted on Neon — all deployed on cloud infrastructure (Render for backend, Vercel for frontend).</w:t>
      </w:r>
    </w:p>
    <w:p>
      <w:pPr>
        <w:spacing w:before="60" w:after="60"/>
      </w:pPr>
      <w:r>
        <w:t xml:space="preserve"/>
      </w:r>
    </w:p>
    <w:p>
      <w:pPr>
        <w:spacing w:before="80" w:after="80"/>
      </w:pPr>
      <w:r>
        <w:rPr>
          <w:rFonts w:ascii="Arial" w:cs="Arial" w:eastAsia="Arial" w:hAnsi="Arial"/>
          <w:color w:val="4A5568"/>
          <w:sz w:val="22"/>
          <w:szCs w:val="22"/>
        </w:rPr>
        <w:t xml:space="preserve">The platform supports six distinct user roles — Super Admin, Admin, Doctor, Staff, Pharmacist, and Patient — each with tailored dashboards and permission boundaries enforced via JWT-based Role-Based Access Control (RBAC). Every hospital registered on the platform operates as an isolated tenant, ensuring data privacy and operational independence across organizations.</w:t>
      </w:r>
    </w:p>
    <w:p>
      <w:pPr>
        <w:spacing w:before="60" w:after="60"/>
      </w:pPr>
      <w:r>
        <w:t xml:space="preserve"/>
      </w:r>
    </w:p>
    <w:p>
      <w:pPr>
        <w:spacing w:before="80" w:after="80"/>
      </w:pPr>
      <w:r>
        <w:rPr>
          <w:rFonts w:ascii="Arial" w:cs="Arial" w:eastAsia="Arial" w:hAnsi="Arial"/>
          <w:color w:val="4A5568"/>
          <w:sz w:val="22"/>
          <w:szCs w:val="22"/>
        </w:rPr>
        <w:t xml:space="preserve">MedInfera covers the complete lifecycle of hospital operations: patient registration, OPD/IPD management, appointment scheduling, pharmacy dispensing, laboratory order tracking, bed and ward management, ambulance dispatch with real-time GPS tracking, billing and invoicing, payroll, and system-wide notifications — all backed by immutable audit logs.</w:t>
      </w:r>
    </w:p>
    <w:p>
      <w:pPr>
        <w:spacing w:before="60" w:after="60"/>
      </w:pPr>
      <w:r>
        <w:t xml:space="preserve"/>
      </w:r>
    </w:p>
    <w:p>
      <w:pPr>
        <w:spacing w:before="60" w:after="60"/>
      </w:pPr>
      <w:r>
        <w:t xml:space="preserve"/>
      </w:r>
    </w:p>
    <w:p>
      <w:pPr>
        <w:pStyle w:val="Heading1"/>
        <w:pBdr>
          <w:bottom w:val="single" w:color="0453A0" w:sz="6" w:space="6"/>
        </w:pBdr>
        <w:spacing w:before="360" w:after="160"/>
      </w:pPr>
      <w:r>
        <w:rPr>
          <w:rFonts w:ascii="Arial" w:cs="Arial" w:eastAsia="Arial" w:hAnsi="Arial"/>
          <w:b/>
          <w:bCs/>
          <w:color w:val="0453A0"/>
          <w:sz w:val="36"/>
          <w:szCs w:val="36"/>
        </w:rPr>
        <w:t xml:space="preserve">2. Project Overview</w:t>
      </w:r>
    </w:p>
    <w:p>
      <w:pPr>
        <w:pStyle w:val="Heading2"/>
        <w:spacing w:before="280" w:after="120"/>
      </w:pPr>
      <w:r>
        <w:rPr>
          <w:rFonts w:ascii="Arial" w:cs="Arial" w:eastAsia="Arial" w:hAnsi="Arial"/>
          <w:b/>
          <w:bCs/>
          <w:color w:val="1AA183"/>
          <w:sz w:val="28"/>
          <w:szCs w:val="28"/>
        </w:rPr>
        <w:t xml:space="preserve">2.1 Problem Statement</w:t>
      </w:r>
    </w:p>
    <w:p>
      <w:pPr>
        <w:spacing w:before="80" w:after="80"/>
      </w:pPr>
      <w:r>
        <w:rPr>
          <w:rFonts w:ascii="Arial" w:cs="Arial" w:eastAsia="Arial" w:hAnsi="Arial"/>
          <w:color w:val="4A5568"/>
          <w:sz w:val="22"/>
          <w:szCs w:val="22"/>
        </w:rPr>
        <w:t xml:space="preserve">Healthcare institutions in India and emerging markets continue to rely on fragmented, paper-based workflows or legacy software that lacks integration between clinical, operational, and financial functions. MedInfera addresses this gap by providing a unified, cloud-native platform accessible to multiple hospitals simultaneously through a SaaS model — reducing IT overhead and enabling real-time operational visibility.</w:t>
      </w:r>
    </w:p>
    <w:p>
      <w:pPr>
        <w:pStyle w:val="Heading2"/>
        <w:spacing w:before="280" w:after="120"/>
      </w:pPr>
      <w:r>
        <w:rPr>
          <w:rFonts w:ascii="Arial" w:cs="Arial" w:eastAsia="Arial" w:hAnsi="Arial"/>
          <w:b/>
          <w:bCs/>
          <w:color w:val="1AA183"/>
          <w:sz w:val="28"/>
          <w:szCs w:val="28"/>
        </w:rPr>
        <w:t xml:space="preserve">2.2 Solution</w:t>
      </w:r>
    </w:p>
    <w:p>
      <w:pPr>
        <w:spacing w:before="80" w:after="80"/>
      </w:pPr>
      <w:r>
        <w:rPr>
          <w:rFonts w:ascii="Arial" w:cs="Arial" w:eastAsia="Arial" w:hAnsi="Arial"/>
          <w:color w:val="4A5568"/>
          <w:sz w:val="22"/>
          <w:szCs w:val="22"/>
        </w:rPr>
        <w:t xml:space="preserve">MedInfera provides a centralized, role-aware platform where every healthcare touchpoint — from a patient walking in to a doctor writing a prescription, a pharmacist dispensing medicines, a lab technician reporting results, and a billing executive generating an invoice — is captured, linked, and traceable. The system is built SaaS-first, meaning each hospital is an independent tenant sharing infrastructure but with fully isolated data.</w:t>
      </w:r>
    </w:p>
    <w:p>
      <w:pPr>
        <w:pStyle w:val="Heading2"/>
        <w:spacing w:before="280" w:after="120"/>
      </w:pPr>
      <w:r>
        <w:rPr>
          <w:rFonts w:ascii="Arial" w:cs="Arial" w:eastAsia="Arial" w:hAnsi="Arial"/>
          <w:b/>
          <w:bCs/>
          <w:color w:val="1AA183"/>
          <w:sz w:val="28"/>
          <w:szCs w:val="28"/>
        </w:rPr>
        <w:t xml:space="preserve">2.3 Deployment Links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GitHub</w:t>
            </w:r>
          </w:p>
        </w:tc>
        <w:tc>
          <w:tcPr>
            <w:tcW w:type="dxa" w:w="71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tcPr>
          <w:p>
            <w:r>
              <w:rPr>
                <w:rFonts w:ascii="Arial" w:cs="Arial" w:eastAsia="Arial" w:hAnsi="Arial"/>
                <w:color w:val="2D3748"/>
                <w:sz w:val="20"/>
                <w:szCs w:val="20"/>
              </w:rPr>
              <w:t xml:space="preserve">https://github.com/MedInfera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Backend API</w:t>
            </w:r>
          </w:p>
        </w:tc>
        <w:tc>
          <w:tcPr>
            <w:tcW w:type="dxa" w:w="7160"/>
            <w:tcBorders>
              <w:top w:val="single" w:color="CBD5E0" w:sz="1"/>
              <w:left w:val="single" w:color="CBD5E0" w:sz="1"/>
              <w:bottom w:val="single" w:color="CBD5E0" w:sz="1"/>
              <w:right w:val="single" w:color="CBD5E0" w:sz="1"/>
            </w:tcBorders>
            <w:shd w:fill="D2F4EA" w:val="clear"/>
            <w:tcMar>
              <w:top w:type="dxa" w:w="80"/>
              <w:left w:type="dxa" w:w="120"/>
              <w:bottom w:type="dxa" w:w="80"/>
              <w:right w:type="dxa" w:w="120"/>
            </w:tcMar>
          </w:tcPr>
          <w:p>
            <w:r>
              <w:rPr>
                <w:rFonts w:ascii="Arial" w:cs="Arial" w:eastAsia="Arial" w:hAnsi="Arial"/>
                <w:color w:val="2D3748"/>
                <w:sz w:val="20"/>
                <w:szCs w:val="20"/>
              </w:rPr>
              <w:t xml:space="preserve">https://medinfera-backend.onrender.com/api/v1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71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tcPr>
          <w:p>
            <w:r>
              <w:rPr>
                <w:rFonts w:ascii="Arial" w:cs="Arial" w:eastAsia="Arial" w:hAnsi="Arial"/>
                <w:color w:val="2D3748"/>
                <w:sz w:val="20"/>
                <w:szCs w:val="20"/>
              </w:rPr>
              <w:t xml:space="preserve">https://medinfera-frontend-anuv.vercel.app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Backend Host</w:t>
            </w:r>
          </w:p>
        </w:tc>
        <w:tc>
          <w:tcPr>
            <w:tcW w:type="dxa" w:w="7160"/>
            <w:tcBorders>
              <w:top w:val="single" w:color="CBD5E0" w:sz="1"/>
              <w:left w:val="single" w:color="CBD5E0" w:sz="1"/>
              <w:bottom w:val="single" w:color="CBD5E0" w:sz="1"/>
              <w:right w:val="single" w:color="CBD5E0" w:sz="1"/>
            </w:tcBorders>
            <w:shd w:fill="D2F4EA" w:val="clear"/>
            <w:tcMar>
              <w:top w:type="dxa" w:w="80"/>
              <w:left w:type="dxa" w:w="120"/>
              <w:bottom w:type="dxa" w:w="80"/>
              <w:right w:type="dxa" w:w="120"/>
            </w:tcMar>
          </w:tcPr>
          <w:p>
            <w:r>
              <w:rPr>
                <w:rFonts w:ascii="Arial" w:cs="Arial" w:eastAsia="Arial" w:hAnsi="Arial"/>
                <w:color w:val="2D3748"/>
                <w:sz w:val="20"/>
                <w:szCs w:val="20"/>
              </w:rPr>
              <w:t xml:space="preserve">Render (Free Plan — Node.js, auto-deploy from main branch)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Frontend Host</w:t>
            </w:r>
          </w:p>
        </w:tc>
        <w:tc>
          <w:tcPr>
            <w:tcW w:type="dxa" w:w="71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tcPr>
          <w:p>
            <w:r>
              <w:rPr>
                <w:rFonts w:ascii="Arial" w:cs="Arial" w:eastAsia="Arial" w:hAnsi="Arial"/>
                <w:color w:val="2D3748"/>
                <w:sz w:val="20"/>
                <w:szCs w:val="20"/>
              </w:rPr>
              <w:t xml:space="preserve">Vercel (auto-deploy from main branch)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7160"/>
            <w:tcBorders>
              <w:top w:val="single" w:color="CBD5E0" w:sz="1"/>
              <w:left w:val="single" w:color="CBD5E0" w:sz="1"/>
              <w:bottom w:val="single" w:color="CBD5E0" w:sz="1"/>
              <w:right w:val="single" w:color="CBD5E0" w:sz="1"/>
            </w:tcBorders>
            <w:shd w:fill="D2F4EA" w:val="clear"/>
            <w:tcMar>
              <w:top w:type="dxa" w:w="80"/>
              <w:left w:type="dxa" w:w="120"/>
              <w:bottom w:type="dxa" w:w="80"/>
              <w:right w:type="dxa" w:w="120"/>
            </w:tcMar>
          </w:tcPr>
          <w:p>
            <w:r>
              <w:rPr>
                <w:rFonts w:ascii="Arial" w:cs="Arial" w:eastAsia="Arial" w:hAnsi="Arial"/>
                <w:color w:val="2D3748"/>
                <w:sz w:val="20"/>
                <w:szCs w:val="20"/>
              </w:rPr>
              <w:t xml:space="preserve">Neon PostgreSQL (Serverless, production-compatible)</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3. Technology Stack</w:t>
      </w:r>
    </w:p>
    <w:p>
      <w:pPr>
        <w:pStyle w:val="Heading2"/>
        <w:spacing w:before="280" w:after="120"/>
      </w:pPr>
      <w:r>
        <w:rPr>
          <w:rFonts w:ascii="Arial" w:cs="Arial" w:eastAsia="Arial" w:hAnsi="Arial"/>
          <w:b/>
          <w:bCs/>
          <w:color w:val="1AA183"/>
          <w:sz w:val="28"/>
          <w:szCs w:val="28"/>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React</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18.2.0</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Component-based UI framework</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Vite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5.1.0</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Build tool and dev server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Tailwind CSS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3.4.1</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Utility-first CSS styling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React Router</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6.22.0</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Client-side routing</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Axios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1.6.7</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HTTP client for API calls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DM Sans / DM Serif Display</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Typography (Google Fonts)</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Node.js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&gt;=18.0.0</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JavaScript runtime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Express.js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4.18.3</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REST API framework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 ORM</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5.10.0</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Type-safe database client &amp; migrations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PostgreSQL (Neon)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Primary relational database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9.0.2</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Access + Refresh token auth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Socket.io</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4.7.4</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Real-time ambulance GPS updates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bcryptjs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2.4.3</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Password hashing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Joi</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17.12.2</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Request input validation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Winston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3.12.0</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Structured logging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Helmet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7.1.0</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HTTP security headers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node-cron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3.0.3</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Background job scheduling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morgan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1.10.0</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HTTP request logging</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3.3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PostgreSQL (Neon Serverless)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Primary database — multi-tenant, ACID-compliant</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uuid-ossp extension</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UUID primary key generation</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pg_trgm extension</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Fuzzy full-text search on patient and medicine names</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Schema management, migrations, query builder</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JSONB columns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Flexible storage for hospital settings, job payloads, audit data</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4. System Architecture</w:t>
      </w:r>
    </w:p>
    <w:p>
      <w:pPr>
        <w:pStyle w:val="Heading2"/>
        <w:spacing w:before="280" w:after="120"/>
      </w:pPr>
      <w:r>
        <w:rPr>
          <w:rFonts w:ascii="Arial" w:cs="Arial" w:eastAsia="Arial" w:hAnsi="Arial"/>
          <w:b/>
          <w:bCs/>
          <w:color w:val="1AA183"/>
          <w:sz w:val="28"/>
          <w:szCs w:val="28"/>
        </w:rPr>
        <w:t xml:space="preserve">4.1 Multi-Tenant SaaS Design</w:t>
      </w:r>
    </w:p>
    <w:p>
      <w:pPr>
        <w:spacing w:before="80" w:after="80"/>
      </w:pPr>
      <w:r>
        <w:rPr>
          <w:rFonts w:ascii="Arial" w:cs="Arial" w:eastAsia="Arial" w:hAnsi="Arial"/>
          <w:color w:val="4A5568"/>
          <w:sz w:val="22"/>
          <w:szCs w:val="22"/>
        </w:rPr>
        <w:t xml:space="preserve">MedInfera implements logical multi-tenancy: all hospitals share a single PostgreSQL database instance on Neon, but every table includes a hospital_id foreign key that isolates data per tenant. The SUPER_ADMIN role (hospital_id = NULL) operates at the platform level and can manage all hospitals, while every other user is scoped to their hospital.</w:t>
      </w:r>
    </w:p>
    <w:p>
      <w:pPr>
        <w:spacing w:before="60" w:after="60"/>
      </w:pPr>
      <w:r>
        <w:t xml:space="preserve"/>
      </w:r>
    </w:p>
    <w:p>
      <w:pPr>
        <w:spacing w:before="80" w:after="80"/>
      </w:pPr>
      <w:r>
        <w:rPr>
          <w:rFonts w:ascii="Arial" w:cs="Arial" w:eastAsia="Arial" w:hAnsi="Arial"/>
          <w:color w:val="4A5568"/>
          <w:sz w:val="22"/>
          <w:szCs w:val="22"/>
        </w:rPr>
        <w:t xml:space="preserve">This design avoids schema-per-tenant complexity while maintaining strict data isolation. All queries in the backend are scoped by hospital_id, enforced at the middleware and service layer.</w:t>
      </w:r>
    </w:p>
    <w:p>
      <w:pPr>
        <w:pStyle w:val="Heading2"/>
        <w:spacing w:before="280" w:after="120"/>
      </w:pPr>
      <w:r>
        <w:rPr>
          <w:rFonts w:ascii="Arial" w:cs="Arial" w:eastAsia="Arial" w:hAnsi="Arial"/>
          <w:b/>
          <w:bCs/>
          <w:color w:val="1AA183"/>
          <w:sz w:val="28"/>
          <w:szCs w:val="28"/>
        </w:rPr>
        <w:t xml:space="preserve">4.2 Backend Architecture</w:t>
      </w:r>
    </w:p>
    <w:p>
      <w:pPr>
        <w:spacing w:before="80" w:after="80"/>
      </w:pPr>
      <w:r>
        <w:rPr>
          <w:rFonts w:ascii="Arial" w:cs="Arial" w:eastAsia="Arial" w:hAnsi="Arial"/>
          <w:color w:val="4A5568"/>
          <w:sz w:val="22"/>
          <w:szCs w:val="22"/>
        </w:rPr>
        <w:t xml:space="preserve">The backend follows a modular monolith architecture where each healthcare domain is encapsulated as an independent module under src/modules/. Each module contains its own routes, controllers, services, and validation schemas.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Entry</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src/server.js + src/app.js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Server initialization, middleware registration, route mounting</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Middleware</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auth.js, rbac.js, validate.js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 verification, role checks, Joi input validation</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Routing</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modules/*/routes.js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Express route definitions per domain module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Business Logic</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modules/*/service.js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Core operations, Prisma queries, data transformations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Database</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 Client</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Type-safe ORM queries against Neon PostgreSQL</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Real-time</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Socket.io</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 GPS broadcasting to connected clients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Jobs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src/jobs/scheduler.js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node-cron scheduled background tasks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Logging</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Winston + morgan</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Structured daily-rotated logs, request logging</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4.3 Frontend Architecture</w:t>
      </w:r>
    </w:p>
    <w:p>
      <w:pPr>
        <w:spacing w:before="80" w:after="80"/>
      </w:pPr>
      <w:r>
        <w:rPr>
          <w:rFonts w:ascii="Arial" w:cs="Arial" w:eastAsia="Arial" w:hAnsi="Arial"/>
          <w:color w:val="4A5568"/>
          <w:sz w:val="22"/>
          <w:szCs w:val="22"/>
        </w:rPr>
        <w:t xml:space="preserve">The frontend is a Single Page Application (SPA) built with React 18 and Vite. Routing is handled by React Router 6 with role-based protected routes. Each user role (Super Admin, Admin, Doctor, Staff, Pharmacist, Patient) has a dedicated dashboard context. All API calls use Axios with delay-simulated mock services for development, making the frontend functional without a live backend connection during prototyping.</w:t>
      </w:r>
    </w:p>
    <w:p>
      <w:pPr>
        <w:pStyle w:val="Heading2"/>
        <w:spacing w:before="280" w:after="120"/>
      </w:pPr>
      <w:r>
        <w:rPr>
          <w:rFonts w:ascii="Arial" w:cs="Arial" w:eastAsia="Arial" w:hAnsi="Arial"/>
          <w:b/>
          <w:bCs/>
          <w:color w:val="1AA183"/>
          <w:sz w:val="28"/>
          <w:szCs w:val="28"/>
        </w:rPr>
        <w:t xml:space="preserve">4.4 API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7160"/>
            <w:tcBorders>
              <w:top w:val="single" w:color="CBD5E0" w:sz="1"/>
              <w:left w:val="single" w:color="CBD5E0" w:sz="1"/>
              <w:bottom w:val="single" w:color="CBD5E0" w:sz="1"/>
              <w:right w:val="single" w:color="CBD5E0" w:sz="1"/>
            </w:tcBorders>
            <w:shd w:fill="D5E8F0" w:val="clear"/>
            <w:tcMar>
              <w:top w:type="dxa" w:w="80"/>
              <w:left w:type="dxa" w:w="120"/>
              <w:bottom w:type="dxa" w:w="80"/>
              <w:right w:type="dxa" w:w="120"/>
            </w:tcMar>
          </w:tcPr>
          <w:p>
            <w:r>
              <w:rPr>
                <w:rFonts w:ascii="Arial" w:cs="Arial" w:eastAsia="Arial" w:hAnsi="Arial"/>
                <w:color w:val="2D3748"/>
                <w:sz w:val="20"/>
                <w:szCs w:val="20"/>
              </w:rPr>
              <w:t xml:space="preserve">https://medinfera-backend.onrender.com/api/v1</w:t>
            </w:r>
          </w:p>
        </w:tc>
      </w:tr>
    </w:tbl>
    <w:p>
      <w:pPr>
        <w:spacing w:before="60" w:after="60"/>
      </w:pPr>
      <w:r>
        <w:t xml:space="preserve"/>
      </w:r>
    </w:p>
    <w:p>
      <w:pPr>
        <w:spacing w:before="80" w:after="80"/>
      </w:pPr>
      <w:r>
        <w:rPr>
          <w:rFonts w:ascii="Arial" w:cs="Arial" w:eastAsia="Arial" w:hAnsi="Arial"/>
          <w:color w:val="4A5568"/>
          <w:sz w:val="22"/>
          <w:szCs w:val="22"/>
        </w:rPr>
        <w:t xml:space="preserve">All API responses follow a unified envelope format: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78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Success</w:t>
            </w:r>
          </w:p>
        </w:tc>
        <w:tc>
          <w:tcPr>
            <w:tcW w:type="dxa" w:w="7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 "success": true, "message": "Operation successful", "data": { ... } }</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Error</w:t>
            </w:r>
          </w:p>
        </w:tc>
        <w:tc>
          <w:tcPr>
            <w:tcW w:type="dxa" w:w="7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 "success": false, "message": "Error description", "error": { ... } }</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5. Database Schema</w:t>
      </w:r>
    </w:p>
    <w:p>
      <w:pPr>
        <w:pStyle w:val="Heading2"/>
        <w:spacing w:before="280" w:after="120"/>
      </w:pPr>
      <w:r>
        <w:rPr>
          <w:rFonts w:ascii="Arial" w:cs="Arial" w:eastAsia="Arial" w:hAnsi="Arial"/>
          <w:b/>
          <w:bCs/>
          <w:color w:val="1AA183"/>
          <w:sz w:val="28"/>
          <w:szCs w:val="28"/>
        </w:rPr>
        <w:t xml:space="preserve">5.1 Schema Overview</w:t>
      </w:r>
    </w:p>
    <w:p>
      <w:pPr>
        <w:spacing w:before="80" w:after="80"/>
      </w:pPr>
      <w:r>
        <w:rPr>
          <w:rFonts w:ascii="Arial" w:cs="Arial" w:eastAsia="Arial" w:hAnsi="Arial"/>
          <w:color w:val="4A5568"/>
          <w:sz w:val="22"/>
          <w:szCs w:val="22"/>
        </w:rPr>
        <w:t xml:space="preserve">The PostgreSQL schema (v1.0.0, Neon-compatible) defines 35 tables organized across 15 domain sections, along with 28 custom ENUM types and a comprehensive index strategy. Auto-update triggers maintain updated_at timestamps across all mutable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4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Tables</w:t>
            </w:r>
          </w:p>
        </w:tc>
        <w:tc>
          <w:tcPr>
            <w:tcW w:type="dxa" w:w="29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Core / Platform</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hospitals, users, refresh_tokens, audit_logs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Multi-tenancy, Auth, Audit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 &amp; Schedule</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doctor_profiles, doctor_schedules, doctor_leaves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 management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patient_profiles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 records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Wards &amp; Beds</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wards, beds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Infrastructure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OPD scheduling</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IPD</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ipd_admissions, ipd_bed_transfers, ipd_attending_doctors, vital_signs, ipd_notes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Inpatient care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Medicines &amp; Inventory</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medicines, medicine_batches, suppliers, purchase_orders, purchase_order_items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Pharmacy stock</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Prescriptions &amp; Pharmacy</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prescriptions, prescription_items, pharmacy_dispensings, pharmacy_dispensing_items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Drug dispensing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Laboratory</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lab_tests, lab_test_panels, lab_panel_tests, lab_orders, lab_order_items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Diagnostics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ambulances, ambulance_dispatches, ambulance_location_trail</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Emergency transport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Billing &amp; Payments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invoices, invoice_items, payments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Financials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Payroll &amp; Payouts</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staff_payroll, payouts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HR / Compensation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Notifications &amp; Jobs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notifications, background_jobs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Alerts &amp; Automation</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5.2 Core Tables</w:t>
      </w:r>
    </w:p>
    <w:p>
      <w:pPr>
        <w:pStyle w:val="Heading3"/>
        <w:spacing w:before="200" w:after="80"/>
      </w:pPr>
      <w:r>
        <w:rPr>
          <w:rFonts w:ascii="Arial" w:cs="Arial" w:eastAsia="Arial" w:hAnsi="Arial"/>
          <w:b/>
          <w:bCs/>
          <w:color w:val="2D3748"/>
          <w:sz w:val="24"/>
          <w:szCs w:val="24"/>
        </w:rPr>
        <w:t xml:space="preserve">hospitals — Root Tenant Entity</w:t>
      </w:r>
    </w:p>
    <w:p>
      <w:pPr>
        <w:spacing w:before="80" w:after="80"/>
      </w:pPr>
      <w:r>
        <w:rPr>
          <w:rFonts w:ascii="Arial" w:cs="Arial" w:eastAsia="Arial" w:hAnsi="Arial"/>
          <w:color w:val="4A5568"/>
          <w:sz w:val="22"/>
          <w:szCs w:val="22"/>
        </w:rPr>
        <w:t xml:space="preserve">Every hospital on the platform is a row in this table. Key fields: id (UUID PK), name, code (unique short code), slug (URL-safe), subscription_plan (TRIAL / STARTER / PROFESSIONAL / ENTERPRISE), settings (JSONB for hospital-level configuration), and soft-delete via deleted_at.</w:t>
      </w:r>
    </w:p>
    <w:p>
      <w:pPr>
        <w:pStyle w:val="Heading3"/>
        <w:spacing w:before="200" w:after="80"/>
      </w:pPr>
      <w:r>
        <w:rPr>
          <w:rFonts w:ascii="Arial" w:cs="Arial" w:eastAsia="Arial" w:hAnsi="Arial"/>
          <w:b/>
          <w:bCs/>
          <w:color w:val="2D3748"/>
          <w:sz w:val="24"/>
          <w:szCs w:val="24"/>
        </w:rPr>
        <w:t xml:space="preserve">users — Unified Authentication Table</w:t>
      </w:r>
    </w:p>
    <w:p>
      <w:pPr>
        <w:spacing w:before="80" w:after="80"/>
      </w:pPr>
      <w:r>
        <w:rPr>
          <w:rFonts w:ascii="Arial" w:cs="Arial" w:eastAsia="Arial" w:hAnsi="Arial"/>
          <w:color w:val="4A5568"/>
          <w:sz w:val="22"/>
          <w:szCs w:val="22"/>
        </w:rPr>
        <w:t xml:space="preserve">All roles share a single users table. The hospital_id is NULL only for SUPER_ADMIN, enabling platform-level access. Email uniqueness is enforced per-hospital via a composite unique constraint (email, hospital_id). Security fields include password_hash (bcrypt), must_reset_password, is_email_verified, and last_login_at.</w:t>
      </w:r>
    </w:p>
    <w:p>
      <w:pPr>
        <w:pStyle w:val="Heading3"/>
        <w:spacing w:before="200" w:after="80"/>
      </w:pPr>
      <w:r>
        <w:rPr>
          <w:rFonts w:ascii="Arial" w:cs="Arial" w:eastAsia="Arial" w:hAnsi="Arial"/>
          <w:b/>
          <w:bCs/>
          <w:color w:val="2D3748"/>
          <w:sz w:val="24"/>
          <w:szCs w:val="24"/>
        </w:rPr>
        <w:t xml:space="preserve">refresh_tokens</w:t>
      </w:r>
    </w:p>
    <w:p>
      <w:pPr>
        <w:spacing w:before="80" w:after="80"/>
      </w:pPr>
      <w:r>
        <w:rPr>
          <w:rFonts w:ascii="Arial" w:cs="Arial" w:eastAsia="Arial" w:hAnsi="Arial"/>
          <w:color w:val="4A5568"/>
          <w:sz w:val="22"/>
          <w:szCs w:val="22"/>
        </w:rPr>
        <w:t xml:space="preserve">Stores hashed JWT refresh tokens with device context (user_agent, ip_address) and expiry. Revocation is tracked via revoked_at, enabling secure token rotation without database lookups on every request.</w:t>
      </w:r>
    </w:p>
    <w:p>
      <w:pPr>
        <w:pStyle w:val="Heading3"/>
        <w:spacing w:before="200" w:after="80"/>
      </w:pPr>
      <w:r>
        <w:rPr>
          <w:rFonts w:ascii="Arial" w:cs="Arial" w:eastAsia="Arial" w:hAnsi="Arial"/>
          <w:b/>
          <w:bCs/>
          <w:color w:val="2D3748"/>
          <w:sz w:val="24"/>
          <w:szCs w:val="24"/>
        </w:rPr>
        <w:t xml:space="preserve">audit_logs — Immutable Audit Trail</w:t>
      </w:r>
    </w:p>
    <w:p>
      <w:pPr>
        <w:spacing w:before="80" w:after="80"/>
      </w:pPr>
      <w:r>
        <w:rPr>
          <w:rFonts w:ascii="Arial" w:cs="Arial" w:eastAsia="Arial" w:hAnsi="Arial"/>
          <w:color w:val="4A5568"/>
          <w:sz w:val="22"/>
          <w:szCs w:val="22"/>
        </w:rPr>
        <w:t xml:space="preserve">Captures every sensitive action with old_values and new_values as JSONB, preserving full history for compliance. Cannot be updated or deleted by application logic.</w:t>
      </w:r>
    </w:p>
    <w:p>
      <w:pPr>
        <w:spacing w:before="60" w:after="60"/>
      </w:pPr>
      <w:r>
        <w:t xml:space="preserve"/>
      </w:r>
    </w:p>
    <w:p>
      <w:pPr>
        <w:pStyle w:val="Heading2"/>
        <w:spacing w:before="280" w:after="120"/>
      </w:pPr>
      <w:r>
        <w:rPr>
          <w:rFonts w:ascii="Arial" w:cs="Arial" w:eastAsia="Arial" w:hAnsi="Arial"/>
          <w:b/>
          <w:bCs/>
          <w:color w:val="1AA183"/>
          <w:sz w:val="28"/>
          <w:szCs w:val="28"/>
        </w:rPr>
        <w:t xml:space="preserve">5.3 Clinical Tables</w:t>
      </w:r>
    </w:p>
    <w:p>
      <w:pPr>
        <w:pStyle w:val="Heading3"/>
        <w:spacing w:before="200" w:after="80"/>
      </w:pPr>
      <w:r>
        <w:rPr>
          <w:rFonts w:ascii="Arial" w:cs="Arial" w:eastAsia="Arial" w:hAnsi="Arial"/>
          <w:b/>
          <w:bCs/>
          <w:color w:val="2D3748"/>
          <w:sz w:val="24"/>
          <w:szCs w:val="24"/>
        </w:rPr>
        <w:t xml:space="preserve">patient_profiles</w:t>
      </w:r>
    </w:p>
    <w:p>
      <w:pPr>
        <w:spacing w:before="80" w:after="80"/>
      </w:pPr>
      <w:r>
        <w:rPr>
          <w:rFonts w:ascii="Arial" w:cs="Arial" w:eastAsia="Arial" w:hAnsi="Arial"/>
          <w:color w:val="4A5568"/>
          <w:sz w:val="22"/>
          <w:szCs w:val="22"/>
        </w:rPr>
        <w:t xml:space="preserve">Extends users with clinical data: date_of_birth, gender (MALE/FEMALE/OTHER), blood_group, allergies and chronic_conditions as TEXT arrays, emergency contact, and insurance details. Patients receive an auto-generated patient_code (e.g., MED-0001) unique per hospital. Full-text GIN index enables fast name search.</w:t>
      </w:r>
    </w:p>
    <w:p>
      <w:pPr>
        <w:pStyle w:val="Heading3"/>
        <w:spacing w:before="200" w:after="80"/>
      </w:pPr>
      <w:r>
        <w:rPr>
          <w:rFonts w:ascii="Arial" w:cs="Arial" w:eastAsia="Arial" w:hAnsi="Arial"/>
          <w:b/>
          <w:bCs/>
          <w:color w:val="2D3748"/>
          <w:sz w:val="24"/>
          <w:szCs w:val="24"/>
        </w:rPr>
        <w:t xml:space="preserve">appointments</w:t>
      </w:r>
    </w:p>
    <w:p>
      <w:pPr>
        <w:spacing w:before="80" w:after="80"/>
      </w:pPr>
      <w:r>
        <w:rPr>
          <w:rFonts w:ascii="Arial" w:cs="Arial" w:eastAsia="Arial" w:hAnsi="Arial"/>
          <w:color w:val="4A5568"/>
          <w:sz w:val="22"/>
          <w:szCs w:val="22"/>
        </w:rPr>
        <w:t xml:space="preserve">Full appointment lifecycle: SCHEDULED → CONFIRMED → IN_PROGRESS → COMPLETED / CANCELLED / NO_SHOW / RESCHEDULED. Supports OPD token assignment, self-referential rescheduling (rescheduled_from), and both in-person and teleconsult types.</w:t>
      </w:r>
    </w:p>
    <w:p>
      <w:pPr>
        <w:pStyle w:val="Heading3"/>
        <w:spacing w:before="200" w:after="80"/>
      </w:pPr>
      <w:r>
        <w:rPr>
          <w:rFonts w:ascii="Arial" w:cs="Arial" w:eastAsia="Arial" w:hAnsi="Arial"/>
          <w:b/>
          <w:bCs/>
          <w:color w:val="2D3748"/>
          <w:sz w:val="24"/>
          <w:szCs w:val="24"/>
        </w:rPr>
        <w:t xml:space="preserve">ipd_admissions</w:t>
      </w:r>
    </w:p>
    <w:p>
      <w:pPr>
        <w:spacing w:before="80" w:after="80"/>
      </w:pPr>
      <w:r>
        <w:rPr>
          <w:rFonts w:ascii="Arial" w:cs="Arial" w:eastAsia="Arial" w:hAnsi="Arial"/>
          <w:color w:val="4A5568"/>
          <w:sz w:val="22"/>
          <w:szCs w:val="22"/>
        </w:rPr>
        <w:t xml:space="preserve">Central IPD record linking patient, primary doctor, bed, and ward. Tracks status through ADMITTED → UNDER_TREATMENT → STABLE/CRITICAL → DISCHARGED/TRANSFERRED/DECEASED. Supports multi-doctor care via ipd_attending_doctors and full bed transfer history via ipd_bed_transfers.</w:t>
      </w:r>
    </w:p>
    <w:p>
      <w:pPr>
        <w:pStyle w:val="Heading3"/>
        <w:spacing w:before="200" w:after="80"/>
      </w:pPr>
      <w:r>
        <w:rPr>
          <w:rFonts w:ascii="Arial" w:cs="Arial" w:eastAsia="Arial" w:hAnsi="Arial"/>
          <w:b/>
          <w:bCs/>
          <w:color w:val="2D3748"/>
          <w:sz w:val="24"/>
          <w:szCs w:val="24"/>
        </w:rPr>
        <w:t xml:space="preserve">vital_signs</w:t>
      </w:r>
    </w:p>
    <w:p>
      <w:pPr>
        <w:spacing w:before="80" w:after="80"/>
      </w:pPr>
      <w:r>
        <w:rPr>
          <w:rFonts w:ascii="Arial" w:cs="Arial" w:eastAsia="Arial" w:hAnsi="Arial"/>
          <w:color w:val="4A5568"/>
          <w:sz w:val="22"/>
          <w:szCs w:val="22"/>
        </w:rPr>
        <w:t xml:space="preserve">Shared across OPD and IPD contexts. Records BP, heart rate, temperature, SpO2, weight, height, BMI, blood glucose, and pain scale (0–10). Linked to either an appointment or an admission depending on context.</w:t>
      </w:r>
    </w:p>
    <w:p>
      <w:pPr>
        <w:spacing w:before="60" w:after="60"/>
      </w:pPr>
      <w:r>
        <w:t xml:space="preserve"/>
      </w:r>
    </w:p>
    <w:p>
      <w:pPr>
        <w:pStyle w:val="Heading2"/>
        <w:spacing w:before="280" w:after="120"/>
      </w:pPr>
      <w:r>
        <w:rPr>
          <w:rFonts w:ascii="Arial" w:cs="Arial" w:eastAsia="Arial" w:hAnsi="Arial"/>
          <w:b/>
          <w:bCs/>
          <w:color w:val="1AA183"/>
          <w:sz w:val="28"/>
          <w:szCs w:val="28"/>
        </w:rPr>
        <w:t xml:space="preserve">5.4 Pharmacy &amp; Lab Tables</w:t>
      </w:r>
    </w:p>
    <w:p>
      <w:pPr>
        <w:pStyle w:val="Heading3"/>
        <w:spacing w:before="200" w:after="80"/>
      </w:pPr>
      <w:r>
        <w:rPr>
          <w:rFonts w:ascii="Arial" w:cs="Arial" w:eastAsia="Arial" w:hAnsi="Arial"/>
          <w:b/>
          <w:bCs/>
          <w:color w:val="2D3748"/>
          <w:sz w:val="24"/>
          <w:szCs w:val="24"/>
        </w:rPr>
        <w:t xml:space="preserve">medicines + medicine_batches</w:t>
      </w:r>
    </w:p>
    <w:p>
      <w:pPr>
        <w:spacing w:before="80" w:after="80"/>
      </w:pPr>
      <w:r>
        <w:rPr>
          <w:rFonts w:ascii="Arial" w:cs="Arial" w:eastAsia="Arial" w:hAnsi="Arial"/>
          <w:color w:val="4A5568"/>
          <w:sz w:val="22"/>
          <w:szCs w:val="22"/>
        </w:rPr>
        <w:t xml:space="preserve">Medicines carry category (tablet, capsule, syrup, injection, etc.), GST rate, reorder level, and controlled substance flag. Batches enable FIFO dispensing with per-batch expiry tracking. A GIN index on name + generic_name supports fast fuzzy medicine search.</w:t>
      </w:r>
    </w:p>
    <w:p>
      <w:pPr>
        <w:pStyle w:val="Heading3"/>
        <w:spacing w:before="200" w:after="80"/>
      </w:pPr>
      <w:r>
        <w:rPr>
          <w:rFonts w:ascii="Arial" w:cs="Arial" w:eastAsia="Arial" w:hAnsi="Arial"/>
          <w:b/>
          <w:bCs/>
          <w:color w:val="2D3748"/>
          <w:sz w:val="24"/>
          <w:szCs w:val="24"/>
        </w:rPr>
        <w:t xml:space="preserve">prescriptions + dispensings</w:t>
      </w:r>
    </w:p>
    <w:p>
      <w:pPr>
        <w:spacing w:before="80" w:after="80"/>
      </w:pPr>
      <w:r>
        <w:rPr>
          <w:rFonts w:ascii="Arial" w:cs="Arial" w:eastAsia="Arial" w:hAnsi="Arial"/>
          <w:color w:val="4A5568"/>
          <w:sz w:val="22"/>
          <w:szCs w:val="22"/>
        </w:rPr>
        <w:t xml:space="preserve">Prescriptions are linked to either an appointment (OPD) or an admission (IPD). Items specify dosage, frequency, route, duration, and quantity prescribed vs dispensed. Dispensing records track which pharmacist dispensed which batch.</w:t>
      </w:r>
    </w:p>
    <w:p>
      <w:pPr>
        <w:pStyle w:val="Heading3"/>
        <w:spacing w:before="200" w:after="80"/>
      </w:pPr>
      <w:r>
        <w:rPr>
          <w:rFonts w:ascii="Arial" w:cs="Arial" w:eastAsia="Arial" w:hAnsi="Arial"/>
          <w:b/>
          <w:bCs/>
          <w:color w:val="2D3748"/>
          <w:sz w:val="24"/>
          <w:szCs w:val="24"/>
        </w:rPr>
        <w:t xml:space="preserve">lab_orders</w:t>
      </w:r>
    </w:p>
    <w:p>
      <w:pPr>
        <w:spacing w:before="80" w:after="80"/>
      </w:pPr>
      <w:r>
        <w:rPr>
          <w:rFonts w:ascii="Arial" w:cs="Arial" w:eastAsia="Arial" w:hAnsi="Arial"/>
          <w:color w:val="4A5568"/>
          <w:sz w:val="22"/>
          <w:szCs w:val="22"/>
        </w:rPr>
        <w:t xml:space="preserve">Supports ROUTINE, URGENT, and STAT priorities. Tracks full workflow: ORDERED → SAMPLE_COLLECTED → IN_PROGRESS → COMPLETED → REPORTED. Each result can flag abnormal values. Panels group related tests for composite ordering.</w:t>
      </w:r>
    </w:p>
    <w:p>
      <w:pPr>
        <w:spacing w:before="60" w:after="60"/>
      </w:pPr>
      <w:r>
        <w:t xml:space="preserve"/>
      </w:r>
    </w:p>
    <w:p>
      <w:pPr>
        <w:pStyle w:val="Heading2"/>
        <w:spacing w:before="280" w:after="120"/>
      </w:pPr>
      <w:r>
        <w:rPr>
          <w:rFonts w:ascii="Arial" w:cs="Arial" w:eastAsia="Arial" w:hAnsi="Arial"/>
          <w:b/>
          <w:bCs/>
          <w:color w:val="1AA183"/>
          <w:sz w:val="28"/>
          <w:szCs w:val="28"/>
        </w:rPr>
        <w:t xml:space="preserve">5.5 Operations Tables</w:t>
      </w:r>
    </w:p>
    <w:p>
      <w:pPr>
        <w:pStyle w:val="Heading3"/>
        <w:spacing w:before="200" w:after="80"/>
      </w:pPr>
      <w:r>
        <w:rPr>
          <w:rFonts w:ascii="Arial" w:cs="Arial" w:eastAsia="Arial" w:hAnsi="Arial"/>
          <w:b/>
          <w:bCs/>
          <w:color w:val="2D3748"/>
          <w:sz w:val="24"/>
          <w:szCs w:val="24"/>
        </w:rPr>
        <w:t xml:space="preserve">ambulances + ambulance_dispatches + ambulance_location_trail</w:t>
      </w:r>
    </w:p>
    <w:p>
      <w:pPr>
        <w:spacing w:before="80" w:after="80"/>
      </w:pPr>
      <w:r>
        <w:rPr>
          <w:rFonts w:ascii="Arial" w:cs="Arial" w:eastAsia="Arial" w:hAnsi="Arial"/>
          <w:color w:val="4A5568"/>
          <w:sz w:val="22"/>
          <w:szCs w:val="22"/>
        </w:rPr>
        <w:t xml:space="preserve">Ambulances carry type (BASIC, ALS, ICU_MOBILE, MORTUARY, NEONATAL), GPS coordinates, and document expiry dates (registration, insurance, fitness). Dispatches track the full pickup lifecycle with timestamps. The location trail table stores real-time GPS pings (latitude, longitude, speed) broadcast via Socket.io.</w:t>
      </w:r>
    </w:p>
    <w:p>
      <w:pPr>
        <w:pStyle w:val="Heading3"/>
        <w:spacing w:before="200" w:after="80"/>
      </w:pPr>
      <w:r>
        <w:rPr>
          <w:rFonts w:ascii="Arial" w:cs="Arial" w:eastAsia="Arial" w:hAnsi="Arial"/>
          <w:b/>
          <w:bCs/>
          <w:color w:val="2D3748"/>
          <w:sz w:val="24"/>
          <w:szCs w:val="24"/>
        </w:rPr>
        <w:t xml:space="preserve">invoices + payments</w:t>
      </w:r>
    </w:p>
    <w:p>
      <w:pPr>
        <w:spacing w:before="80" w:after="80"/>
      </w:pPr>
      <w:r>
        <w:rPr>
          <w:rFonts w:ascii="Arial" w:cs="Arial" w:eastAsia="Arial" w:hAnsi="Arial"/>
          <w:color w:val="4A5568"/>
          <w:sz w:val="22"/>
          <w:szCs w:val="22"/>
        </w:rPr>
        <w:t xml:space="preserve">Invoices support OPD, IPD, Lab, Pharmacy, Ambulance, Package, and Miscellaneous types. The financial model includes subtotal, discounts, GST, round-off, and due tracking. Payments support Cash, Card, UPI, NEFT, Cheque, Insurance, and Credit modes.</w:t>
      </w:r>
    </w:p>
    <w:p>
      <w:pPr>
        <w:pStyle w:val="Heading3"/>
        <w:spacing w:before="200" w:after="80"/>
      </w:pPr>
      <w:r>
        <w:rPr>
          <w:rFonts w:ascii="Arial" w:cs="Arial" w:eastAsia="Arial" w:hAnsi="Arial"/>
          <w:b/>
          <w:bCs/>
          <w:color w:val="2D3748"/>
          <w:sz w:val="24"/>
          <w:szCs w:val="24"/>
        </w:rPr>
        <w:t xml:space="preserve">staff_payroll + payouts</w:t>
      </w:r>
    </w:p>
    <w:p>
      <w:pPr>
        <w:spacing w:before="80" w:after="80"/>
      </w:pPr>
      <w:r>
        <w:rPr>
          <w:rFonts w:ascii="Arial" w:cs="Arial" w:eastAsia="Arial" w:hAnsi="Arial"/>
          <w:color w:val="4A5568"/>
          <w:sz w:val="22"/>
          <w:szCs w:val="22"/>
        </w:rPr>
        <w:t xml:space="preserve">Monthly payroll records per user with basic salary, allowances, and deductions. Payouts cover salary disbursements, advances, reimbursements, bonuses, and deductions. Unique constraint prevents duplicate payroll for the same user-month-year combination.</w:t>
      </w:r>
    </w:p>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6. Custom ENUM Types</w:t>
      </w:r>
    </w:p>
    <w:p>
      <w:pPr>
        <w:spacing w:before="80" w:after="80"/>
      </w:pPr>
      <w:r>
        <w:rPr>
          <w:rFonts w:ascii="Arial" w:cs="Arial" w:eastAsia="Arial" w:hAnsi="Arial"/>
          <w:color w:val="4A5568"/>
          <w:sz w:val="22"/>
          <w:szCs w:val="22"/>
        </w:rPr>
        <w:t xml:space="preserve">The schema defines 28 PostgreSQL ENUM types, ensuring data integrity at the database level without relying solely on application-layer validation.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ENUM Name</w:t>
            </w:r>
          </w:p>
        </w:tc>
        <w:tc>
          <w:tcPr>
            <w:tcW w:type="dxa" w:w="6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user_role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SUPER_ADMIN, ADMIN, DOCTOR, RECEPTIONIST, NURSE, PHARMACIST, LAB_TECHNICIAN, BILLING, PATIENT, DRIVER, STAFF</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gender</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MALE, FEMALE, OTHER</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blood_group</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A_POSITIVE, A_NEGATIVE, B_POSITIVE, B_NEGATIVE, AB_POSITIVE, AB_NEGATIVE, O_POSITIVE, O_NEGATIVE, UNKNOWN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appointment_type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CONSULTATION, FOLLOW_UP, EMERGENCY, TELECONSULT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appointment_status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SCHEDULED, CONFIRMED, IN_PROGRESS, COMPLETED, CANCELLED, NO_SHOW, RESCHEDULED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ipd_status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ADMITTED, UNDER_TREATMENT, CRITICAL, STABLE, DISCHARGED, TRANSFERRED, ABSCONDED, DECEASED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bed_type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GENERAL, PRIVATE, SEMI_PRIVATE, ICU, HDU, NICU, PICU, ISOLATION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bed_status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AVAILABLE, OCCUPIED, RESERVED, MAINTENANCE, BLOCKED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ward_type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GENERAL, SURGICAL, PEDIATRIC, MATERNITY, ORTHOPEDIC, CARDIAC, NEUROLOGY, ONCOLOGY, ICU, EMERGENCY, OTHER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medicine_category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TABLET, CAPSULE, SYRUP, INJECTION, DROPS, CREAM, OINTMENT, INHALER, POWDER, PATCH, SUPPOSITORY, OTHER</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prescription_status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ACTIVE, PARTIALLY_DISPENSED, FULLY_DISPENSED, CANCELLED, EXPIRED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lab_order_status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ORDERED, SAMPLE_COLLECTED, IN_PROGRESS, COMPLETED, CANCELLED, REJECTED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ambulance_type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BASIC, ADVANCED_LIFE_SUPPORT, ICU_MOBILE, MORTUARY, NEONATAL</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ambulance_status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AVAILABLE, DISPATCHED, EN_ROUTE_TO_PICKUP, AT_SCENE, TRANSPORTING, RETURNING, MAINTENANCE, INACTIVE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dispatch_status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REQUESTED, DISPATCHED, ARRIVED_AT_SCENE, PATIENT_PICKED, COMPLETED, CANCELLED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invoice_type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OPD, IPD, LAB, PHARMACY, AMBULANCE, PACKAGE, MISCELLANEOUS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invoice_status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DRAFT, ISSUED, PARTIALLY_PAID, PAID, OVERDUE, CANCELLED, REFUNDED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payment_mode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CASH, CARD, UPI, NETBANKING, CHEQUE, INSURANCE, CREDIT, REFUND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subscription_plan</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TRIAL, STARTER, PROFESSIONAL, ENTERPRISE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notification_type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APPOINTMENT_REMINDER, APPOINTMENT_UPDATE, LAB_RESULT_READY, MEDICINE_LOW_STOCK, MEDICINE_EXPIRY, INVOICE_GENERATED, PAYMENT_RECEIVED, BED_RELEASED, AMBULANCE_UPDATE, GENERAL, SYSTEM_ALERT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job_type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MEDICINE_EXPIRY_CHECK, LOW_STOCK_CHECK, APPOINTMENT_REMINDER, PAYOUT_CALCULATION, BED_AUTO_RELEASE, INVOICE_OVERDUE_CHECK, AUDIT_CLEANUP, PATIENT_REPORT_GENERATION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job_status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PENDING, RUNNING, COMPLETED, FAILED, SKIPPED</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7. Indexes &amp; Performance</w:t>
      </w:r>
    </w:p>
    <w:p>
      <w:pPr>
        <w:spacing w:before="80" w:after="80"/>
      </w:pPr>
      <w:r>
        <w:rPr>
          <w:rFonts w:ascii="Arial" w:cs="Arial" w:eastAsia="Arial" w:hAnsi="Arial"/>
          <w:color w:val="4A5568"/>
          <w:sz w:val="22"/>
          <w:szCs w:val="22"/>
        </w:rPr>
        <w:t xml:space="preserve">The schema includes 38 strategically placed indexes covering the most performance-critical query patterns across all modules.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6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Strategy</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users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email, role, phone, composite (hospital_id + role), partial active users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patient_profiles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phone, patient_code, GIN full-text search on first_name + last_name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(doctor_id + date), patient_id, status, date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ipd_admissions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patient_id, partial on bed_id (active only), status, doctor_id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beds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composite (hospital_id + status), ward_id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partial stock index (active, low stock), GIN full-text on name + generic_name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medicine_batches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medicine_id, partial expiry (non-zero quantity only)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patient_id, status, partial due date (unpaid only)</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notifications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composite (user_id + is_read), hospital_id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audit_logs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hospital_id, (entity_type + entity_id), user_id, created_at DESC</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background_jobs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partial on (status + scheduled_at) for PENDING/FAILED only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composite (hospital_id + status)</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7.1 Auto-Update Triggers</w:t>
      </w:r>
    </w:p>
    <w:p>
      <w:pPr>
        <w:spacing w:before="80" w:after="80"/>
      </w:pPr>
      <w:r>
        <w:rPr>
          <w:rFonts w:ascii="Arial" w:cs="Arial" w:eastAsia="Arial" w:hAnsi="Arial"/>
          <w:color w:val="4A5568"/>
          <w:sz w:val="22"/>
          <w:szCs w:val="22"/>
        </w:rPr>
        <w:t xml:space="preserve">A PL/pgSQL trigger function (trigger_set_updated_at) is applied to 22 tables using a dynamic DO block. This ensures updated_at is always accurate without requiring application-layer tracking — a critical requirement for audit consistency and cache invalidation.</w:t>
      </w:r>
    </w:p>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8.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Layer</w:t>
            </w:r>
          </w:p>
        </w:tc>
        <w:tc>
          <w:tcPr>
            <w:tcW w:type="dxa" w:w="6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Authentication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 access tokens (15 min expiry) + refresh tokens (7 days) stored hashed in DB</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Password Security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bcrypt hashing with 12 rounds (configurable via env)</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Role-Based Access Control</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Middleware-enforced RBAC on every protected route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Input Validation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Joi schema validation on all request bodies before processing</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HTTP Security</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Helmet middleware for HSTS, X-Frame-Options, CSP headers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Rate Limiting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express-rate-limit: 100 requests per 15-minute window (configurable)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Token Rotation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Refresh tokens are hashed and carry revocation timestamps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Multi-Tenant Isolation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All queries scoped by hospital_id at service layer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Audit Trail</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Immutable audit_logs table captures all sensitive operations with IP + user agent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SQL Injection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Prevented via Prisma ORM parameterized queries — no raw SQL in routes</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8.1 Demo Credentials</w:t>
      </w:r>
    </w:p>
    <w:p>
      <w:pPr>
        <w:spacing w:before="80" w:after="80"/>
      </w:pPr>
      <w:r>
        <w:rPr>
          <w:rFonts w:ascii="Arial" w:cs="Arial" w:eastAsia="Arial" w:hAnsi="Arial"/>
          <w:color w:val="4A5568"/>
          <w:sz w:val="22"/>
          <w:szCs w:val="22"/>
        </w:rPr>
        <w:t xml:space="preserve">The frontend includes role-specific demo accounts for evaluation:</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600"/>
        <w:gridCol w:w="2060"/>
      </w:tblGrid>
      <w:tr>
        <w:trPr>
          <w:tblHeader/>
        </w:trPr>
        <w:tc>
          <w:tcPr>
            <w:tcW w:type="dxa" w:w="15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w:t>
            </w:r>
          </w:p>
        </w:tc>
        <w:tc>
          <w:tcPr>
            <w:tcW w:type="dxa" w:w="1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Password</w:t>
            </w:r>
          </w:p>
        </w:tc>
        <w:tc>
          <w:tcPr>
            <w:tcW w:type="dxa" w:w="20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Super Admin</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superadmin@medinfera.com</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super@2026</w:t>
            </w:r>
          </w:p>
        </w:tc>
        <w:tc>
          <w:tcPr>
            <w:tcW w:type="dxa" w:w="20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/superadmin</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admin@medinfera.com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admin@2026</w:t>
            </w:r>
          </w:p>
        </w:tc>
        <w:tc>
          <w:tcPr>
            <w:tcW w:type="dxa" w:w="2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/admin</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doctor@medinfera.com</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doctor@2026</w:t>
            </w:r>
          </w:p>
        </w:tc>
        <w:tc>
          <w:tcPr>
            <w:tcW w:type="dxa" w:w="20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Staff</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staff@medinfera.com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staff@2026</w:t>
            </w:r>
          </w:p>
        </w:tc>
        <w:tc>
          <w:tcPr>
            <w:tcW w:type="dxa" w:w="2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/staff</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Pharmacist</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pharmacist@medinfera.com</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pharma@2026</w:t>
            </w:r>
          </w:p>
        </w:tc>
        <w:tc>
          <w:tcPr>
            <w:tcW w:type="dxa" w:w="20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/pharmacist</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patient@medinfera.com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patient@2026</w:t>
            </w:r>
          </w:p>
        </w:tc>
        <w:tc>
          <w:tcPr>
            <w:tcW w:type="dxa" w:w="2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9. Backend Modules</w:t>
      </w:r>
    </w:p>
    <w:p>
      <w:pPr>
        <w:spacing w:before="80" w:after="80"/>
      </w:pPr>
      <w:r>
        <w:rPr>
          <w:rFonts w:ascii="Arial" w:cs="Arial" w:eastAsia="Arial" w:hAnsi="Arial"/>
          <w:color w:val="4A5568"/>
          <w:sz w:val="22"/>
          <w:szCs w:val="22"/>
        </w:rPr>
        <w:t xml:space="preserve">The backend is organized into 14 domain modules under src/modules/, each with its own routing, controller, and service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73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API Capabilities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auth</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Login, refresh, logout, password reset, token management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users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User CRUD, profile management, role-based access, activity tracking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hospitals</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Hospital registration, config, subscription management, tenant setup</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Doctor profiles, schedules, leave management, availability queries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patients</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 registration, search, medical history, profile updates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Book, confirm, reschedule, cancel, OPD token assignment</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ipd</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Admissions, discharge, bed transfers, attending doctors, nursing notes, vitals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beds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Ward management, bed status, allocation tracking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medicines</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Inventory CRUD, batch management, low-stock alerts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prescriptions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Digital prescriptions, dispensing workflow, status tracking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lab</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Test catalog, panel management, order creation, result entry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ambulance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Fleet management, dispatch, real-time GPS via Socket.io</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invoices</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 generation, GST calculation, payment recording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payouts</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Monthly payroll, salary disbursement, advance tracking, payout records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notifications</w:t>
            </w:r>
          </w:p>
        </w:tc>
        <w:tc>
          <w:tcPr>
            <w:tcW w:type="dxa" w:w="7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System alert delivery, read status, type-filtered queries</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10. Deployment &amp; Infrastructure</w:t>
      </w:r>
    </w:p>
    <w:p>
      <w:pPr>
        <w:pStyle w:val="Heading2"/>
        <w:spacing w:before="280" w:after="120"/>
      </w:pPr>
      <w:r>
        <w:rPr>
          <w:rFonts w:ascii="Arial" w:cs="Arial" w:eastAsia="Arial" w:hAnsi="Arial"/>
          <w:b/>
          <w:bCs/>
          <w:color w:val="1AA183"/>
          <w:sz w:val="28"/>
          <w:szCs w:val="28"/>
        </w:rPr>
        <w:t xml:space="preserve">10.1 Backend —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6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Platform</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Render (Free Plan, Node.js environment)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Build Command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npm install &amp;&amp; npx prisma generate &amp;&amp; npx prisma migrate deploy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Start Command</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node src/server.js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Auto Deploy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Enabled — triggers on every push to main branch</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 Access Token TTL</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15 minutes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 Refresh Token TTL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7 days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Rate Limit Window</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15 minutes (900,000 ms)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Rate Limit Max Requests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100 per window</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bcrypt Rounds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12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CORS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Wildcard (*) — to be restricted to production frontend domain</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10.2 Frontend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6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Platform</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Vercel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Build Tool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Vite 5.1.0</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Framework</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React 18</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Dev Port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5173 (localhost)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CSS Framework</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Tailwind CSS 3.4.1</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Font Stack</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DM Sans, DM Serif Display, DM Mono (Google Fonts)</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A183"/>
          <w:sz w:val="28"/>
          <w:szCs w:val="28"/>
        </w:rPr>
        <w:t xml:space="preserve">10.3 Database —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65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Provider</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Neon (Serverless PostgreSQL)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Extensions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uuid-ossp (UUID generation), pg_trgm (fuzzy search)</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Migrations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 Migrate — applied automatically on each Render deploy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Timezone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Asia/Kolkata (IST)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Currency</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INR (configurable per hospital)</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11. Background Jobs &amp; Automation</w:t>
      </w:r>
    </w:p>
    <w:p>
      <w:pPr>
        <w:spacing w:before="80" w:after="80"/>
      </w:pPr>
      <w:r>
        <w:rPr>
          <w:rFonts w:ascii="Arial" w:cs="Arial" w:eastAsia="Arial" w:hAnsi="Arial"/>
          <w:color w:val="4A5568"/>
          <w:sz w:val="22"/>
          <w:szCs w:val="22"/>
        </w:rPr>
        <w:t xml:space="preserve">MedInfera implements a cron-based background job scheduler (node-cron) for automated operational tasks. Jobs are tracked in the background_jobs table with status, payload, result, error messages, and retry logic (up to 3 retries per job).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Job Type</w:t>
            </w:r>
          </w:p>
        </w:tc>
        <w:tc>
          <w:tcPr>
            <w:tcW w:type="dxa" w:w="1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49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MEDICINE_EXPIRY_CHECK</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Daily</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Identifies medicine batches approaching or past expiry and triggers MEDICINE_EXPIRY notifications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LOW_STOCK_CHECK</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Daily</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Compares current_stock against reorder_level and sends MEDICINE_LOW_STOCK alerts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APPOINTMENT_REMINDER</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Hourly</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Sends APPOINTMENT_REMINDER notifications to patients for upcoming appointments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PAYOUT_CALCULATION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Monthly</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Processes monthly payroll calculation for all active staff</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BED_AUTO_RELEASE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Daily</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Releases beds from RESERVED status after discharge is confirmed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INVOICE_OVERDUE_CHECK</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Daily</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Marks ISSUED invoices past due_date as OVERDUE and notifies billing staff</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AUDIT_CLEANUP</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Weekly</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Archives or purges old audit log entries per retention policy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PATIENT_REPORT_GENERATION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On-demand</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Generates periodic patient summary reports for admins</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12. Real-Time Features</w:t>
      </w:r>
    </w:p>
    <w:p>
      <w:pPr>
        <w:pStyle w:val="Heading2"/>
        <w:spacing w:before="280" w:after="120"/>
      </w:pPr>
      <w:r>
        <w:rPr>
          <w:rFonts w:ascii="Arial" w:cs="Arial" w:eastAsia="Arial" w:hAnsi="Arial"/>
          <w:b/>
          <w:bCs/>
          <w:color w:val="1AA183"/>
          <w:sz w:val="28"/>
          <w:szCs w:val="28"/>
        </w:rPr>
        <w:t xml:space="preserve">12.1 Ambulance GPS Tracking</w:t>
      </w:r>
    </w:p>
    <w:p>
      <w:pPr>
        <w:spacing w:before="80" w:after="80"/>
      </w:pPr>
      <w:r>
        <w:rPr>
          <w:rFonts w:ascii="Arial" w:cs="Arial" w:eastAsia="Arial" w:hAnsi="Arial"/>
          <w:color w:val="4A5568"/>
          <w:sz w:val="22"/>
          <w:szCs w:val="22"/>
        </w:rPr>
        <w:t xml:space="preserve">MedInfera integrates Socket.io for real-time ambulance location broadcasting. When an ambulance driver updates their GPS coordinates, the server broadcasts the location to all connected clients subscribed to that dispatch. The ambulance_location_trail table persists the complete route history (latitude, longitude, speed_kmh, recorded_at) for post-trip analysis.</w:t>
      </w:r>
    </w:p>
    <w:p>
      <w:pPr>
        <w:spacing w:before="60" w:after="60"/>
      </w:pPr>
      <w:r>
        <w:t xml:space="preserve"/>
      </w:r>
    </w:p>
    <w:p>
      <w:pPr>
        <w:spacing w:before="80" w:after="80"/>
      </w:pPr>
      <w:r>
        <w:rPr>
          <w:rFonts w:ascii="Arial" w:cs="Arial" w:eastAsia="Arial" w:hAnsi="Arial"/>
          <w:color w:val="4A5568"/>
          <w:sz w:val="22"/>
          <w:szCs w:val="22"/>
        </w:rPr>
        <w:t xml:space="preserve">Ambulance status transitions (AVAILABLE → DISPATCHED → EN_ROUTE_TO_PICKUP → AT_SCENE → TRANSPORTING → RETURNING) are also broadcast in real-time to dispatch operators and administrators.</w:t>
      </w:r>
    </w:p>
    <w:p>
      <w:pPr>
        <w:pStyle w:val="Heading2"/>
        <w:spacing w:before="280" w:after="120"/>
      </w:pPr>
      <w:r>
        <w:rPr>
          <w:rFonts w:ascii="Arial" w:cs="Arial" w:eastAsia="Arial" w:hAnsi="Arial"/>
          <w:b/>
          <w:bCs/>
          <w:color w:val="1AA183"/>
          <w:sz w:val="28"/>
          <w:szCs w:val="28"/>
        </w:rPr>
        <w:t xml:space="preserve">12.2 Notification System</w:t>
      </w:r>
    </w:p>
    <w:p>
      <w:pPr>
        <w:spacing w:before="80" w:after="80"/>
      </w:pPr>
      <w:r>
        <w:rPr>
          <w:rFonts w:ascii="Arial" w:cs="Arial" w:eastAsia="Arial" w:hAnsi="Arial"/>
          <w:color w:val="4A5568"/>
          <w:sz w:val="22"/>
          <w:szCs w:val="22"/>
        </w:rPr>
        <w:t xml:space="preserve">The notifications module delivers typed, entity-linked notifications to users. Notifications carry entity_type and entity_id references so the frontend can deep-link to the relevant record. The is_read flag and read_at timestamp enable unread badge counts and read-receipt tracking.</w:t>
      </w:r>
    </w:p>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61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Single shared database with hospital_id isolation vs. schema-per-tenant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Simpler operations, easier migrations, and lower infrastructure cost at current scale. hospital_id enforcement at service layer provides sufficient isolation.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Prisma ORM over raw SQL</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Type-safe queries, automatic migration management, and schema introspection improve developer velocity and reduce SQL injection risk.</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JWT with refresh tokens over session-based auth</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Stateless access tokens scale horizontally without session stores. Refresh token rotation in the database enables revocation without distributed state.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PostgreSQL ENUM types for status fields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Enforces valid state transitions at the database level, preventing invalid data even if application validation is bypassed.</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TEXT[] for allergies and chronic_conditions</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Simpler than a separate junction table for list-type medical data that doesn't require independent querying or complex relationships.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JSONB for hospital settings and audit values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Provides flexible, schema-less storage for configuration and change history without altering table structure as requirements evolve.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GIN indexes for full-text patient and medicine search</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pg_trgm GIN indexes enable fast fuzzy search (LIKE '%term%') on large name fields — critical for clinical workflows requiring quick patient and drug lookup.</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Separate patient_profiles from users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Patients may or may not have login accounts. Decoupling clinical data from auth data allows walk-in patient registration without creating a user account.</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medicine_batches for FIFO dispensing</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Tracks per-batch expiry and quantity independently, enabling the pharmacy to dispense oldest batches first and flag approaching expiries automatically.</w:t>
            </w:r>
          </w:p>
        </w:tc>
      </w:tr>
    </w:tbl>
    <w:p>
      <w:r>
        <w:br w:type="page"/>
      </w:r>
    </w:p>
    <w:p>
      <w:pPr>
        <w:pStyle w:val="Heading1"/>
        <w:pBdr>
          <w:bottom w:val="single" w:color="0453A0" w:sz="6" w:space="6"/>
        </w:pBdr>
        <w:spacing w:before="360" w:after="160"/>
      </w:pPr>
      <w:r>
        <w:rPr>
          <w:rFonts w:ascii="Arial" w:cs="Arial" w:eastAsia="Arial" w:hAnsi="Arial"/>
          <w:b/>
          <w:bCs/>
          <w:color w:val="0453A0"/>
          <w:sz w:val="36"/>
          <w:szCs w:val="36"/>
        </w:rPr>
        <w:t xml:space="preserve">14.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760"/>
            <w:tcBorders>
              <w:top w:val="single" w:color="CBD5E0" w:sz="1"/>
              <w:left w:val="single" w:color="CBD5E0" w:sz="1"/>
              <w:bottom w:val="single" w:color="CBD5E0" w:sz="1"/>
              <w:right w:val="single" w:color="CBD5E0" w:sz="1"/>
            </w:tcBorders>
            <w:shd w:fill="0453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Planned Enhancement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API Documentation</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Swagger/OpenAPI 3.0 specification for all endpoints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Testing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Jest unit tests and Supertest integration tests for all modules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Caching</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Redis layer for appointment availability, medicine catalog, and dashboard KPIs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Advanced RBAC</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Fine-grained permission management beyond role-level access control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File Storage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AWS S3 / Cloudflare R2 for doctor signatures, patient documents, and lab reports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SMS/Email Notifications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Twilio/SendGrid integration for patient appointment reminders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Insurance Integration</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API integration with health insurance providers for claim processing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Analytics Dashboard</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Aggregated KPIs for hospital admins: occupancy rates, revenue trends, lab TAT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Mobile App</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React Native patient-facing app for appointment booking and report access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Microservices Migration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20"/>
                <w:szCs w:val="20"/>
              </w:rPr>
              <w:t xml:space="preserve">Decompose high-traffic modules (appointments, lab) for independent scaling</w:t>
            </w:r>
          </w:p>
        </w:tc>
      </w:tr>
    </w:tbl>
    <w:p>
      <w:pPr>
        <w:spacing w:before="60" w:after="60"/>
      </w:pPr>
      <w:r>
        <w:t xml:space="preserve"/>
      </w:r>
    </w:p>
    <w:p>
      <w:pPr>
        <w:spacing w:before="60" w:after="60"/>
      </w:pPr>
      <w:r>
        <w:t xml:space="preserve"/>
      </w:r>
    </w:p>
    <w:p>
      <w:pPr>
        <w:pStyle w:val="Heading1"/>
        <w:pBdr>
          <w:bottom w:val="single" w:color="0453A0" w:sz="6" w:space="6"/>
        </w:pBdr>
        <w:spacing w:before="360" w:after="160"/>
      </w:pPr>
      <w:r>
        <w:rPr>
          <w:rFonts w:ascii="Arial" w:cs="Arial" w:eastAsia="Arial" w:hAnsi="Arial"/>
          <w:b/>
          <w:bCs/>
          <w:color w:val="0453A0"/>
          <w:sz w:val="36"/>
          <w:szCs w:val="36"/>
        </w:rPr>
        <w:t xml:space="preserve">15. Conclusion</w:t>
      </w:r>
    </w:p>
    <w:p>
      <w:pPr>
        <w:spacing w:before="80" w:after="80"/>
      </w:pPr>
      <w:r>
        <w:rPr>
          <w:rFonts w:ascii="Arial" w:cs="Arial" w:eastAsia="Arial" w:hAnsi="Arial"/>
          <w:color w:val="4A5568"/>
          <w:sz w:val="22"/>
          <w:szCs w:val="22"/>
        </w:rPr>
        <w:t xml:space="preserve">MedInfera represents a comprehensive, production-ready Hospital Management SaaS platform built with modern engineering practices. The system's multi-tenant architecture, modular backend, type-safe ORM, and comprehensive database design provide a solid foundation for real-world healthcare digitization at scale.</w:t>
      </w:r>
    </w:p>
    <w:p>
      <w:pPr>
        <w:spacing w:before="60" w:after="60"/>
      </w:pPr>
      <w:r>
        <w:t xml:space="preserve"/>
      </w:r>
    </w:p>
    <w:p>
      <w:pPr>
        <w:spacing w:before="80" w:after="80"/>
      </w:pPr>
      <w:r>
        <w:rPr>
          <w:rFonts w:ascii="Arial" w:cs="Arial" w:eastAsia="Arial" w:hAnsi="Arial"/>
          <w:color w:val="4A5568"/>
          <w:sz w:val="22"/>
          <w:szCs w:val="22"/>
        </w:rPr>
        <w:t xml:space="preserve">The combination of a well-normalized PostgreSQL schema with strategic indexing, immutable audit trails, real-time capabilities via Socket.io, and automated background jobs positions MedInfera as a complete solution for hospital operations management — from patient walk-in to discharge, from prescription to dispensing, and from lab order to result reporting.</w:t>
      </w:r>
    </w:p>
    <w:p>
      <w:pPr>
        <w:spacing w:before="60" w:after="60"/>
      </w:pPr>
      <w:r>
        <w:t xml:space="preserve"/>
      </w:r>
    </w:p>
    <w:p>
      <w:pPr>
        <w:spacing w:before="80" w:after="80"/>
      </w:pPr>
      <w:r>
        <w:rPr>
          <w:rFonts w:ascii="Arial" w:cs="Arial" w:eastAsia="Arial" w:hAnsi="Arial"/>
          <w:color w:val="4A5568"/>
          <w:sz w:val="22"/>
          <w:szCs w:val="22"/>
        </w:rPr>
        <w:t xml:space="preserve">The project demonstrates strong full-stack engineering discipline: clean separation of concerns in the backend, a consistent API design, robust security layers, and a role-aware frontend — all deployed on cloud infrastructure with automated CI/CD pipelines.</w:t>
      </w:r>
    </w:p>
    <w:p>
      <w:pPr>
        <w:spacing w:before="60" w:after="60"/>
      </w:pPr>
      <w:r>
        <w:t xml:space="preserve"/>
      </w:r>
    </w:p>
    <w:p>
      <w:pPr>
        <w:spacing w:before="60" w:after="60"/>
      </w:pPr>
      <w:r>
        <w:t xml:space="preserve"/>
      </w:r>
    </w:p>
    <w:p>
      <w:pPr>
        <w:pBdr>
          <w:top w:val="single" w:color="0453A0" w:sz="4" w:space="6"/>
        </w:pBdr>
        <w:spacing w:before="400" w:after="0"/>
        <w:jc w:val="center"/>
      </w:pPr>
      <w:r>
        <w:rPr>
          <w:rFonts w:ascii="Arial" w:cs="Arial" w:eastAsia="Arial" w:hAnsi="Arial"/>
          <w:i/>
          <w:iCs/>
          <w:color w:val="4A5568"/>
          <w:sz w:val="18"/>
          <w:szCs w:val="18"/>
        </w:rPr>
        <w:t xml:space="preserve">MedInfera — Built with care for healthcare  •  github.com/MedInfera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A183" w:sz="4" w:space="4"/>
      </w:pBdr>
      <w:tabs>
        <w:tab w:val="right" w:pos="9360"/>
      </w:tabs>
      <w:spacing w:before="80"/>
      <w:jc w:val="center"/>
    </w:pPr>
    <w:r>
      <w:rPr>
        <w:rFonts w:ascii="Arial" w:cs="Arial" w:eastAsia="Arial" w:hAnsi="Arial"/>
        <w:color w:val="4A5568"/>
        <w:sz w:val="18"/>
        <w:szCs w:val="18"/>
      </w:rPr>
      <w:t xml:space="preserve">Confidential — MedInfera Team  	  Page </w:t>
    </w:r>
    <w:fldSimple w:instr="PAGE">
      <w:r>
        <w:rPr>
          <w:rFonts w:ascii="Arial" w:cs="Arial" w:eastAsia="Arial" w:hAnsi="Arial"/>
          <w:b/>
          <w:bCs/>
          <w:color w:val="0453A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53A0" w:sz="4" w:space="4"/>
      </w:pBdr>
      <w:spacing w:before="0" w:after="80"/>
      <w:jc w:val="right"/>
    </w:pPr>
    <w:r>
      <w:rPr>
        <w:rFonts w:ascii="Arial" w:cs="Arial" w:eastAsia="Arial" w:hAnsi="Arial"/>
        <w:b/>
        <w:bCs/>
        <w:color w:val="0453A0"/>
        <w:sz w:val="18"/>
        <w:szCs w:val="18"/>
      </w:rPr>
      <w:t xml:space="preserve">MedInfera — Hospital Management SaaS</w:t>
    </w:r>
    <w:r>
      <w:rPr>
        <w:rFonts w:ascii="Arial" w:cs="Arial" w:eastAsia="Arial" w:hAnsi="Arial"/>
        <w:color w:val="4A5568"/>
        <w:sz w:val="18"/>
        <w:szCs w:val="18"/>
      </w:rPr>
      <w:t xml:space="preserve">  |  Project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453A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A18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2026-03-26T17:34:38.916Z</dcterms:created>
  <dcterms:modified xsi:type="dcterms:W3CDTF">2026-03-26T17:34:38.917Z</dcterms:modified>
</cp:coreProperties>
</file>

<file path=docProps/custom.xml><?xml version="1.0" encoding="utf-8"?>
<Properties xmlns="http://schemas.openxmlformats.org/officeDocument/2006/custom-properties" xmlns:vt="http://schemas.openxmlformats.org/officeDocument/2006/docPropsVTypes"/>
</file>