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EE2F3D" w14:textId="5BCCCD11" w:rsidR="006B0F8C" w:rsidRDefault="005254EA" w:rsidP="005254EA">
      <w:pPr>
        <w:jc w:val="center"/>
        <w:rPr>
          <w:rFonts w:ascii="Times New Roman" w:hAnsi="Times New Roman" w:cs="Times New Roman"/>
          <w:sz w:val="48"/>
          <w:szCs w:val="48"/>
        </w:rPr>
      </w:pPr>
      <w:r>
        <w:rPr>
          <w:rFonts w:ascii="Times New Roman" w:hAnsi="Times New Roman" w:cs="Times New Roman"/>
          <w:sz w:val="48"/>
          <w:szCs w:val="48"/>
        </w:rPr>
        <w:t xml:space="preserve">Activation of Biochar for Different </w:t>
      </w:r>
      <w:r w:rsidR="009E3E95">
        <w:rPr>
          <w:rFonts w:ascii="Times New Roman" w:hAnsi="Times New Roman" w:cs="Times New Roman"/>
          <w:sz w:val="48"/>
          <w:szCs w:val="48"/>
        </w:rPr>
        <w:t>Applications</w:t>
      </w:r>
    </w:p>
    <w:p w14:paraId="5496F2E1" w14:textId="77777777" w:rsidR="00445670" w:rsidRPr="006B0F8C" w:rsidRDefault="00445670" w:rsidP="006B0F8C">
      <w:pPr>
        <w:jc w:val="center"/>
        <w:rPr>
          <w:rFonts w:ascii="Times New Roman" w:hAnsi="Times New Roman" w:cs="Times New Roman"/>
          <w:sz w:val="48"/>
          <w:szCs w:val="48"/>
        </w:rPr>
      </w:pPr>
    </w:p>
    <w:p w14:paraId="3DF072A9" w14:textId="77777777" w:rsidR="006B0F8C" w:rsidRPr="006B0F8C" w:rsidRDefault="00000000" w:rsidP="006B0F8C">
      <w:pPr>
        <w:jc w:val="center"/>
        <w:rPr>
          <w:rFonts w:ascii="Times New Roman" w:hAnsi="Times New Roman" w:cs="Times New Roman"/>
          <w:sz w:val="24"/>
          <w:szCs w:val="24"/>
        </w:rPr>
      </w:pPr>
      <w:r w:rsidRPr="006B0F8C">
        <w:rPr>
          <w:rFonts w:ascii="Times New Roman" w:hAnsi="Times New Roman" w:cs="Times New Roman"/>
          <w:sz w:val="24"/>
          <w:szCs w:val="24"/>
        </w:rPr>
        <w:t>Project Report (Phase I)</w:t>
      </w:r>
    </w:p>
    <w:p w14:paraId="4C6B9DD4" w14:textId="77777777" w:rsidR="006B0F8C" w:rsidRPr="006B0F8C" w:rsidRDefault="00000000" w:rsidP="006B0F8C">
      <w:pPr>
        <w:jc w:val="center"/>
        <w:rPr>
          <w:rFonts w:ascii="Times New Roman" w:hAnsi="Times New Roman" w:cs="Times New Roman"/>
          <w:sz w:val="24"/>
          <w:szCs w:val="24"/>
        </w:rPr>
      </w:pPr>
      <w:r w:rsidRPr="006B0F8C">
        <w:rPr>
          <w:rFonts w:ascii="Times New Roman" w:hAnsi="Times New Roman" w:cs="Times New Roman"/>
          <w:sz w:val="24"/>
          <w:szCs w:val="24"/>
        </w:rPr>
        <w:t>In partial fulfillment of the requirements</w:t>
      </w:r>
    </w:p>
    <w:p w14:paraId="57929F16" w14:textId="77777777" w:rsidR="006B0F8C" w:rsidRPr="006B0F8C" w:rsidRDefault="00000000" w:rsidP="006B0F8C">
      <w:pPr>
        <w:jc w:val="center"/>
        <w:rPr>
          <w:rFonts w:ascii="Times New Roman" w:hAnsi="Times New Roman" w:cs="Times New Roman"/>
          <w:sz w:val="24"/>
          <w:szCs w:val="24"/>
        </w:rPr>
      </w:pPr>
      <w:r w:rsidRPr="006B0F8C">
        <w:rPr>
          <w:rFonts w:ascii="Times New Roman" w:hAnsi="Times New Roman" w:cs="Times New Roman"/>
          <w:sz w:val="24"/>
          <w:szCs w:val="24"/>
        </w:rPr>
        <w:t>For the degree of</w:t>
      </w:r>
    </w:p>
    <w:p w14:paraId="2EEDFD5D" w14:textId="77777777" w:rsidR="00336BA6" w:rsidRPr="006B0F8C" w:rsidRDefault="00000000" w:rsidP="006B0F8C">
      <w:pPr>
        <w:jc w:val="center"/>
        <w:rPr>
          <w:rFonts w:ascii="Times New Roman" w:hAnsi="Times New Roman" w:cs="Times New Roman"/>
          <w:b/>
          <w:sz w:val="28"/>
          <w:szCs w:val="28"/>
        </w:rPr>
      </w:pPr>
      <w:r>
        <w:rPr>
          <w:rFonts w:ascii="Times New Roman" w:hAnsi="Times New Roman" w:cs="Times New Roman"/>
          <w:b/>
          <w:sz w:val="28"/>
          <w:szCs w:val="28"/>
        </w:rPr>
        <w:t>Bachelor</w:t>
      </w:r>
      <w:r w:rsidR="006B0F8C" w:rsidRPr="006B0F8C">
        <w:rPr>
          <w:rFonts w:ascii="Times New Roman" w:hAnsi="Times New Roman" w:cs="Times New Roman"/>
          <w:b/>
          <w:sz w:val="28"/>
          <w:szCs w:val="28"/>
        </w:rPr>
        <w:t xml:space="preserve"> of Technology</w:t>
      </w:r>
    </w:p>
    <w:p w14:paraId="7B1DA19D" w14:textId="77777777" w:rsidR="006B0F8C" w:rsidRDefault="00000000" w:rsidP="006B0F8C">
      <w:pPr>
        <w:jc w:val="center"/>
        <w:rPr>
          <w:rFonts w:ascii="Times New Roman" w:hAnsi="Times New Roman" w:cs="Times New Roman"/>
          <w:sz w:val="24"/>
          <w:szCs w:val="24"/>
        </w:rPr>
      </w:pPr>
      <w:r>
        <w:rPr>
          <w:rFonts w:ascii="Times New Roman" w:hAnsi="Times New Roman" w:cs="Times New Roman"/>
          <w:sz w:val="24"/>
          <w:szCs w:val="24"/>
        </w:rPr>
        <w:t>b</w:t>
      </w:r>
      <w:r w:rsidRPr="006B0F8C">
        <w:rPr>
          <w:rFonts w:ascii="Times New Roman" w:hAnsi="Times New Roman" w:cs="Times New Roman"/>
          <w:sz w:val="24"/>
          <w:szCs w:val="24"/>
        </w:rPr>
        <w:t xml:space="preserve">y </w:t>
      </w:r>
    </w:p>
    <w:p w14:paraId="3ACDF328" w14:textId="77777777" w:rsidR="006B0F8C" w:rsidRPr="006B0F8C" w:rsidRDefault="00000000" w:rsidP="006B0F8C">
      <w:pPr>
        <w:jc w:val="center"/>
        <w:rPr>
          <w:rFonts w:ascii="Times New Roman" w:hAnsi="Times New Roman" w:cs="Times New Roman"/>
          <w:b/>
          <w:sz w:val="28"/>
          <w:szCs w:val="28"/>
        </w:rPr>
      </w:pPr>
      <w:r>
        <w:rPr>
          <w:rFonts w:ascii="Times New Roman" w:hAnsi="Times New Roman" w:cs="Times New Roman"/>
          <w:b/>
          <w:sz w:val="28"/>
          <w:szCs w:val="28"/>
        </w:rPr>
        <w:t>Khushi Agrawal</w:t>
      </w:r>
    </w:p>
    <w:p w14:paraId="09F60766" w14:textId="77777777" w:rsidR="006B0F8C" w:rsidRPr="006B0F8C" w:rsidRDefault="00000000" w:rsidP="006B0F8C">
      <w:pPr>
        <w:jc w:val="center"/>
        <w:rPr>
          <w:rFonts w:ascii="Times New Roman" w:hAnsi="Times New Roman" w:cs="Times New Roman"/>
          <w:b/>
          <w:sz w:val="28"/>
          <w:szCs w:val="28"/>
        </w:rPr>
      </w:pPr>
      <w:r w:rsidRPr="006B0F8C">
        <w:rPr>
          <w:rFonts w:ascii="Times New Roman" w:hAnsi="Times New Roman" w:cs="Times New Roman"/>
          <w:b/>
          <w:sz w:val="28"/>
          <w:szCs w:val="28"/>
        </w:rPr>
        <w:t xml:space="preserve">(Roll No:  </w:t>
      </w:r>
      <w:r w:rsidR="0036221A">
        <w:rPr>
          <w:rFonts w:ascii="Times New Roman" w:hAnsi="Times New Roman" w:cs="Times New Roman"/>
          <w:b/>
          <w:sz w:val="28"/>
          <w:szCs w:val="28"/>
        </w:rPr>
        <w:t>210107044</w:t>
      </w:r>
      <w:r w:rsidRPr="006B0F8C">
        <w:rPr>
          <w:rFonts w:ascii="Times New Roman" w:hAnsi="Times New Roman" w:cs="Times New Roman"/>
          <w:b/>
          <w:sz w:val="28"/>
          <w:szCs w:val="28"/>
        </w:rPr>
        <w:t>)</w:t>
      </w:r>
    </w:p>
    <w:p w14:paraId="3E867A91" w14:textId="77777777" w:rsidR="006B0F8C" w:rsidRPr="006B0F8C" w:rsidRDefault="006B0F8C" w:rsidP="006B0F8C">
      <w:pPr>
        <w:jc w:val="center"/>
        <w:rPr>
          <w:rFonts w:ascii="Times New Roman" w:hAnsi="Times New Roman" w:cs="Times New Roman"/>
          <w:b/>
          <w:sz w:val="24"/>
          <w:szCs w:val="24"/>
        </w:rPr>
      </w:pPr>
    </w:p>
    <w:p w14:paraId="4818F474" w14:textId="77777777" w:rsidR="006B0F8C" w:rsidRPr="00445670" w:rsidRDefault="00000000" w:rsidP="006B0F8C">
      <w:pPr>
        <w:jc w:val="center"/>
        <w:rPr>
          <w:rFonts w:ascii="Times New Roman" w:hAnsi="Times New Roman" w:cs="Times New Roman"/>
          <w:sz w:val="28"/>
          <w:szCs w:val="28"/>
        </w:rPr>
      </w:pPr>
      <w:r w:rsidRPr="00445670">
        <w:rPr>
          <w:rFonts w:ascii="Times New Roman" w:hAnsi="Times New Roman" w:cs="Times New Roman"/>
          <w:sz w:val="28"/>
          <w:szCs w:val="28"/>
        </w:rPr>
        <w:t>Under the Guidance of</w:t>
      </w:r>
    </w:p>
    <w:p w14:paraId="0066CF93" w14:textId="77777777" w:rsidR="006B0F8C" w:rsidRPr="00445670" w:rsidRDefault="00000000" w:rsidP="006B0F8C">
      <w:pPr>
        <w:jc w:val="center"/>
        <w:rPr>
          <w:rFonts w:ascii="Times New Roman" w:hAnsi="Times New Roman" w:cs="Times New Roman"/>
          <w:b/>
          <w:sz w:val="32"/>
          <w:szCs w:val="32"/>
        </w:rPr>
      </w:pPr>
      <w:r w:rsidRPr="00445670">
        <w:rPr>
          <w:rFonts w:ascii="Times New Roman" w:hAnsi="Times New Roman" w:cs="Times New Roman"/>
          <w:b/>
          <w:sz w:val="32"/>
          <w:szCs w:val="32"/>
        </w:rPr>
        <w:t>Dr Pankaj Tiwari</w:t>
      </w:r>
    </w:p>
    <w:p w14:paraId="46FF21E5" w14:textId="77777777" w:rsidR="006B0F8C" w:rsidRDefault="006B0F8C" w:rsidP="006B0F8C">
      <w:pPr>
        <w:jc w:val="center"/>
        <w:rPr>
          <w:rFonts w:ascii="Times New Roman" w:hAnsi="Times New Roman" w:cs="Times New Roman"/>
          <w:sz w:val="24"/>
          <w:szCs w:val="24"/>
        </w:rPr>
      </w:pPr>
    </w:p>
    <w:p w14:paraId="44C42579" w14:textId="77777777" w:rsidR="006B0F8C" w:rsidRDefault="006B0F8C" w:rsidP="006B0F8C">
      <w:pPr>
        <w:jc w:val="center"/>
        <w:rPr>
          <w:rFonts w:ascii="Times New Roman" w:hAnsi="Times New Roman" w:cs="Times New Roman"/>
          <w:sz w:val="24"/>
          <w:szCs w:val="24"/>
        </w:rPr>
      </w:pPr>
    </w:p>
    <w:p w14:paraId="33DE5DF6" w14:textId="77777777" w:rsidR="006B0F8C" w:rsidRDefault="006B0F8C" w:rsidP="006B0F8C">
      <w:pPr>
        <w:jc w:val="center"/>
        <w:rPr>
          <w:rFonts w:ascii="Times New Roman" w:hAnsi="Times New Roman" w:cs="Times New Roman"/>
          <w:sz w:val="24"/>
          <w:szCs w:val="24"/>
        </w:rPr>
      </w:pPr>
    </w:p>
    <w:p w14:paraId="74C77963" w14:textId="77777777" w:rsidR="006B0F8C" w:rsidRDefault="006B0F8C" w:rsidP="006B0F8C">
      <w:pPr>
        <w:jc w:val="center"/>
        <w:rPr>
          <w:rFonts w:ascii="Times New Roman" w:hAnsi="Times New Roman" w:cs="Times New Roman"/>
          <w:sz w:val="24"/>
          <w:szCs w:val="24"/>
        </w:rPr>
      </w:pPr>
    </w:p>
    <w:p w14:paraId="2388AEB2" w14:textId="77777777" w:rsidR="006B0F8C" w:rsidRDefault="00000000" w:rsidP="006B0F8C">
      <w:pPr>
        <w:jc w:val="center"/>
        <w:rPr>
          <w:rFonts w:ascii="Times New Roman" w:hAnsi="Times New Roman" w:cs="Times New Roman"/>
          <w:sz w:val="24"/>
          <w:szCs w:val="24"/>
        </w:rPr>
      </w:pPr>
      <w:r>
        <w:rPr>
          <w:noProof/>
          <w:lang w:val="en-US" w:bidi="hi-IN"/>
        </w:rPr>
        <w:drawing>
          <wp:inline distT="0" distB="0" distL="0" distR="0" wp14:anchorId="080D42AD" wp14:editId="7FC3A230">
            <wp:extent cx="1087120" cy="1087120"/>
            <wp:effectExtent l="0" t="0" r="0" b="0"/>
            <wp:docPr id="1" name="Picture 1" descr="Use this logo for Souvenir cover page, Poster e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se this logo for Souvenir cover page, Poster etc"/>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087120" cy="1087120"/>
                    </a:xfrm>
                    <a:prstGeom prst="rect">
                      <a:avLst/>
                    </a:prstGeom>
                    <a:noFill/>
                    <a:ln>
                      <a:noFill/>
                    </a:ln>
                  </pic:spPr>
                </pic:pic>
              </a:graphicData>
            </a:graphic>
          </wp:inline>
        </w:drawing>
      </w:r>
    </w:p>
    <w:p w14:paraId="4DA2B383" w14:textId="77777777" w:rsidR="006B0F8C" w:rsidRPr="006B0F8C" w:rsidRDefault="006B0F8C" w:rsidP="006B0F8C">
      <w:pPr>
        <w:jc w:val="center"/>
        <w:rPr>
          <w:rFonts w:ascii="Times New Roman" w:hAnsi="Times New Roman" w:cs="Times New Roman"/>
          <w:sz w:val="24"/>
          <w:szCs w:val="24"/>
        </w:rPr>
      </w:pPr>
    </w:p>
    <w:p w14:paraId="75CD820D" w14:textId="77777777" w:rsidR="006B0F8C" w:rsidRPr="00445670" w:rsidRDefault="00000000" w:rsidP="006B0F8C">
      <w:pPr>
        <w:jc w:val="center"/>
        <w:rPr>
          <w:rFonts w:ascii="Times New Roman" w:hAnsi="Times New Roman" w:cs="Times New Roman"/>
          <w:b/>
          <w:sz w:val="28"/>
          <w:szCs w:val="28"/>
        </w:rPr>
      </w:pPr>
      <w:r w:rsidRPr="00445670">
        <w:rPr>
          <w:rFonts w:ascii="Times New Roman" w:hAnsi="Times New Roman" w:cs="Times New Roman"/>
          <w:b/>
          <w:sz w:val="28"/>
          <w:szCs w:val="28"/>
        </w:rPr>
        <w:t>Department of Chemical Engineering</w:t>
      </w:r>
    </w:p>
    <w:p w14:paraId="68032847" w14:textId="77777777" w:rsidR="006B0F8C" w:rsidRPr="00445670" w:rsidRDefault="00000000" w:rsidP="006B0F8C">
      <w:pPr>
        <w:jc w:val="center"/>
        <w:rPr>
          <w:rFonts w:ascii="Times New Roman" w:hAnsi="Times New Roman" w:cs="Times New Roman"/>
          <w:b/>
          <w:sz w:val="28"/>
          <w:szCs w:val="28"/>
        </w:rPr>
      </w:pPr>
      <w:r w:rsidRPr="00445670">
        <w:rPr>
          <w:rFonts w:ascii="Times New Roman" w:hAnsi="Times New Roman" w:cs="Times New Roman"/>
          <w:b/>
          <w:sz w:val="28"/>
          <w:szCs w:val="28"/>
        </w:rPr>
        <w:t>Indian Institute of Technology Guwahati</w:t>
      </w:r>
    </w:p>
    <w:p w14:paraId="5C2D19DC" w14:textId="77777777" w:rsidR="00445670" w:rsidRDefault="00000000" w:rsidP="00445670">
      <w:pPr>
        <w:jc w:val="center"/>
        <w:rPr>
          <w:rFonts w:ascii="Times New Roman" w:hAnsi="Times New Roman" w:cs="Times New Roman"/>
          <w:b/>
          <w:sz w:val="28"/>
          <w:szCs w:val="28"/>
        </w:rPr>
      </w:pPr>
      <w:r>
        <w:rPr>
          <w:rFonts w:ascii="Times New Roman" w:hAnsi="Times New Roman" w:cs="Times New Roman"/>
          <w:b/>
          <w:sz w:val="28"/>
          <w:szCs w:val="28"/>
        </w:rPr>
        <w:t>Nov</w:t>
      </w:r>
      <w:r w:rsidR="006B0F8C" w:rsidRPr="00445670">
        <w:rPr>
          <w:rFonts w:ascii="Times New Roman" w:hAnsi="Times New Roman" w:cs="Times New Roman"/>
          <w:b/>
          <w:sz w:val="28"/>
          <w:szCs w:val="28"/>
        </w:rPr>
        <w:t xml:space="preserve"> – </w:t>
      </w:r>
      <w:r>
        <w:rPr>
          <w:rFonts w:ascii="Times New Roman" w:hAnsi="Times New Roman" w:cs="Times New Roman"/>
          <w:b/>
          <w:sz w:val="28"/>
          <w:szCs w:val="28"/>
        </w:rPr>
        <w:t>2024</w:t>
      </w:r>
    </w:p>
    <w:p w14:paraId="63F81AEF" w14:textId="77777777" w:rsidR="00512261" w:rsidRPr="00670E96" w:rsidRDefault="00512261" w:rsidP="00E06BEB">
      <w:pPr>
        <w:spacing w:line="360" w:lineRule="auto"/>
        <w:ind w:left="3600"/>
        <w:rPr>
          <w:rFonts w:ascii="Times New Roman" w:hAnsi="Times New Roman" w:cs="Times New Roman"/>
          <w:b/>
          <w:bCs/>
          <w:sz w:val="28"/>
          <w:szCs w:val="28"/>
        </w:rPr>
      </w:pPr>
      <w:r w:rsidRPr="00670E96">
        <w:rPr>
          <w:rFonts w:ascii="Times New Roman" w:hAnsi="Times New Roman" w:cs="Times New Roman"/>
          <w:b/>
          <w:bCs/>
          <w:sz w:val="28"/>
          <w:szCs w:val="28"/>
        </w:rPr>
        <w:lastRenderedPageBreak/>
        <w:t>ABSTRACT</w:t>
      </w:r>
    </w:p>
    <w:p w14:paraId="341CD993" w14:textId="77777777" w:rsidR="002F7A80" w:rsidRPr="002F7A80" w:rsidRDefault="002F7A80" w:rsidP="002F7A80">
      <w:pPr>
        <w:spacing w:line="360" w:lineRule="auto"/>
        <w:jc w:val="both"/>
        <w:rPr>
          <w:rFonts w:ascii="Times New Roman" w:hAnsi="Times New Roman" w:cs="Times New Roman"/>
          <w:sz w:val="24"/>
          <w:szCs w:val="24"/>
        </w:rPr>
      </w:pPr>
      <w:r w:rsidRPr="002F7A80">
        <w:rPr>
          <w:rFonts w:ascii="Times New Roman" w:hAnsi="Times New Roman" w:cs="Times New Roman"/>
          <w:sz w:val="24"/>
          <w:szCs w:val="24"/>
        </w:rPr>
        <w:t>The pressing issues of environmental pollution and global warming pose a significant threat to ecosystems, necessitating sustainable solutions. Converting renewable resources, particularly biomass, into biochar offers a promising pathway to mitigate these impacts. Traditional carbon materials derived from petrochemicals and coal require substantial energy and produce large amounts of pollutants. This underscores the need to develop alternative, eco-friendly methods to synthesize high-performance carbon materials from renewable resources with minimal environmental impact.</w:t>
      </w:r>
    </w:p>
    <w:p w14:paraId="51D39C3E" w14:textId="77777777" w:rsidR="002F7A80" w:rsidRPr="002F7A80" w:rsidRDefault="002F7A80" w:rsidP="002F7A80">
      <w:pPr>
        <w:spacing w:line="360" w:lineRule="auto"/>
        <w:jc w:val="both"/>
        <w:rPr>
          <w:rFonts w:ascii="Times New Roman" w:hAnsi="Times New Roman" w:cs="Times New Roman"/>
          <w:sz w:val="24"/>
          <w:szCs w:val="24"/>
        </w:rPr>
      </w:pPr>
      <w:r w:rsidRPr="002F7A80">
        <w:rPr>
          <w:rFonts w:ascii="Times New Roman" w:hAnsi="Times New Roman" w:cs="Times New Roman"/>
          <w:sz w:val="24"/>
          <w:szCs w:val="24"/>
        </w:rPr>
        <w:t>Biomass sources like agricultural residues, animal manure, and municipal waste can meet the growing demand for sustainable energy, reducing dependence on fossil fuels and lowering greenhouse gas emissions. Utilizing biomass also supports climate change mitigation while providing economic opportunities for small and marginal farmers.</w:t>
      </w:r>
    </w:p>
    <w:p w14:paraId="3E1DC712" w14:textId="77777777" w:rsidR="002F7A80" w:rsidRPr="002F7A80" w:rsidRDefault="002F7A80" w:rsidP="002F7A80">
      <w:pPr>
        <w:spacing w:line="360" w:lineRule="auto"/>
        <w:jc w:val="both"/>
        <w:rPr>
          <w:rFonts w:ascii="Times New Roman" w:hAnsi="Times New Roman" w:cs="Times New Roman"/>
          <w:sz w:val="24"/>
          <w:szCs w:val="24"/>
        </w:rPr>
      </w:pPr>
      <w:r w:rsidRPr="002F7A80">
        <w:rPr>
          <w:rFonts w:ascii="Times New Roman" w:hAnsi="Times New Roman" w:cs="Times New Roman"/>
          <w:sz w:val="24"/>
          <w:szCs w:val="24"/>
        </w:rPr>
        <w:t>In this project, bamboo sawdust—a sustainable and abundant biomass material—will be used as the feedstock for biochar production. The research will involve a detailed analysis of bamboo sawdust’s composition, biochar production through pyrolysis, and subsequent activation to enhance biochar properties. Proximate analysis of bamboo sawdust will provide insight into moisture content, volatile matter, ash, and fixed carbon levels. Thermogravimetric analysis (TGA) will be conducted to determine the optimal temperature for pyrolysis, facilitating efficient carbonization of the feedstock.</w:t>
      </w:r>
    </w:p>
    <w:p w14:paraId="6A92CCBB" w14:textId="77777777" w:rsidR="00762DF4" w:rsidRDefault="002F7A80" w:rsidP="00762DF4">
      <w:pPr>
        <w:spacing w:line="360" w:lineRule="auto"/>
        <w:jc w:val="both"/>
        <w:rPr>
          <w:rFonts w:ascii="Times New Roman" w:hAnsi="Times New Roman" w:cs="Times New Roman"/>
          <w:sz w:val="24"/>
          <w:szCs w:val="24"/>
        </w:rPr>
        <w:sectPr w:rsidR="00762DF4">
          <w:footerReference w:type="default" r:id="rId9"/>
          <w:pgSz w:w="11906" w:h="16838"/>
          <w:pgMar w:top="1440" w:right="1440" w:bottom="1440" w:left="1440" w:header="708" w:footer="708" w:gutter="0"/>
          <w:cols w:space="708"/>
          <w:docGrid w:linePitch="360"/>
        </w:sectPr>
      </w:pPr>
      <w:r w:rsidRPr="002F7A80">
        <w:rPr>
          <w:rFonts w:ascii="Times New Roman" w:hAnsi="Times New Roman" w:cs="Times New Roman"/>
          <w:sz w:val="24"/>
          <w:szCs w:val="24"/>
        </w:rPr>
        <w:t>The biochar production process will involve both physical activation and chemical activation. Physical activation will be carried out using CO₂ under varying temperatures while keeping other conditions constant to enhance pore structure. Following this, chemical activation will be performed using potassium hydroxide (KOH) at a fixed impregnation ratio to further develop the surface area and porosity of the biochar. Analytical techniques, including X-ray diffraction (XRD) and Fourier-transform infrared spectroscopy (FTIR), will be employed to characterize the structural and chemical properties of the biochar, providing insights into its suitability for environmental applications. This study aims to establish an efficient biochar production process from bamboo sawdust with enhanced adsorption capabilities for pollutant removal and soil enhancement.</w:t>
      </w:r>
    </w:p>
    <w:p w14:paraId="553760DA" w14:textId="77777777" w:rsidR="00C232C1" w:rsidRPr="00C232C1" w:rsidRDefault="00C232C1" w:rsidP="00C232C1">
      <w:pPr>
        <w:spacing w:line="360" w:lineRule="auto"/>
        <w:jc w:val="center"/>
        <w:rPr>
          <w:rFonts w:ascii="Times New Roman" w:hAnsi="Times New Roman" w:cs="Times New Roman"/>
          <w:b/>
          <w:bCs/>
          <w:sz w:val="28"/>
          <w:szCs w:val="28"/>
          <w:lang w:val="en-CA"/>
        </w:rPr>
      </w:pPr>
      <w:r w:rsidRPr="00C232C1">
        <w:rPr>
          <w:rFonts w:ascii="Times New Roman" w:hAnsi="Times New Roman" w:cs="Times New Roman"/>
          <w:b/>
          <w:bCs/>
          <w:sz w:val="28"/>
          <w:szCs w:val="28"/>
          <w:lang w:val="en-CA"/>
        </w:rPr>
        <w:lastRenderedPageBreak/>
        <w:t xml:space="preserve">Table of Contents </w:t>
      </w:r>
    </w:p>
    <w:p w14:paraId="49A78974" w14:textId="3649C6AB" w:rsidR="00C232C1" w:rsidRPr="00C232C1" w:rsidRDefault="00C232C1" w:rsidP="00C232C1">
      <w:pPr>
        <w:spacing w:line="360" w:lineRule="auto"/>
        <w:rPr>
          <w:rFonts w:ascii="Times New Roman" w:hAnsi="Times New Roman" w:cs="Times New Roman"/>
          <w:sz w:val="28"/>
          <w:szCs w:val="28"/>
          <w:lang w:val="en-CA"/>
        </w:rPr>
      </w:pPr>
      <w:r w:rsidRPr="00C232C1">
        <w:rPr>
          <w:rFonts w:ascii="Times New Roman" w:hAnsi="Times New Roman" w:cs="Times New Roman"/>
          <w:sz w:val="28"/>
          <w:szCs w:val="28"/>
          <w:lang w:val="en-CA"/>
        </w:rPr>
        <w:t>Abstract…………………………………………………………………</w:t>
      </w:r>
      <w:r w:rsidR="003F24AB">
        <w:rPr>
          <w:rFonts w:ascii="Times New Roman" w:hAnsi="Times New Roman" w:cs="Times New Roman"/>
          <w:sz w:val="28"/>
          <w:szCs w:val="28"/>
          <w:lang w:val="en-CA"/>
        </w:rPr>
        <w:t>...</w:t>
      </w:r>
      <w:r w:rsidRPr="00C232C1">
        <w:rPr>
          <w:rFonts w:ascii="Times New Roman" w:hAnsi="Times New Roman" w:cs="Times New Roman"/>
          <w:sz w:val="28"/>
          <w:szCs w:val="28"/>
          <w:lang w:val="en-CA"/>
        </w:rPr>
        <w:t>…......</w:t>
      </w:r>
      <w:r w:rsidR="007136D0">
        <w:rPr>
          <w:rFonts w:ascii="Times New Roman" w:hAnsi="Times New Roman" w:cs="Times New Roman"/>
          <w:sz w:val="28"/>
          <w:szCs w:val="28"/>
          <w:lang w:val="en-CA"/>
        </w:rPr>
        <w:t>2</w:t>
      </w:r>
    </w:p>
    <w:p w14:paraId="3B50FB23" w14:textId="16C0A2E8" w:rsidR="00C232C1" w:rsidRDefault="00C232C1" w:rsidP="00C232C1">
      <w:pPr>
        <w:pStyle w:val="ListParagraph"/>
        <w:numPr>
          <w:ilvl w:val="0"/>
          <w:numId w:val="31"/>
        </w:numPr>
        <w:spacing w:line="360" w:lineRule="auto"/>
        <w:ind w:left="284"/>
        <w:rPr>
          <w:rFonts w:ascii="Times New Roman" w:hAnsi="Times New Roman" w:cs="Times New Roman"/>
          <w:sz w:val="28"/>
          <w:szCs w:val="28"/>
          <w:lang w:val="en-CA"/>
        </w:rPr>
      </w:pPr>
      <w:r w:rsidRPr="00C232C1">
        <w:rPr>
          <w:rFonts w:ascii="Times New Roman" w:hAnsi="Times New Roman" w:cs="Times New Roman"/>
          <w:sz w:val="28"/>
          <w:szCs w:val="28"/>
          <w:lang w:val="en-CA"/>
        </w:rPr>
        <w:t>Motivation</w:t>
      </w:r>
      <w:r w:rsidR="003F24AB">
        <w:rPr>
          <w:rFonts w:ascii="Times New Roman" w:hAnsi="Times New Roman" w:cs="Times New Roman"/>
          <w:sz w:val="28"/>
          <w:szCs w:val="28"/>
          <w:lang w:val="en-CA"/>
        </w:rPr>
        <w:t>………………………………………</w:t>
      </w:r>
      <w:r w:rsidRPr="00C232C1">
        <w:rPr>
          <w:rFonts w:ascii="Times New Roman" w:hAnsi="Times New Roman" w:cs="Times New Roman"/>
          <w:sz w:val="28"/>
          <w:szCs w:val="28"/>
          <w:lang w:val="en-CA"/>
        </w:rPr>
        <w:t>….......................................</w:t>
      </w:r>
      <w:r w:rsidR="007136D0">
        <w:rPr>
          <w:rFonts w:ascii="Times New Roman" w:hAnsi="Times New Roman" w:cs="Times New Roman"/>
          <w:sz w:val="28"/>
          <w:szCs w:val="28"/>
          <w:lang w:val="en-CA"/>
        </w:rPr>
        <w:t>..7</w:t>
      </w:r>
    </w:p>
    <w:p w14:paraId="69F9F950" w14:textId="021F52E3" w:rsidR="00C232C1" w:rsidRPr="00C232C1" w:rsidRDefault="00C232C1" w:rsidP="00C232C1">
      <w:pPr>
        <w:pStyle w:val="ListParagraph"/>
        <w:numPr>
          <w:ilvl w:val="0"/>
          <w:numId w:val="31"/>
        </w:numPr>
        <w:spacing w:line="360" w:lineRule="auto"/>
        <w:ind w:left="284"/>
        <w:rPr>
          <w:rFonts w:ascii="Times New Roman" w:hAnsi="Times New Roman" w:cs="Times New Roman"/>
          <w:sz w:val="28"/>
          <w:szCs w:val="28"/>
          <w:lang w:val="en-CA"/>
        </w:rPr>
      </w:pPr>
      <w:r w:rsidRPr="00C232C1">
        <w:rPr>
          <w:rFonts w:ascii="Times New Roman" w:hAnsi="Times New Roman" w:cs="Times New Roman"/>
          <w:sz w:val="28"/>
          <w:szCs w:val="28"/>
          <w:lang w:val="en-CA"/>
        </w:rPr>
        <w:t>Introduction…………………………………………………………………</w:t>
      </w:r>
      <w:r w:rsidR="007136D0">
        <w:rPr>
          <w:rFonts w:ascii="Times New Roman" w:hAnsi="Times New Roman" w:cs="Times New Roman"/>
          <w:sz w:val="28"/>
          <w:szCs w:val="28"/>
          <w:lang w:val="en-CA"/>
        </w:rPr>
        <w:t>...8</w:t>
      </w:r>
    </w:p>
    <w:p w14:paraId="233283D9" w14:textId="3B77064E" w:rsidR="00C232C1" w:rsidRPr="00C232C1" w:rsidRDefault="00C232C1" w:rsidP="007136D0">
      <w:pPr>
        <w:pStyle w:val="ListParagraph"/>
        <w:numPr>
          <w:ilvl w:val="1"/>
          <w:numId w:val="31"/>
        </w:numPr>
        <w:spacing w:line="360" w:lineRule="auto"/>
        <w:ind w:right="-46"/>
        <w:rPr>
          <w:rFonts w:ascii="Times New Roman" w:hAnsi="Times New Roman" w:cs="Times New Roman"/>
          <w:sz w:val="28"/>
          <w:szCs w:val="28"/>
          <w:lang w:val="en-CA"/>
        </w:rPr>
      </w:pPr>
      <w:r w:rsidRPr="00C232C1">
        <w:rPr>
          <w:rFonts w:ascii="Times New Roman" w:hAnsi="Times New Roman" w:cs="Times New Roman"/>
          <w:sz w:val="28"/>
          <w:szCs w:val="28"/>
          <w:lang w:val="en-CA"/>
        </w:rPr>
        <w:t>Biochar</w:t>
      </w:r>
      <w:r w:rsidR="003F24AB">
        <w:rPr>
          <w:rFonts w:ascii="Times New Roman" w:hAnsi="Times New Roman" w:cs="Times New Roman"/>
          <w:sz w:val="28"/>
          <w:szCs w:val="28"/>
          <w:lang w:val="en-CA"/>
        </w:rPr>
        <w:t>…</w:t>
      </w:r>
      <w:r w:rsidR="007136D0">
        <w:rPr>
          <w:rFonts w:ascii="Times New Roman" w:hAnsi="Times New Roman" w:cs="Times New Roman"/>
          <w:sz w:val="28"/>
          <w:szCs w:val="28"/>
          <w:lang w:val="en-CA"/>
        </w:rPr>
        <w:t>.</w:t>
      </w:r>
      <w:r w:rsidR="003F24AB">
        <w:rPr>
          <w:rFonts w:ascii="Times New Roman" w:hAnsi="Times New Roman" w:cs="Times New Roman"/>
          <w:sz w:val="28"/>
          <w:szCs w:val="28"/>
          <w:lang w:val="en-CA"/>
        </w:rPr>
        <w:t>…………………………………………………………</w:t>
      </w:r>
      <w:r w:rsidR="007136D0">
        <w:rPr>
          <w:rFonts w:ascii="Times New Roman" w:hAnsi="Times New Roman" w:cs="Times New Roman"/>
          <w:sz w:val="28"/>
          <w:szCs w:val="28"/>
          <w:lang w:val="en-CA"/>
        </w:rPr>
        <w:t>….8</w:t>
      </w:r>
    </w:p>
    <w:p w14:paraId="5F470297" w14:textId="54E7D2D7" w:rsidR="00C232C1" w:rsidRDefault="00C232C1" w:rsidP="00C232C1">
      <w:pPr>
        <w:pStyle w:val="ListParagraph"/>
        <w:numPr>
          <w:ilvl w:val="1"/>
          <w:numId w:val="31"/>
        </w:numPr>
        <w:spacing w:line="360" w:lineRule="auto"/>
        <w:rPr>
          <w:rFonts w:ascii="Times New Roman" w:hAnsi="Times New Roman" w:cs="Times New Roman"/>
          <w:sz w:val="28"/>
          <w:szCs w:val="28"/>
          <w:lang w:val="en-CA"/>
        </w:rPr>
      </w:pPr>
      <w:r w:rsidRPr="00C232C1">
        <w:rPr>
          <w:rFonts w:ascii="Times New Roman" w:hAnsi="Times New Roman" w:cs="Times New Roman"/>
          <w:sz w:val="28"/>
          <w:szCs w:val="28"/>
          <w:lang w:val="en-CA"/>
        </w:rPr>
        <w:t>Biochar Market</w:t>
      </w:r>
      <w:r w:rsidR="003F24AB">
        <w:rPr>
          <w:rFonts w:ascii="Times New Roman" w:hAnsi="Times New Roman" w:cs="Times New Roman"/>
          <w:sz w:val="28"/>
          <w:szCs w:val="28"/>
          <w:lang w:val="en-CA"/>
        </w:rPr>
        <w:t>…………………………………………………</w:t>
      </w:r>
      <w:r w:rsidR="007136D0">
        <w:rPr>
          <w:rFonts w:ascii="Times New Roman" w:hAnsi="Times New Roman" w:cs="Times New Roman"/>
          <w:sz w:val="28"/>
          <w:szCs w:val="28"/>
          <w:lang w:val="en-CA"/>
        </w:rPr>
        <w:t>…….8</w:t>
      </w:r>
    </w:p>
    <w:p w14:paraId="7E39E21F" w14:textId="79F4FAFA" w:rsidR="00195605" w:rsidRDefault="00195605" w:rsidP="00195605">
      <w:pPr>
        <w:pStyle w:val="ListParagraph"/>
        <w:numPr>
          <w:ilvl w:val="2"/>
          <w:numId w:val="31"/>
        </w:numPr>
        <w:spacing w:line="360" w:lineRule="auto"/>
        <w:rPr>
          <w:rFonts w:ascii="Times New Roman" w:hAnsi="Times New Roman" w:cs="Times New Roman"/>
          <w:sz w:val="28"/>
          <w:szCs w:val="28"/>
          <w:lang w:val="en-CA"/>
        </w:rPr>
      </w:pPr>
      <w:r w:rsidRPr="00195605">
        <w:rPr>
          <w:rFonts w:ascii="Times New Roman" w:hAnsi="Times New Roman" w:cs="Times New Roman"/>
          <w:sz w:val="28"/>
          <w:szCs w:val="28"/>
          <w:lang w:val="en-CA"/>
        </w:rPr>
        <w:t>Biochar Market Analysis by Technology</w:t>
      </w:r>
      <w:r w:rsidR="003F24AB">
        <w:rPr>
          <w:rFonts w:ascii="Times New Roman" w:hAnsi="Times New Roman" w:cs="Times New Roman"/>
          <w:sz w:val="28"/>
          <w:szCs w:val="28"/>
          <w:lang w:val="en-CA"/>
        </w:rPr>
        <w:t>………………………………………</w:t>
      </w:r>
      <w:r w:rsidR="007136D0">
        <w:rPr>
          <w:rFonts w:ascii="Times New Roman" w:hAnsi="Times New Roman" w:cs="Times New Roman"/>
          <w:sz w:val="28"/>
          <w:szCs w:val="28"/>
          <w:lang w:val="en-CA"/>
        </w:rPr>
        <w:t>……………..9</w:t>
      </w:r>
    </w:p>
    <w:p w14:paraId="59E11033" w14:textId="1946C24E" w:rsidR="00195605" w:rsidRDefault="00195605" w:rsidP="00195605">
      <w:pPr>
        <w:pStyle w:val="ListParagraph"/>
        <w:numPr>
          <w:ilvl w:val="2"/>
          <w:numId w:val="31"/>
        </w:numPr>
        <w:spacing w:line="360" w:lineRule="auto"/>
        <w:rPr>
          <w:rFonts w:ascii="Times New Roman" w:hAnsi="Times New Roman" w:cs="Times New Roman"/>
          <w:sz w:val="28"/>
          <w:szCs w:val="28"/>
          <w:lang w:val="en-CA"/>
        </w:rPr>
      </w:pPr>
      <w:r w:rsidRPr="00195605">
        <w:rPr>
          <w:rFonts w:ascii="Times New Roman" w:hAnsi="Times New Roman" w:cs="Times New Roman"/>
          <w:sz w:val="28"/>
          <w:szCs w:val="28"/>
          <w:lang w:val="en-CA"/>
        </w:rPr>
        <w:t>Biochar Market Analysis by Application</w:t>
      </w:r>
      <w:r w:rsidR="003F24AB">
        <w:rPr>
          <w:rFonts w:ascii="Times New Roman" w:hAnsi="Times New Roman" w:cs="Times New Roman"/>
          <w:sz w:val="28"/>
          <w:szCs w:val="28"/>
          <w:lang w:val="en-CA"/>
        </w:rPr>
        <w:t>………………………………………</w:t>
      </w:r>
      <w:r w:rsidR="007136D0">
        <w:rPr>
          <w:rFonts w:ascii="Times New Roman" w:hAnsi="Times New Roman" w:cs="Times New Roman"/>
          <w:sz w:val="28"/>
          <w:szCs w:val="28"/>
          <w:lang w:val="en-CA"/>
        </w:rPr>
        <w:t>……………10</w:t>
      </w:r>
    </w:p>
    <w:p w14:paraId="28CA543D" w14:textId="41DF07B0" w:rsidR="00195605" w:rsidRDefault="00195605" w:rsidP="00195605">
      <w:pPr>
        <w:pStyle w:val="ListParagraph"/>
        <w:numPr>
          <w:ilvl w:val="2"/>
          <w:numId w:val="31"/>
        </w:numPr>
        <w:spacing w:line="360" w:lineRule="auto"/>
        <w:rPr>
          <w:rFonts w:ascii="Times New Roman" w:hAnsi="Times New Roman" w:cs="Times New Roman"/>
          <w:sz w:val="28"/>
          <w:szCs w:val="28"/>
          <w:lang w:val="en-CA"/>
        </w:rPr>
      </w:pPr>
      <w:r w:rsidRPr="00195605">
        <w:rPr>
          <w:rFonts w:ascii="Times New Roman" w:hAnsi="Times New Roman" w:cs="Times New Roman"/>
          <w:sz w:val="28"/>
          <w:szCs w:val="28"/>
          <w:lang w:val="en-CA"/>
        </w:rPr>
        <w:t>Biochar Market Analysis by Region</w:t>
      </w:r>
      <w:r w:rsidR="003F24AB">
        <w:rPr>
          <w:rFonts w:ascii="Times New Roman" w:hAnsi="Times New Roman" w:cs="Times New Roman"/>
          <w:sz w:val="28"/>
          <w:szCs w:val="28"/>
          <w:lang w:val="en-CA"/>
        </w:rPr>
        <w:t>………………………………………</w:t>
      </w:r>
      <w:r w:rsidR="007136D0">
        <w:rPr>
          <w:rFonts w:ascii="Times New Roman" w:hAnsi="Times New Roman" w:cs="Times New Roman"/>
          <w:sz w:val="28"/>
          <w:szCs w:val="28"/>
          <w:lang w:val="en-CA"/>
        </w:rPr>
        <w:t>………………...10</w:t>
      </w:r>
    </w:p>
    <w:p w14:paraId="0AF583A0" w14:textId="6B5A89B5" w:rsidR="00C232C1" w:rsidRDefault="00195605" w:rsidP="00C232C1">
      <w:pPr>
        <w:pStyle w:val="ListParagraph"/>
        <w:numPr>
          <w:ilvl w:val="1"/>
          <w:numId w:val="31"/>
        </w:numPr>
        <w:spacing w:line="360" w:lineRule="auto"/>
        <w:rPr>
          <w:rFonts w:ascii="Times New Roman" w:hAnsi="Times New Roman" w:cs="Times New Roman"/>
          <w:sz w:val="28"/>
          <w:szCs w:val="28"/>
          <w:lang w:val="en-CA"/>
        </w:rPr>
      </w:pPr>
      <w:r w:rsidRPr="00195605">
        <w:rPr>
          <w:rFonts w:ascii="Times New Roman" w:hAnsi="Times New Roman" w:cs="Times New Roman"/>
          <w:sz w:val="28"/>
          <w:szCs w:val="28"/>
          <w:lang w:val="en-CA"/>
        </w:rPr>
        <w:t>Feedstock for Biochar</w:t>
      </w:r>
      <w:r w:rsidR="003F24AB">
        <w:rPr>
          <w:rFonts w:ascii="Times New Roman" w:hAnsi="Times New Roman" w:cs="Times New Roman"/>
          <w:sz w:val="28"/>
          <w:szCs w:val="28"/>
          <w:lang w:val="en-CA"/>
        </w:rPr>
        <w:t>………………………………………</w:t>
      </w:r>
      <w:r w:rsidR="007136D0">
        <w:rPr>
          <w:rFonts w:ascii="Times New Roman" w:hAnsi="Times New Roman" w:cs="Times New Roman"/>
          <w:sz w:val="28"/>
          <w:szCs w:val="28"/>
          <w:lang w:val="en-CA"/>
        </w:rPr>
        <w:t>……….11</w:t>
      </w:r>
    </w:p>
    <w:p w14:paraId="6EBE279F" w14:textId="18EC8539" w:rsidR="00195605" w:rsidRDefault="00195605" w:rsidP="00195605">
      <w:pPr>
        <w:pStyle w:val="ListParagraph"/>
        <w:numPr>
          <w:ilvl w:val="0"/>
          <w:numId w:val="31"/>
        </w:numPr>
        <w:spacing w:line="360" w:lineRule="auto"/>
        <w:ind w:left="284"/>
        <w:rPr>
          <w:rFonts w:ascii="Times New Roman" w:hAnsi="Times New Roman" w:cs="Times New Roman"/>
          <w:sz w:val="28"/>
          <w:szCs w:val="28"/>
          <w:lang w:val="en-CA"/>
        </w:rPr>
      </w:pPr>
      <w:r w:rsidRPr="00195605">
        <w:rPr>
          <w:rFonts w:ascii="Times New Roman" w:hAnsi="Times New Roman" w:cs="Times New Roman"/>
          <w:sz w:val="28"/>
          <w:szCs w:val="28"/>
          <w:lang w:val="en-CA"/>
        </w:rPr>
        <w:t>Literature Review</w:t>
      </w:r>
      <w:r w:rsidR="007136D0">
        <w:rPr>
          <w:rFonts w:ascii="Times New Roman" w:hAnsi="Times New Roman" w:cs="Times New Roman"/>
          <w:sz w:val="28"/>
          <w:szCs w:val="28"/>
          <w:lang w:val="en-CA"/>
        </w:rPr>
        <w:t>…………………………………………………………...13</w:t>
      </w:r>
    </w:p>
    <w:p w14:paraId="3A6B86FD" w14:textId="4CDFB5A5" w:rsidR="00195605" w:rsidRDefault="00195605" w:rsidP="00195605">
      <w:pPr>
        <w:pStyle w:val="ListParagraph"/>
        <w:numPr>
          <w:ilvl w:val="1"/>
          <w:numId w:val="31"/>
        </w:numPr>
        <w:spacing w:line="360" w:lineRule="auto"/>
        <w:rPr>
          <w:rFonts w:ascii="Times New Roman" w:hAnsi="Times New Roman" w:cs="Times New Roman"/>
          <w:sz w:val="28"/>
          <w:szCs w:val="28"/>
          <w:lang w:val="en-CA"/>
        </w:rPr>
      </w:pPr>
      <w:r w:rsidRPr="00195605">
        <w:rPr>
          <w:rFonts w:ascii="Times New Roman" w:hAnsi="Times New Roman" w:cs="Times New Roman"/>
          <w:sz w:val="28"/>
          <w:szCs w:val="28"/>
          <w:lang w:val="en-CA"/>
        </w:rPr>
        <w:t>Different Technique used for Biochar production</w:t>
      </w:r>
      <w:r w:rsidR="007136D0">
        <w:rPr>
          <w:rFonts w:ascii="Times New Roman" w:hAnsi="Times New Roman" w:cs="Times New Roman"/>
          <w:sz w:val="28"/>
          <w:szCs w:val="28"/>
          <w:lang w:val="en-CA"/>
        </w:rPr>
        <w:t>.…………….……13</w:t>
      </w:r>
    </w:p>
    <w:p w14:paraId="742B6F85" w14:textId="0C62908A" w:rsidR="00195605" w:rsidRDefault="00195605" w:rsidP="00195605">
      <w:pPr>
        <w:pStyle w:val="ListParagraph"/>
        <w:numPr>
          <w:ilvl w:val="2"/>
          <w:numId w:val="31"/>
        </w:numPr>
        <w:spacing w:line="360" w:lineRule="auto"/>
        <w:rPr>
          <w:rFonts w:ascii="Times New Roman" w:hAnsi="Times New Roman" w:cs="Times New Roman"/>
          <w:sz w:val="28"/>
          <w:szCs w:val="28"/>
          <w:lang w:val="en-CA"/>
        </w:rPr>
      </w:pPr>
      <w:r w:rsidRPr="00195605">
        <w:rPr>
          <w:rFonts w:ascii="Times New Roman" w:hAnsi="Times New Roman" w:cs="Times New Roman"/>
          <w:sz w:val="28"/>
          <w:szCs w:val="28"/>
          <w:lang w:val="en-CA"/>
        </w:rPr>
        <w:t>Pyrolysis</w:t>
      </w:r>
      <w:r w:rsidR="007136D0">
        <w:rPr>
          <w:rFonts w:ascii="Times New Roman" w:hAnsi="Times New Roman" w:cs="Times New Roman"/>
          <w:sz w:val="28"/>
          <w:szCs w:val="28"/>
          <w:lang w:val="en-CA"/>
        </w:rPr>
        <w:t>………………………………………………………13</w:t>
      </w:r>
    </w:p>
    <w:p w14:paraId="302C79F7" w14:textId="3787E261" w:rsidR="00195605" w:rsidRDefault="00195605" w:rsidP="00195605">
      <w:pPr>
        <w:pStyle w:val="ListParagraph"/>
        <w:numPr>
          <w:ilvl w:val="2"/>
          <w:numId w:val="31"/>
        </w:numPr>
        <w:spacing w:line="360" w:lineRule="auto"/>
        <w:rPr>
          <w:rFonts w:ascii="Times New Roman" w:hAnsi="Times New Roman" w:cs="Times New Roman"/>
          <w:sz w:val="28"/>
          <w:szCs w:val="28"/>
          <w:lang w:val="en-CA"/>
        </w:rPr>
      </w:pPr>
      <w:r w:rsidRPr="00195605">
        <w:rPr>
          <w:rFonts w:ascii="Times New Roman" w:hAnsi="Times New Roman" w:cs="Times New Roman"/>
          <w:sz w:val="28"/>
          <w:szCs w:val="28"/>
          <w:lang w:val="en-CA"/>
        </w:rPr>
        <w:t>Gasification</w:t>
      </w:r>
      <w:r w:rsidR="007136D0">
        <w:rPr>
          <w:rFonts w:ascii="Times New Roman" w:hAnsi="Times New Roman" w:cs="Times New Roman"/>
          <w:sz w:val="28"/>
          <w:szCs w:val="28"/>
          <w:lang w:val="en-CA"/>
        </w:rPr>
        <w:t>…………………………………………………...14</w:t>
      </w:r>
    </w:p>
    <w:p w14:paraId="1685AB2B" w14:textId="00C82BB9" w:rsidR="00195605" w:rsidRDefault="00195605" w:rsidP="00195605">
      <w:pPr>
        <w:pStyle w:val="ListParagraph"/>
        <w:numPr>
          <w:ilvl w:val="2"/>
          <w:numId w:val="31"/>
        </w:numPr>
        <w:spacing w:line="360" w:lineRule="auto"/>
        <w:rPr>
          <w:rFonts w:ascii="Times New Roman" w:hAnsi="Times New Roman" w:cs="Times New Roman"/>
          <w:sz w:val="28"/>
          <w:szCs w:val="28"/>
          <w:lang w:val="en-CA"/>
        </w:rPr>
      </w:pPr>
      <w:r w:rsidRPr="00195605">
        <w:rPr>
          <w:rFonts w:ascii="Times New Roman" w:hAnsi="Times New Roman" w:cs="Times New Roman"/>
          <w:sz w:val="28"/>
          <w:szCs w:val="28"/>
          <w:lang w:val="en-CA"/>
        </w:rPr>
        <w:t>Hydrothermal Carbonization</w:t>
      </w:r>
      <w:r w:rsidR="007136D0">
        <w:rPr>
          <w:rFonts w:ascii="Times New Roman" w:hAnsi="Times New Roman" w:cs="Times New Roman"/>
          <w:sz w:val="28"/>
          <w:szCs w:val="28"/>
          <w:lang w:val="en-CA"/>
        </w:rPr>
        <w:t>.…………………………………15</w:t>
      </w:r>
    </w:p>
    <w:p w14:paraId="73ADD5B8" w14:textId="1A4215E0" w:rsidR="00195605" w:rsidRDefault="00195605" w:rsidP="00195605">
      <w:pPr>
        <w:pStyle w:val="ListParagraph"/>
        <w:numPr>
          <w:ilvl w:val="1"/>
          <w:numId w:val="31"/>
        </w:numPr>
        <w:spacing w:line="360" w:lineRule="auto"/>
        <w:rPr>
          <w:rFonts w:ascii="Times New Roman" w:hAnsi="Times New Roman" w:cs="Times New Roman"/>
          <w:sz w:val="28"/>
          <w:szCs w:val="28"/>
          <w:lang w:val="en-CA"/>
        </w:rPr>
      </w:pPr>
      <w:r w:rsidRPr="00195605">
        <w:rPr>
          <w:rFonts w:ascii="Times New Roman" w:hAnsi="Times New Roman" w:cs="Times New Roman"/>
          <w:sz w:val="28"/>
          <w:szCs w:val="28"/>
          <w:lang w:val="en-CA"/>
        </w:rPr>
        <w:t>Activation of Biochar Produced</w:t>
      </w:r>
      <w:r w:rsidR="007136D0">
        <w:rPr>
          <w:rFonts w:ascii="Times New Roman" w:hAnsi="Times New Roman" w:cs="Times New Roman"/>
          <w:sz w:val="28"/>
          <w:szCs w:val="28"/>
          <w:lang w:val="en-CA"/>
        </w:rPr>
        <w:t>.……………………………………15</w:t>
      </w:r>
    </w:p>
    <w:p w14:paraId="3ACEFF43" w14:textId="25732FB5" w:rsidR="00195605" w:rsidRDefault="00195605" w:rsidP="00195605">
      <w:pPr>
        <w:pStyle w:val="ListParagraph"/>
        <w:numPr>
          <w:ilvl w:val="2"/>
          <w:numId w:val="31"/>
        </w:numPr>
        <w:spacing w:line="360" w:lineRule="auto"/>
        <w:rPr>
          <w:rFonts w:ascii="Times New Roman" w:hAnsi="Times New Roman" w:cs="Times New Roman"/>
          <w:sz w:val="28"/>
          <w:szCs w:val="28"/>
          <w:lang w:val="en-CA"/>
        </w:rPr>
      </w:pPr>
      <w:r w:rsidRPr="00195605">
        <w:rPr>
          <w:rFonts w:ascii="Times New Roman" w:hAnsi="Times New Roman" w:cs="Times New Roman"/>
          <w:sz w:val="28"/>
          <w:szCs w:val="28"/>
          <w:lang w:val="en-CA"/>
        </w:rPr>
        <w:t>Chemical Activation</w:t>
      </w:r>
      <w:r w:rsidR="007136D0">
        <w:rPr>
          <w:rFonts w:ascii="Times New Roman" w:hAnsi="Times New Roman" w:cs="Times New Roman"/>
          <w:sz w:val="28"/>
          <w:szCs w:val="28"/>
          <w:lang w:val="en-CA"/>
        </w:rPr>
        <w:t>………………………………………….16</w:t>
      </w:r>
    </w:p>
    <w:p w14:paraId="7879A9D0" w14:textId="4866A921" w:rsidR="00195605" w:rsidRDefault="00195605" w:rsidP="00195605">
      <w:pPr>
        <w:pStyle w:val="ListParagraph"/>
        <w:numPr>
          <w:ilvl w:val="2"/>
          <w:numId w:val="31"/>
        </w:numPr>
        <w:spacing w:line="360" w:lineRule="auto"/>
        <w:rPr>
          <w:rFonts w:ascii="Times New Roman" w:hAnsi="Times New Roman" w:cs="Times New Roman"/>
          <w:sz w:val="28"/>
          <w:szCs w:val="28"/>
          <w:lang w:val="en-CA"/>
        </w:rPr>
      </w:pPr>
      <w:r w:rsidRPr="00195605">
        <w:rPr>
          <w:rFonts w:ascii="Times New Roman" w:hAnsi="Times New Roman" w:cs="Times New Roman"/>
          <w:sz w:val="28"/>
          <w:szCs w:val="28"/>
          <w:lang w:val="en-CA"/>
        </w:rPr>
        <w:t>Physical Activation</w:t>
      </w:r>
      <w:r w:rsidR="007136D0">
        <w:rPr>
          <w:rFonts w:ascii="Times New Roman" w:hAnsi="Times New Roman" w:cs="Times New Roman"/>
          <w:sz w:val="28"/>
          <w:szCs w:val="28"/>
          <w:lang w:val="en-CA"/>
        </w:rPr>
        <w:t>…………………………………………...17</w:t>
      </w:r>
    </w:p>
    <w:p w14:paraId="7093876B" w14:textId="5601705D" w:rsidR="00195605" w:rsidRDefault="00195605" w:rsidP="00195605">
      <w:pPr>
        <w:pStyle w:val="ListParagraph"/>
        <w:numPr>
          <w:ilvl w:val="2"/>
          <w:numId w:val="31"/>
        </w:numPr>
        <w:spacing w:line="360" w:lineRule="auto"/>
        <w:rPr>
          <w:rFonts w:ascii="Times New Roman" w:hAnsi="Times New Roman" w:cs="Times New Roman"/>
          <w:sz w:val="28"/>
          <w:szCs w:val="28"/>
          <w:lang w:val="en-CA"/>
        </w:rPr>
      </w:pPr>
      <w:r w:rsidRPr="00195605">
        <w:rPr>
          <w:rFonts w:ascii="Times New Roman" w:hAnsi="Times New Roman" w:cs="Times New Roman"/>
          <w:sz w:val="28"/>
          <w:szCs w:val="28"/>
          <w:lang w:val="en-CA"/>
        </w:rPr>
        <w:t>Microwave Mediated Activation</w:t>
      </w:r>
      <w:r w:rsidR="007136D0">
        <w:rPr>
          <w:rFonts w:ascii="Times New Roman" w:hAnsi="Times New Roman" w:cs="Times New Roman"/>
          <w:sz w:val="28"/>
          <w:szCs w:val="28"/>
          <w:lang w:val="en-CA"/>
        </w:rPr>
        <w:t>……………………………..18</w:t>
      </w:r>
    </w:p>
    <w:p w14:paraId="0A542460" w14:textId="2441280F" w:rsidR="00195605" w:rsidRDefault="00195605" w:rsidP="00195605">
      <w:pPr>
        <w:pStyle w:val="ListParagraph"/>
        <w:numPr>
          <w:ilvl w:val="2"/>
          <w:numId w:val="31"/>
        </w:numPr>
        <w:spacing w:line="360" w:lineRule="auto"/>
        <w:rPr>
          <w:rFonts w:ascii="Times New Roman" w:hAnsi="Times New Roman" w:cs="Times New Roman"/>
          <w:sz w:val="28"/>
          <w:szCs w:val="28"/>
          <w:lang w:val="en-CA"/>
        </w:rPr>
      </w:pPr>
      <w:r w:rsidRPr="00195605">
        <w:rPr>
          <w:rFonts w:ascii="Times New Roman" w:hAnsi="Times New Roman" w:cs="Times New Roman"/>
          <w:sz w:val="28"/>
          <w:szCs w:val="28"/>
          <w:lang w:val="en-CA"/>
        </w:rPr>
        <w:t>Physicochemical Activation</w:t>
      </w:r>
      <w:r w:rsidR="007136D0">
        <w:rPr>
          <w:rFonts w:ascii="Times New Roman" w:hAnsi="Times New Roman" w:cs="Times New Roman"/>
          <w:sz w:val="28"/>
          <w:szCs w:val="28"/>
          <w:lang w:val="en-CA"/>
        </w:rPr>
        <w:t>………………………………….18</w:t>
      </w:r>
    </w:p>
    <w:p w14:paraId="221A709E" w14:textId="5128D5BA" w:rsidR="00195605" w:rsidRDefault="003F24AB" w:rsidP="00195605">
      <w:pPr>
        <w:pStyle w:val="ListParagraph"/>
        <w:numPr>
          <w:ilvl w:val="0"/>
          <w:numId w:val="31"/>
        </w:numPr>
        <w:spacing w:line="360" w:lineRule="auto"/>
        <w:ind w:left="284"/>
        <w:rPr>
          <w:rFonts w:ascii="Times New Roman" w:hAnsi="Times New Roman" w:cs="Times New Roman"/>
          <w:sz w:val="28"/>
          <w:szCs w:val="28"/>
          <w:lang w:val="en-CA"/>
        </w:rPr>
      </w:pPr>
      <w:r w:rsidRPr="003F24AB">
        <w:rPr>
          <w:rFonts w:ascii="Times New Roman" w:hAnsi="Times New Roman" w:cs="Times New Roman"/>
          <w:sz w:val="28"/>
          <w:szCs w:val="28"/>
          <w:lang w:val="en-CA"/>
        </w:rPr>
        <w:t>Objective</w:t>
      </w:r>
      <w:r w:rsidR="007136D0">
        <w:rPr>
          <w:rFonts w:ascii="Times New Roman" w:hAnsi="Times New Roman" w:cs="Times New Roman"/>
          <w:sz w:val="28"/>
          <w:szCs w:val="28"/>
          <w:lang w:val="en-CA"/>
        </w:rPr>
        <w:t>……………………………………………………………………19</w:t>
      </w:r>
    </w:p>
    <w:p w14:paraId="407D0859" w14:textId="4E2869BB" w:rsidR="003F24AB" w:rsidRDefault="003F24AB" w:rsidP="00195605">
      <w:pPr>
        <w:pStyle w:val="ListParagraph"/>
        <w:numPr>
          <w:ilvl w:val="0"/>
          <w:numId w:val="31"/>
        </w:numPr>
        <w:spacing w:line="360" w:lineRule="auto"/>
        <w:ind w:left="284"/>
        <w:rPr>
          <w:rFonts w:ascii="Times New Roman" w:hAnsi="Times New Roman" w:cs="Times New Roman"/>
          <w:sz w:val="28"/>
          <w:szCs w:val="28"/>
          <w:lang w:val="en-CA"/>
        </w:rPr>
      </w:pPr>
      <w:r w:rsidRPr="003F24AB">
        <w:rPr>
          <w:rFonts w:ascii="Times New Roman" w:hAnsi="Times New Roman" w:cs="Times New Roman"/>
          <w:sz w:val="28"/>
          <w:szCs w:val="28"/>
          <w:lang w:val="en-CA"/>
        </w:rPr>
        <w:t>Materials and Methodology</w:t>
      </w:r>
      <w:r w:rsidR="007136D0">
        <w:rPr>
          <w:rFonts w:ascii="Times New Roman" w:hAnsi="Times New Roman" w:cs="Times New Roman"/>
          <w:sz w:val="28"/>
          <w:szCs w:val="28"/>
          <w:lang w:val="en-CA"/>
        </w:rPr>
        <w:t>…………………………………………………20</w:t>
      </w:r>
    </w:p>
    <w:p w14:paraId="348BA02E" w14:textId="171580D9" w:rsidR="003F24AB" w:rsidRDefault="003F24AB" w:rsidP="003F24AB">
      <w:pPr>
        <w:pStyle w:val="ListParagraph"/>
        <w:numPr>
          <w:ilvl w:val="1"/>
          <w:numId w:val="31"/>
        </w:numPr>
        <w:spacing w:line="360" w:lineRule="auto"/>
        <w:rPr>
          <w:rFonts w:ascii="Times New Roman" w:hAnsi="Times New Roman" w:cs="Times New Roman"/>
          <w:sz w:val="28"/>
          <w:szCs w:val="28"/>
          <w:lang w:val="en-CA"/>
        </w:rPr>
      </w:pPr>
      <w:r w:rsidRPr="003F24AB">
        <w:rPr>
          <w:rFonts w:ascii="Times New Roman" w:hAnsi="Times New Roman" w:cs="Times New Roman"/>
          <w:sz w:val="28"/>
          <w:szCs w:val="28"/>
          <w:lang w:val="en-CA"/>
        </w:rPr>
        <w:t>Feedstock and Materials</w:t>
      </w:r>
      <w:r w:rsidR="007136D0">
        <w:rPr>
          <w:rFonts w:ascii="Times New Roman" w:hAnsi="Times New Roman" w:cs="Times New Roman"/>
          <w:sz w:val="28"/>
          <w:szCs w:val="28"/>
          <w:lang w:val="en-CA"/>
        </w:rPr>
        <w:t>…………………………………………….20</w:t>
      </w:r>
    </w:p>
    <w:p w14:paraId="494BF244" w14:textId="4BC211DF" w:rsidR="003F24AB" w:rsidRDefault="003F24AB" w:rsidP="003F24AB">
      <w:pPr>
        <w:pStyle w:val="ListParagraph"/>
        <w:numPr>
          <w:ilvl w:val="1"/>
          <w:numId w:val="31"/>
        </w:numPr>
        <w:spacing w:line="360" w:lineRule="auto"/>
        <w:rPr>
          <w:rFonts w:ascii="Times New Roman" w:hAnsi="Times New Roman" w:cs="Times New Roman"/>
          <w:sz w:val="28"/>
          <w:szCs w:val="28"/>
          <w:lang w:val="en-CA"/>
        </w:rPr>
      </w:pPr>
      <w:r>
        <w:rPr>
          <w:rFonts w:ascii="Times New Roman" w:hAnsi="Times New Roman" w:cs="Times New Roman"/>
          <w:sz w:val="28"/>
          <w:szCs w:val="28"/>
          <w:lang w:val="en-CA"/>
        </w:rPr>
        <w:t>Methodology</w:t>
      </w:r>
      <w:r w:rsidR="007136D0">
        <w:rPr>
          <w:rFonts w:ascii="Times New Roman" w:hAnsi="Times New Roman" w:cs="Times New Roman"/>
          <w:sz w:val="28"/>
          <w:szCs w:val="28"/>
          <w:lang w:val="en-CA"/>
        </w:rPr>
        <w:t>……………………………………………………</w:t>
      </w:r>
      <w:proofErr w:type="gramStart"/>
      <w:r w:rsidR="007136D0">
        <w:rPr>
          <w:rFonts w:ascii="Times New Roman" w:hAnsi="Times New Roman" w:cs="Times New Roman"/>
          <w:sz w:val="28"/>
          <w:szCs w:val="28"/>
          <w:lang w:val="en-CA"/>
        </w:rPr>
        <w:t>…..</w:t>
      </w:r>
      <w:proofErr w:type="gramEnd"/>
      <w:r w:rsidR="007136D0">
        <w:rPr>
          <w:rFonts w:ascii="Times New Roman" w:hAnsi="Times New Roman" w:cs="Times New Roman"/>
          <w:sz w:val="28"/>
          <w:szCs w:val="28"/>
          <w:lang w:val="en-CA"/>
        </w:rPr>
        <w:t>20</w:t>
      </w:r>
    </w:p>
    <w:p w14:paraId="7DE2F4C1" w14:textId="42F2FF51" w:rsidR="003F24AB" w:rsidRDefault="003F24AB" w:rsidP="003F24AB">
      <w:pPr>
        <w:pStyle w:val="ListParagraph"/>
        <w:numPr>
          <w:ilvl w:val="2"/>
          <w:numId w:val="31"/>
        </w:numPr>
        <w:spacing w:line="360" w:lineRule="auto"/>
        <w:rPr>
          <w:rFonts w:ascii="Times New Roman" w:hAnsi="Times New Roman" w:cs="Times New Roman"/>
          <w:sz w:val="28"/>
          <w:szCs w:val="28"/>
          <w:lang w:val="en-CA"/>
        </w:rPr>
      </w:pPr>
      <w:r w:rsidRPr="003F24AB">
        <w:rPr>
          <w:rFonts w:ascii="Times New Roman" w:hAnsi="Times New Roman" w:cs="Times New Roman"/>
          <w:sz w:val="28"/>
          <w:szCs w:val="28"/>
          <w:lang w:val="en-CA"/>
        </w:rPr>
        <w:t>Analytical Procedures</w:t>
      </w:r>
      <w:r w:rsidR="007136D0">
        <w:rPr>
          <w:rFonts w:ascii="Times New Roman" w:hAnsi="Times New Roman" w:cs="Times New Roman"/>
          <w:sz w:val="28"/>
          <w:szCs w:val="28"/>
          <w:lang w:val="en-CA"/>
        </w:rPr>
        <w:t>………………………………………...20</w:t>
      </w:r>
    </w:p>
    <w:p w14:paraId="6A42985E" w14:textId="13FCBAF5" w:rsidR="003F24AB" w:rsidRDefault="003F24AB" w:rsidP="003F24AB">
      <w:pPr>
        <w:pStyle w:val="ListParagraph"/>
        <w:numPr>
          <w:ilvl w:val="3"/>
          <w:numId w:val="31"/>
        </w:numPr>
        <w:spacing w:line="360" w:lineRule="auto"/>
        <w:rPr>
          <w:rFonts w:ascii="Times New Roman" w:hAnsi="Times New Roman" w:cs="Times New Roman"/>
          <w:sz w:val="28"/>
          <w:szCs w:val="28"/>
          <w:lang w:val="en-CA"/>
        </w:rPr>
      </w:pPr>
      <w:r w:rsidRPr="003F24AB">
        <w:rPr>
          <w:rFonts w:ascii="Times New Roman" w:hAnsi="Times New Roman" w:cs="Times New Roman"/>
          <w:sz w:val="28"/>
          <w:szCs w:val="28"/>
          <w:lang w:val="en-CA"/>
        </w:rPr>
        <w:lastRenderedPageBreak/>
        <w:t>Proximate Analysis</w:t>
      </w:r>
      <w:r w:rsidR="007136D0">
        <w:rPr>
          <w:rFonts w:ascii="Times New Roman" w:hAnsi="Times New Roman" w:cs="Times New Roman"/>
          <w:sz w:val="28"/>
          <w:szCs w:val="28"/>
          <w:lang w:val="en-CA"/>
        </w:rPr>
        <w:t>…….………………………………20</w:t>
      </w:r>
    </w:p>
    <w:p w14:paraId="641356C0" w14:textId="29507570" w:rsidR="003F24AB" w:rsidRPr="003F24AB" w:rsidRDefault="003F24AB" w:rsidP="003F24AB">
      <w:pPr>
        <w:pStyle w:val="ListParagraph"/>
        <w:numPr>
          <w:ilvl w:val="3"/>
          <w:numId w:val="31"/>
        </w:numPr>
        <w:spacing w:line="360" w:lineRule="auto"/>
        <w:rPr>
          <w:rFonts w:ascii="Times New Roman" w:hAnsi="Times New Roman" w:cs="Times New Roman"/>
          <w:sz w:val="28"/>
          <w:szCs w:val="28"/>
          <w:lang w:val="en-CA"/>
        </w:rPr>
      </w:pPr>
      <w:r w:rsidRPr="003F24AB">
        <w:rPr>
          <w:rFonts w:ascii="Times New Roman" w:hAnsi="Times New Roman" w:cs="Times New Roman"/>
          <w:sz w:val="28"/>
          <w:szCs w:val="28"/>
          <w:lang w:val="en-CA"/>
        </w:rPr>
        <w:t>Thermogravimetric Analysis (TGA)</w:t>
      </w:r>
      <w:r w:rsidR="007136D0">
        <w:rPr>
          <w:rFonts w:ascii="Times New Roman" w:hAnsi="Times New Roman" w:cs="Times New Roman"/>
          <w:sz w:val="28"/>
          <w:szCs w:val="28"/>
          <w:lang w:val="en-CA"/>
        </w:rPr>
        <w:t>………………</w:t>
      </w:r>
      <w:proofErr w:type="gramStart"/>
      <w:r w:rsidR="007136D0">
        <w:rPr>
          <w:rFonts w:ascii="Times New Roman" w:hAnsi="Times New Roman" w:cs="Times New Roman"/>
          <w:sz w:val="28"/>
          <w:szCs w:val="28"/>
          <w:lang w:val="en-CA"/>
        </w:rPr>
        <w:t>…..</w:t>
      </w:r>
      <w:proofErr w:type="gramEnd"/>
      <w:r w:rsidR="007136D0">
        <w:rPr>
          <w:rFonts w:ascii="Times New Roman" w:hAnsi="Times New Roman" w:cs="Times New Roman"/>
          <w:sz w:val="28"/>
          <w:szCs w:val="28"/>
          <w:lang w:val="en-CA"/>
        </w:rPr>
        <w:t>21</w:t>
      </w:r>
    </w:p>
    <w:p w14:paraId="3CCBFB4E" w14:textId="4FBA7144" w:rsidR="003F24AB" w:rsidRDefault="003F24AB" w:rsidP="003F24AB">
      <w:pPr>
        <w:pStyle w:val="ListParagraph"/>
        <w:numPr>
          <w:ilvl w:val="2"/>
          <w:numId w:val="31"/>
        </w:numPr>
        <w:spacing w:line="360" w:lineRule="auto"/>
        <w:rPr>
          <w:rFonts w:ascii="Times New Roman" w:hAnsi="Times New Roman" w:cs="Times New Roman"/>
          <w:sz w:val="28"/>
          <w:szCs w:val="28"/>
          <w:lang w:val="en-CA"/>
        </w:rPr>
      </w:pPr>
      <w:r w:rsidRPr="003F24AB">
        <w:rPr>
          <w:rFonts w:ascii="Times New Roman" w:hAnsi="Times New Roman" w:cs="Times New Roman"/>
          <w:sz w:val="28"/>
          <w:szCs w:val="28"/>
          <w:lang w:val="en-CA"/>
        </w:rPr>
        <w:t>Pyrolysis</w:t>
      </w:r>
      <w:r w:rsidR="007136D0">
        <w:rPr>
          <w:rFonts w:ascii="Times New Roman" w:hAnsi="Times New Roman" w:cs="Times New Roman"/>
          <w:sz w:val="28"/>
          <w:szCs w:val="28"/>
          <w:lang w:val="en-CA"/>
        </w:rPr>
        <w:t>………………………………………………………21</w:t>
      </w:r>
    </w:p>
    <w:p w14:paraId="4AE29ED1" w14:textId="51A9E41D" w:rsidR="003F24AB" w:rsidRDefault="003F24AB" w:rsidP="003F24AB">
      <w:pPr>
        <w:pStyle w:val="ListParagraph"/>
        <w:numPr>
          <w:ilvl w:val="2"/>
          <w:numId w:val="31"/>
        </w:numPr>
        <w:spacing w:line="360" w:lineRule="auto"/>
        <w:rPr>
          <w:rFonts w:ascii="Times New Roman" w:hAnsi="Times New Roman" w:cs="Times New Roman"/>
          <w:sz w:val="28"/>
          <w:szCs w:val="28"/>
          <w:lang w:val="en-CA"/>
        </w:rPr>
      </w:pPr>
      <w:r w:rsidRPr="003F24AB">
        <w:rPr>
          <w:rFonts w:ascii="Times New Roman" w:hAnsi="Times New Roman" w:cs="Times New Roman"/>
          <w:sz w:val="28"/>
          <w:szCs w:val="28"/>
          <w:lang w:val="en-CA"/>
        </w:rPr>
        <w:t>Chemical Activation</w:t>
      </w:r>
      <w:r w:rsidR="007136D0">
        <w:rPr>
          <w:rFonts w:ascii="Times New Roman" w:hAnsi="Times New Roman" w:cs="Times New Roman"/>
          <w:sz w:val="28"/>
          <w:szCs w:val="28"/>
          <w:lang w:val="en-CA"/>
        </w:rPr>
        <w:t>………………………………………</w:t>
      </w:r>
      <w:proofErr w:type="gramStart"/>
      <w:r w:rsidR="007136D0">
        <w:rPr>
          <w:rFonts w:ascii="Times New Roman" w:hAnsi="Times New Roman" w:cs="Times New Roman"/>
          <w:sz w:val="28"/>
          <w:szCs w:val="28"/>
          <w:lang w:val="en-CA"/>
        </w:rPr>
        <w:t>…..</w:t>
      </w:r>
      <w:proofErr w:type="gramEnd"/>
      <w:r w:rsidR="007136D0">
        <w:rPr>
          <w:rFonts w:ascii="Times New Roman" w:hAnsi="Times New Roman" w:cs="Times New Roman"/>
          <w:sz w:val="28"/>
          <w:szCs w:val="28"/>
          <w:lang w:val="en-CA"/>
        </w:rPr>
        <w:t>21</w:t>
      </w:r>
    </w:p>
    <w:p w14:paraId="6784B678" w14:textId="2772419B" w:rsidR="003F24AB" w:rsidRDefault="003F24AB" w:rsidP="003F24AB">
      <w:pPr>
        <w:pStyle w:val="ListParagraph"/>
        <w:numPr>
          <w:ilvl w:val="2"/>
          <w:numId w:val="31"/>
        </w:numPr>
        <w:spacing w:line="360" w:lineRule="auto"/>
        <w:rPr>
          <w:rFonts w:ascii="Times New Roman" w:hAnsi="Times New Roman" w:cs="Times New Roman"/>
          <w:sz w:val="28"/>
          <w:szCs w:val="28"/>
          <w:lang w:val="en-CA"/>
        </w:rPr>
      </w:pPr>
      <w:r w:rsidRPr="003F24AB">
        <w:rPr>
          <w:rFonts w:ascii="Times New Roman" w:hAnsi="Times New Roman" w:cs="Times New Roman"/>
          <w:sz w:val="28"/>
          <w:szCs w:val="28"/>
          <w:lang w:val="en-CA"/>
        </w:rPr>
        <w:t>Physical Activation</w:t>
      </w:r>
      <w:r w:rsidR="007136D0">
        <w:rPr>
          <w:rFonts w:ascii="Times New Roman" w:hAnsi="Times New Roman" w:cs="Times New Roman"/>
          <w:sz w:val="28"/>
          <w:szCs w:val="28"/>
          <w:lang w:val="en-CA"/>
        </w:rPr>
        <w:t>…………………………………………...22</w:t>
      </w:r>
    </w:p>
    <w:p w14:paraId="6FA2D7BD" w14:textId="3EED44F6" w:rsidR="003F24AB" w:rsidRDefault="003F24AB" w:rsidP="003F24AB">
      <w:pPr>
        <w:pStyle w:val="ListParagraph"/>
        <w:numPr>
          <w:ilvl w:val="2"/>
          <w:numId w:val="31"/>
        </w:numPr>
        <w:spacing w:line="360" w:lineRule="auto"/>
        <w:rPr>
          <w:rFonts w:ascii="Times New Roman" w:hAnsi="Times New Roman" w:cs="Times New Roman"/>
          <w:sz w:val="28"/>
          <w:szCs w:val="28"/>
          <w:lang w:val="en-CA"/>
        </w:rPr>
      </w:pPr>
      <w:r w:rsidRPr="003F24AB">
        <w:rPr>
          <w:rFonts w:ascii="Times New Roman" w:hAnsi="Times New Roman" w:cs="Times New Roman"/>
          <w:sz w:val="28"/>
          <w:szCs w:val="28"/>
          <w:lang w:val="en-CA"/>
        </w:rPr>
        <w:t>Fourier Transform Infrared Spectroscopy (FTIR)</w:t>
      </w:r>
      <w:r w:rsidR="007136D0">
        <w:rPr>
          <w:rFonts w:ascii="Times New Roman" w:hAnsi="Times New Roman" w:cs="Times New Roman"/>
          <w:sz w:val="28"/>
          <w:szCs w:val="28"/>
          <w:lang w:val="en-CA"/>
        </w:rPr>
        <w:t>……………22</w:t>
      </w:r>
    </w:p>
    <w:p w14:paraId="14EB4829" w14:textId="54ABBC24" w:rsidR="003F24AB" w:rsidRDefault="003F24AB" w:rsidP="003F24AB">
      <w:pPr>
        <w:pStyle w:val="ListParagraph"/>
        <w:numPr>
          <w:ilvl w:val="2"/>
          <w:numId w:val="31"/>
        </w:numPr>
        <w:spacing w:line="360" w:lineRule="auto"/>
        <w:rPr>
          <w:rFonts w:ascii="Times New Roman" w:hAnsi="Times New Roman" w:cs="Times New Roman"/>
          <w:sz w:val="28"/>
          <w:szCs w:val="28"/>
          <w:lang w:val="en-CA"/>
        </w:rPr>
      </w:pPr>
      <w:proofErr w:type="spellStart"/>
      <w:r w:rsidRPr="003F24AB">
        <w:rPr>
          <w:rFonts w:ascii="Times New Roman" w:hAnsi="Times New Roman" w:cs="Times New Roman"/>
          <w:sz w:val="28"/>
          <w:szCs w:val="28"/>
          <w:lang w:val="en-CA"/>
        </w:rPr>
        <w:t>Brunauer</w:t>
      </w:r>
      <w:proofErr w:type="spellEnd"/>
      <w:r w:rsidRPr="003F24AB">
        <w:rPr>
          <w:rFonts w:ascii="Times New Roman" w:hAnsi="Times New Roman" w:cs="Times New Roman"/>
          <w:sz w:val="28"/>
          <w:szCs w:val="28"/>
          <w:lang w:val="en-CA"/>
        </w:rPr>
        <w:t>–Emmett–Teller (BET) Surface Area and Porosity    Analysis</w:t>
      </w:r>
      <w:r w:rsidR="007136D0">
        <w:rPr>
          <w:rFonts w:ascii="Times New Roman" w:hAnsi="Times New Roman" w:cs="Times New Roman"/>
          <w:sz w:val="28"/>
          <w:szCs w:val="28"/>
          <w:lang w:val="en-CA"/>
        </w:rPr>
        <w:t>……………………………………………………….23</w:t>
      </w:r>
    </w:p>
    <w:p w14:paraId="396FA6B2" w14:textId="19D059B4" w:rsidR="003F24AB" w:rsidRDefault="003F24AB" w:rsidP="003F24AB">
      <w:pPr>
        <w:pStyle w:val="ListParagraph"/>
        <w:numPr>
          <w:ilvl w:val="2"/>
          <w:numId w:val="31"/>
        </w:numPr>
        <w:spacing w:line="360" w:lineRule="auto"/>
        <w:rPr>
          <w:rFonts w:ascii="Times New Roman" w:hAnsi="Times New Roman" w:cs="Times New Roman"/>
          <w:sz w:val="28"/>
          <w:szCs w:val="28"/>
          <w:lang w:val="en-CA"/>
        </w:rPr>
      </w:pPr>
      <w:r w:rsidRPr="003F24AB">
        <w:rPr>
          <w:rFonts w:ascii="Times New Roman" w:hAnsi="Times New Roman" w:cs="Times New Roman"/>
          <w:sz w:val="28"/>
          <w:szCs w:val="28"/>
          <w:lang w:val="en-CA"/>
        </w:rPr>
        <w:t>Scanning Electron Microscopy (SEM)</w:t>
      </w:r>
      <w:r w:rsidR="007136D0">
        <w:rPr>
          <w:rFonts w:ascii="Times New Roman" w:hAnsi="Times New Roman" w:cs="Times New Roman"/>
          <w:sz w:val="28"/>
          <w:szCs w:val="28"/>
          <w:lang w:val="en-CA"/>
        </w:rPr>
        <w:t>……………………….23</w:t>
      </w:r>
    </w:p>
    <w:p w14:paraId="41EE549C" w14:textId="43566578" w:rsidR="003F24AB" w:rsidRDefault="003F24AB" w:rsidP="003F24AB">
      <w:pPr>
        <w:pStyle w:val="ListParagraph"/>
        <w:numPr>
          <w:ilvl w:val="2"/>
          <w:numId w:val="31"/>
        </w:numPr>
        <w:spacing w:line="360" w:lineRule="auto"/>
        <w:rPr>
          <w:rFonts w:ascii="Times New Roman" w:hAnsi="Times New Roman" w:cs="Times New Roman"/>
          <w:sz w:val="28"/>
          <w:szCs w:val="28"/>
          <w:lang w:val="en-CA"/>
        </w:rPr>
      </w:pPr>
      <w:r w:rsidRPr="003F24AB">
        <w:rPr>
          <w:rFonts w:ascii="Times New Roman" w:hAnsi="Times New Roman" w:cs="Times New Roman"/>
          <w:sz w:val="28"/>
          <w:szCs w:val="28"/>
          <w:lang w:val="en-CA"/>
        </w:rPr>
        <w:t>X-Ray Diffraction (XRD)</w:t>
      </w:r>
      <w:r w:rsidR="007136D0">
        <w:rPr>
          <w:rFonts w:ascii="Times New Roman" w:hAnsi="Times New Roman" w:cs="Times New Roman"/>
          <w:sz w:val="28"/>
          <w:szCs w:val="28"/>
          <w:lang w:val="en-CA"/>
        </w:rPr>
        <w:t>…………………………………….23</w:t>
      </w:r>
    </w:p>
    <w:p w14:paraId="5F62D2A8" w14:textId="3A1EC470" w:rsidR="003F24AB" w:rsidRDefault="003F24AB" w:rsidP="003F24AB">
      <w:pPr>
        <w:pStyle w:val="ListParagraph"/>
        <w:numPr>
          <w:ilvl w:val="2"/>
          <w:numId w:val="31"/>
        </w:numPr>
        <w:spacing w:line="360" w:lineRule="auto"/>
        <w:rPr>
          <w:rFonts w:ascii="Times New Roman" w:hAnsi="Times New Roman" w:cs="Times New Roman"/>
          <w:sz w:val="28"/>
          <w:szCs w:val="28"/>
          <w:lang w:val="en-CA"/>
        </w:rPr>
      </w:pPr>
      <w:r w:rsidRPr="003F24AB">
        <w:rPr>
          <w:rFonts w:ascii="Times New Roman" w:hAnsi="Times New Roman" w:cs="Times New Roman"/>
          <w:sz w:val="28"/>
          <w:szCs w:val="28"/>
          <w:lang w:val="en-CA"/>
        </w:rPr>
        <w:t>Thermogravimetric Analysis (TGA)</w:t>
      </w:r>
      <w:r w:rsidR="007136D0">
        <w:rPr>
          <w:rFonts w:ascii="Times New Roman" w:hAnsi="Times New Roman" w:cs="Times New Roman"/>
          <w:sz w:val="28"/>
          <w:szCs w:val="28"/>
          <w:lang w:val="en-CA"/>
        </w:rPr>
        <w:t>………………………….24</w:t>
      </w:r>
    </w:p>
    <w:p w14:paraId="7FAEC421" w14:textId="42BBC41E" w:rsidR="003F24AB" w:rsidRDefault="003F24AB" w:rsidP="003F24AB">
      <w:pPr>
        <w:pStyle w:val="ListParagraph"/>
        <w:numPr>
          <w:ilvl w:val="0"/>
          <w:numId w:val="31"/>
        </w:numPr>
        <w:spacing w:line="360" w:lineRule="auto"/>
        <w:rPr>
          <w:rFonts w:ascii="Times New Roman" w:hAnsi="Times New Roman" w:cs="Times New Roman"/>
          <w:sz w:val="28"/>
          <w:szCs w:val="28"/>
          <w:lang w:val="en-CA"/>
        </w:rPr>
      </w:pPr>
      <w:r w:rsidRPr="003F24AB">
        <w:rPr>
          <w:rFonts w:ascii="Times New Roman" w:hAnsi="Times New Roman" w:cs="Times New Roman"/>
          <w:sz w:val="28"/>
          <w:szCs w:val="28"/>
          <w:lang w:val="en-CA"/>
        </w:rPr>
        <w:t>Results and Discussions</w:t>
      </w:r>
      <w:r w:rsidR="007136D0">
        <w:rPr>
          <w:rFonts w:ascii="Times New Roman" w:hAnsi="Times New Roman" w:cs="Times New Roman"/>
          <w:sz w:val="28"/>
          <w:szCs w:val="28"/>
          <w:lang w:val="en-CA"/>
        </w:rPr>
        <w:t>...………………………………………………25</w:t>
      </w:r>
    </w:p>
    <w:p w14:paraId="09D0C492" w14:textId="4F10D9F5" w:rsidR="003F24AB" w:rsidRDefault="003F24AB" w:rsidP="003F24AB">
      <w:pPr>
        <w:pStyle w:val="ListParagraph"/>
        <w:numPr>
          <w:ilvl w:val="1"/>
          <w:numId w:val="31"/>
        </w:numPr>
        <w:spacing w:line="360" w:lineRule="auto"/>
        <w:rPr>
          <w:rFonts w:ascii="Times New Roman" w:hAnsi="Times New Roman" w:cs="Times New Roman"/>
          <w:sz w:val="28"/>
          <w:szCs w:val="28"/>
          <w:lang w:val="en-CA"/>
        </w:rPr>
      </w:pPr>
      <w:r w:rsidRPr="003F24AB">
        <w:rPr>
          <w:rFonts w:ascii="Times New Roman" w:hAnsi="Times New Roman" w:cs="Times New Roman"/>
          <w:sz w:val="28"/>
          <w:szCs w:val="28"/>
          <w:lang w:val="en-CA"/>
        </w:rPr>
        <w:t>Proximate Analysis</w:t>
      </w:r>
      <w:r w:rsidR="007136D0">
        <w:rPr>
          <w:rFonts w:ascii="Times New Roman" w:hAnsi="Times New Roman" w:cs="Times New Roman"/>
          <w:sz w:val="28"/>
          <w:szCs w:val="28"/>
          <w:lang w:val="en-CA"/>
        </w:rPr>
        <w:t>………………….………………………………25</w:t>
      </w:r>
    </w:p>
    <w:p w14:paraId="1504540C" w14:textId="6062F2FE" w:rsidR="003F24AB" w:rsidRDefault="003F24AB" w:rsidP="003F24AB">
      <w:pPr>
        <w:pStyle w:val="ListParagraph"/>
        <w:numPr>
          <w:ilvl w:val="1"/>
          <w:numId w:val="31"/>
        </w:numPr>
        <w:spacing w:line="360" w:lineRule="auto"/>
        <w:rPr>
          <w:rFonts w:ascii="Times New Roman" w:hAnsi="Times New Roman" w:cs="Times New Roman"/>
          <w:sz w:val="28"/>
          <w:szCs w:val="28"/>
          <w:lang w:val="en-CA"/>
        </w:rPr>
      </w:pPr>
      <w:r w:rsidRPr="003F24AB">
        <w:rPr>
          <w:rFonts w:ascii="Times New Roman" w:hAnsi="Times New Roman" w:cs="Times New Roman"/>
          <w:sz w:val="28"/>
          <w:szCs w:val="28"/>
          <w:lang w:val="en-CA"/>
        </w:rPr>
        <w:t>Thermogravimetric Analysis (TGA)</w:t>
      </w:r>
      <w:r w:rsidR="007136D0">
        <w:rPr>
          <w:rFonts w:ascii="Times New Roman" w:hAnsi="Times New Roman" w:cs="Times New Roman"/>
          <w:sz w:val="28"/>
          <w:szCs w:val="28"/>
          <w:lang w:val="en-CA"/>
        </w:rPr>
        <w:t>…….………………………….25</w:t>
      </w:r>
    </w:p>
    <w:p w14:paraId="34843192" w14:textId="7BDCCAF4" w:rsidR="003F24AB" w:rsidRDefault="003F24AB" w:rsidP="003F24AB">
      <w:pPr>
        <w:pStyle w:val="ListParagraph"/>
        <w:numPr>
          <w:ilvl w:val="1"/>
          <w:numId w:val="31"/>
        </w:numPr>
        <w:spacing w:line="360" w:lineRule="auto"/>
        <w:rPr>
          <w:rFonts w:ascii="Times New Roman" w:hAnsi="Times New Roman" w:cs="Times New Roman"/>
          <w:sz w:val="28"/>
          <w:szCs w:val="28"/>
          <w:lang w:val="en-CA"/>
        </w:rPr>
      </w:pPr>
      <w:r w:rsidRPr="003F24AB">
        <w:rPr>
          <w:rFonts w:ascii="Times New Roman" w:hAnsi="Times New Roman" w:cs="Times New Roman"/>
          <w:sz w:val="28"/>
          <w:szCs w:val="28"/>
          <w:lang w:val="en-CA"/>
        </w:rPr>
        <w:t>Physical Activation</w:t>
      </w:r>
      <w:r w:rsidR="007136D0">
        <w:rPr>
          <w:rFonts w:ascii="Times New Roman" w:hAnsi="Times New Roman" w:cs="Times New Roman"/>
          <w:sz w:val="28"/>
          <w:szCs w:val="28"/>
          <w:lang w:val="en-CA"/>
        </w:rPr>
        <w:t>…………………….……………………………27</w:t>
      </w:r>
    </w:p>
    <w:p w14:paraId="66CC9EC4" w14:textId="0EB61F55" w:rsidR="003F24AB" w:rsidRDefault="003F24AB" w:rsidP="003F24AB">
      <w:pPr>
        <w:pStyle w:val="ListParagraph"/>
        <w:numPr>
          <w:ilvl w:val="1"/>
          <w:numId w:val="31"/>
        </w:numPr>
        <w:spacing w:line="360" w:lineRule="auto"/>
        <w:rPr>
          <w:rFonts w:ascii="Times New Roman" w:hAnsi="Times New Roman" w:cs="Times New Roman"/>
          <w:sz w:val="28"/>
          <w:szCs w:val="28"/>
          <w:lang w:val="en-CA"/>
        </w:rPr>
      </w:pPr>
      <w:r w:rsidRPr="003F24AB">
        <w:rPr>
          <w:rFonts w:ascii="Times New Roman" w:hAnsi="Times New Roman" w:cs="Times New Roman"/>
          <w:sz w:val="28"/>
          <w:szCs w:val="28"/>
          <w:lang w:val="en-CA"/>
        </w:rPr>
        <w:t>Chemical Activation</w:t>
      </w:r>
      <w:r w:rsidR="007136D0">
        <w:rPr>
          <w:rFonts w:ascii="Times New Roman" w:hAnsi="Times New Roman" w:cs="Times New Roman"/>
          <w:sz w:val="28"/>
          <w:szCs w:val="28"/>
          <w:lang w:val="en-CA"/>
        </w:rPr>
        <w:t>……………………….……………………</w:t>
      </w:r>
      <w:proofErr w:type="gramStart"/>
      <w:r w:rsidR="007136D0">
        <w:rPr>
          <w:rFonts w:ascii="Times New Roman" w:hAnsi="Times New Roman" w:cs="Times New Roman"/>
          <w:sz w:val="28"/>
          <w:szCs w:val="28"/>
          <w:lang w:val="en-CA"/>
        </w:rPr>
        <w:t>…..</w:t>
      </w:r>
      <w:proofErr w:type="gramEnd"/>
      <w:r w:rsidR="007136D0">
        <w:rPr>
          <w:rFonts w:ascii="Times New Roman" w:hAnsi="Times New Roman" w:cs="Times New Roman"/>
          <w:sz w:val="28"/>
          <w:szCs w:val="28"/>
          <w:lang w:val="en-CA"/>
        </w:rPr>
        <w:t>28</w:t>
      </w:r>
    </w:p>
    <w:p w14:paraId="00CE0496" w14:textId="167FE753" w:rsidR="003F24AB" w:rsidRDefault="003F24AB" w:rsidP="003F24AB">
      <w:pPr>
        <w:pStyle w:val="ListParagraph"/>
        <w:numPr>
          <w:ilvl w:val="0"/>
          <w:numId w:val="31"/>
        </w:numPr>
        <w:spacing w:line="360" w:lineRule="auto"/>
        <w:rPr>
          <w:rFonts w:ascii="Times New Roman" w:hAnsi="Times New Roman" w:cs="Times New Roman"/>
          <w:sz w:val="28"/>
          <w:szCs w:val="28"/>
          <w:lang w:val="en-CA"/>
        </w:rPr>
      </w:pPr>
      <w:r w:rsidRPr="003F24AB">
        <w:rPr>
          <w:rFonts w:ascii="Times New Roman" w:hAnsi="Times New Roman" w:cs="Times New Roman"/>
          <w:sz w:val="28"/>
          <w:szCs w:val="28"/>
          <w:lang w:val="en-CA"/>
        </w:rPr>
        <w:t>Future Work</w:t>
      </w:r>
      <w:r w:rsidR="007136D0">
        <w:rPr>
          <w:rFonts w:ascii="Times New Roman" w:hAnsi="Times New Roman" w:cs="Times New Roman"/>
          <w:sz w:val="28"/>
          <w:szCs w:val="28"/>
          <w:lang w:val="en-CA"/>
        </w:rPr>
        <w:t>…………………………………………………………….29</w:t>
      </w:r>
    </w:p>
    <w:p w14:paraId="093CFC4F" w14:textId="7BE615FB" w:rsidR="003F24AB" w:rsidRDefault="003F24AB" w:rsidP="003F24AB">
      <w:pPr>
        <w:pStyle w:val="ListParagraph"/>
        <w:numPr>
          <w:ilvl w:val="0"/>
          <w:numId w:val="31"/>
        </w:numPr>
        <w:spacing w:line="360" w:lineRule="auto"/>
        <w:rPr>
          <w:rFonts w:ascii="Times New Roman" w:hAnsi="Times New Roman" w:cs="Times New Roman"/>
          <w:sz w:val="28"/>
          <w:szCs w:val="28"/>
          <w:lang w:val="en-CA"/>
        </w:rPr>
      </w:pPr>
      <w:r w:rsidRPr="003F24AB">
        <w:rPr>
          <w:rFonts w:ascii="Times New Roman" w:hAnsi="Times New Roman" w:cs="Times New Roman"/>
          <w:sz w:val="28"/>
          <w:szCs w:val="28"/>
          <w:lang w:val="en-CA"/>
        </w:rPr>
        <w:t>Conclusion</w:t>
      </w:r>
      <w:r w:rsidR="007136D0">
        <w:rPr>
          <w:rFonts w:ascii="Times New Roman" w:hAnsi="Times New Roman" w:cs="Times New Roman"/>
          <w:sz w:val="28"/>
          <w:szCs w:val="28"/>
          <w:lang w:val="en-CA"/>
        </w:rPr>
        <w:t>………………………………………………………………30</w:t>
      </w:r>
    </w:p>
    <w:p w14:paraId="723D1EF4" w14:textId="3F18902D" w:rsidR="003F24AB" w:rsidRPr="003F24AB" w:rsidRDefault="003F24AB" w:rsidP="003F24AB">
      <w:pPr>
        <w:pStyle w:val="ListParagraph"/>
        <w:numPr>
          <w:ilvl w:val="0"/>
          <w:numId w:val="31"/>
        </w:numPr>
        <w:spacing w:line="360" w:lineRule="auto"/>
        <w:rPr>
          <w:rFonts w:ascii="Times New Roman" w:hAnsi="Times New Roman" w:cs="Times New Roman"/>
          <w:sz w:val="28"/>
          <w:szCs w:val="28"/>
          <w:lang w:val="en-CA"/>
        </w:rPr>
      </w:pPr>
      <w:r w:rsidRPr="003F24AB">
        <w:rPr>
          <w:rFonts w:ascii="Times New Roman" w:hAnsi="Times New Roman" w:cs="Times New Roman"/>
          <w:sz w:val="28"/>
          <w:szCs w:val="28"/>
          <w:lang w:val="en-CA"/>
        </w:rPr>
        <w:t>References</w:t>
      </w:r>
      <w:r w:rsidR="007136D0">
        <w:rPr>
          <w:rFonts w:ascii="Times New Roman" w:hAnsi="Times New Roman" w:cs="Times New Roman"/>
          <w:sz w:val="28"/>
          <w:szCs w:val="28"/>
          <w:lang w:val="en-CA"/>
        </w:rPr>
        <w:t>………………………………………………………………31</w:t>
      </w:r>
    </w:p>
    <w:p w14:paraId="05E0B9A1" w14:textId="77777777" w:rsidR="003F24AB" w:rsidRPr="003F24AB" w:rsidRDefault="003F24AB" w:rsidP="003F24AB">
      <w:pPr>
        <w:spacing w:line="360" w:lineRule="auto"/>
        <w:rPr>
          <w:rFonts w:ascii="Times New Roman" w:hAnsi="Times New Roman" w:cs="Times New Roman"/>
          <w:sz w:val="28"/>
          <w:szCs w:val="28"/>
          <w:lang w:val="en-CA"/>
        </w:rPr>
      </w:pPr>
    </w:p>
    <w:p w14:paraId="20291701" w14:textId="77777777" w:rsidR="00C239D9" w:rsidRDefault="00C239D9" w:rsidP="00B72C69">
      <w:pPr>
        <w:spacing w:line="360" w:lineRule="auto"/>
        <w:rPr>
          <w:rFonts w:ascii="Times New Roman" w:hAnsi="Times New Roman" w:cs="Times New Roman"/>
          <w:sz w:val="28"/>
          <w:szCs w:val="28"/>
        </w:rPr>
      </w:pPr>
    </w:p>
    <w:p w14:paraId="15DEB2B2" w14:textId="77777777" w:rsidR="00C239D9" w:rsidRDefault="00C239D9" w:rsidP="00B72C69">
      <w:pPr>
        <w:spacing w:line="360" w:lineRule="auto"/>
        <w:rPr>
          <w:rFonts w:ascii="Times New Roman" w:hAnsi="Times New Roman" w:cs="Times New Roman"/>
          <w:sz w:val="28"/>
          <w:szCs w:val="28"/>
        </w:rPr>
      </w:pPr>
    </w:p>
    <w:p w14:paraId="39E2D59B" w14:textId="77777777" w:rsidR="00C239D9" w:rsidRDefault="00C239D9" w:rsidP="00B72C69">
      <w:pPr>
        <w:spacing w:line="360" w:lineRule="auto"/>
        <w:rPr>
          <w:rFonts w:ascii="Times New Roman" w:hAnsi="Times New Roman" w:cs="Times New Roman"/>
          <w:sz w:val="28"/>
          <w:szCs w:val="28"/>
        </w:rPr>
      </w:pPr>
    </w:p>
    <w:p w14:paraId="17ED5290" w14:textId="77777777" w:rsidR="00B01B55" w:rsidRDefault="00B01B55" w:rsidP="00C239D9">
      <w:pPr>
        <w:spacing w:line="360" w:lineRule="auto"/>
        <w:jc w:val="center"/>
        <w:rPr>
          <w:rFonts w:ascii="Times New Roman" w:hAnsi="Times New Roman" w:cs="Times New Roman"/>
          <w:b/>
          <w:bCs/>
          <w:sz w:val="28"/>
          <w:szCs w:val="28"/>
        </w:rPr>
      </w:pPr>
    </w:p>
    <w:p w14:paraId="3B3056BC" w14:textId="77777777" w:rsidR="00B01B55" w:rsidRDefault="00B01B55" w:rsidP="00C239D9">
      <w:pPr>
        <w:spacing w:line="360" w:lineRule="auto"/>
        <w:jc w:val="center"/>
        <w:rPr>
          <w:rFonts w:ascii="Times New Roman" w:hAnsi="Times New Roman" w:cs="Times New Roman"/>
          <w:b/>
          <w:bCs/>
          <w:sz w:val="28"/>
          <w:szCs w:val="28"/>
        </w:rPr>
      </w:pPr>
    </w:p>
    <w:p w14:paraId="61DEA96E" w14:textId="77777777" w:rsidR="00B01B55" w:rsidRDefault="00B01B55" w:rsidP="00C239D9">
      <w:pPr>
        <w:spacing w:line="360" w:lineRule="auto"/>
        <w:jc w:val="center"/>
        <w:rPr>
          <w:rFonts w:ascii="Times New Roman" w:hAnsi="Times New Roman" w:cs="Times New Roman"/>
          <w:b/>
          <w:bCs/>
          <w:sz w:val="28"/>
          <w:szCs w:val="28"/>
        </w:rPr>
      </w:pPr>
    </w:p>
    <w:p w14:paraId="289134E2" w14:textId="77777777" w:rsidR="00B01B55" w:rsidRDefault="00C239D9" w:rsidP="00C239D9">
      <w:pPr>
        <w:spacing w:line="360" w:lineRule="auto"/>
        <w:jc w:val="center"/>
        <w:rPr>
          <w:rFonts w:ascii="Times New Roman" w:hAnsi="Times New Roman" w:cs="Times New Roman"/>
          <w:b/>
          <w:bCs/>
          <w:sz w:val="28"/>
          <w:szCs w:val="28"/>
        </w:rPr>
      </w:pPr>
      <w:r w:rsidRPr="00C239D9">
        <w:rPr>
          <w:rFonts w:ascii="Times New Roman" w:hAnsi="Times New Roman" w:cs="Times New Roman"/>
          <w:b/>
          <w:bCs/>
          <w:sz w:val="28"/>
          <w:szCs w:val="28"/>
        </w:rPr>
        <w:lastRenderedPageBreak/>
        <w:t xml:space="preserve">Tables </w:t>
      </w:r>
      <w:r>
        <w:rPr>
          <w:rFonts w:ascii="Times New Roman" w:hAnsi="Times New Roman" w:cs="Times New Roman"/>
          <w:b/>
          <w:bCs/>
          <w:sz w:val="28"/>
          <w:szCs w:val="28"/>
        </w:rPr>
        <w:t>and Figures</w:t>
      </w:r>
    </w:p>
    <w:p w14:paraId="3CB6CB0C" w14:textId="1D269A9D" w:rsidR="00B01B55" w:rsidRPr="00B01B55" w:rsidRDefault="00B01B55" w:rsidP="00B01B55">
      <w:pPr>
        <w:pStyle w:val="ListParagraph"/>
        <w:numPr>
          <w:ilvl w:val="0"/>
          <w:numId w:val="34"/>
        </w:numPr>
        <w:spacing w:line="360" w:lineRule="auto"/>
        <w:rPr>
          <w:rFonts w:ascii="Times New Roman" w:hAnsi="Times New Roman" w:cs="Times New Roman"/>
          <w:sz w:val="28"/>
          <w:szCs w:val="28"/>
        </w:rPr>
      </w:pPr>
      <w:r w:rsidRPr="00B01B55">
        <w:rPr>
          <w:rFonts w:ascii="Times New Roman" w:hAnsi="Times New Roman" w:cs="Times New Roman"/>
          <w:sz w:val="28"/>
          <w:szCs w:val="28"/>
        </w:rPr>
        <w:t>Table 1. Recent studies on the chemical activation of biochar precursors [22]</w:t>
      </w:r>
      <w:r w:rsidRPr="00B01B55">
        <w:rPr>
          <w:rFonts w:ascii="Times New Roman" w:hAnsi="Times New Roman" w:cs="Times New Roman"/>
          <w:sz w:val="28"/>
          <w:szCs w:val="28"/>
        </w:rPr>
        <w:t xml:space="preserve"> </w:t>
      </w:r>
      <w:r w:rsidRPr="00B01B55">
        <w:rPr>
          <w:rFonts w:ascii="Times New Roman" w:hAnsi="Times New Roman" w:cs="Times New Roman"/>
          <w:sz w:val="28"/>
          <w:szCs w:val="28"/>
        </w:rPr>
        <w:t>…………...</w:t>
      </w:r>
      <w:r w:rsidR="007136D0">
        <w:rPr>
          <w:rFonts w:ascii="Times New Roman" w:hAnsi="Times New Roman" w:cs="Times New Roman"/>
          <w:sz w:val="28"/>
          <w:szCs w:val="28"/>
        </w:rPr>
        <w:t>.......................................................................................</w:t>
      </w:r>
      <w:r w:rsidR="00FD4742">
        <w:rPr>
          <w:rFonts w:ascii="Times New Roman" w:hAnsi="Times New Roman" w:cs="Times New Roman"/>
          <w:sz w:val="28"/>
          <w:szCs w:val="28"/>
        </w:rPr>
        <w:t>16</w:t>
      </w:r>
    </w:p>
    <w:p w14:paraId="7C54DB9E" w14:textId="25D1769E" w:rsidR="00B01B55" w:rsidRPr="00B01B55" w:rsidRDefault="00B01B55" w:rsidP="00B01B55">
      <w:pPr>
        <w:pStyle w:val="ListParagraph"/>
        <w:numPr>
          <w:ilvl w:val="0"/>
          <w:numId w:val="34"/>
        </w:numPr>
        <w:spacing w:line="360" w:lineRule="auto"/>
        <w:rPr>
          <w:rFonts w:ascii="Times New Roman" w:hAnsi="Times New Roman" w:cs="Times New Roman"/>
          <w:sz w:val="28"/>
          <w:szCs w:val="28"/>
        </w:rPr>
      </w:pPr>
      <w:r w:rsidRPr="00B01B55">
        <w:rPr>
          <w:rFonts w:ascii="Times New Roman" w:hAnsi="Times New Roman" w:cs="Times New Roman"/>
          <w:sz w:val="28"/>
          <w:szCs w:val="28"/>
        </w:rPr>
        <w:t xml:space="preserve">Table </w:t>
      </w:r>
      <w:r w:rsidRPr="00B01B55">
        <w:rPr>
          <w:rFonts w:ascii="Times New Roman" w:hAnsi="Times New Roman" w:cs="Times New Roman"/>
          <w:sz w:val="28"/>
          <w:szCs w:val="28"/>
        </w:rPr>
        <w:t xml:space="preserve">2. </w:t>
      </w:r>
      <w:r w:rsidRPr="00B01B55">
        <w:rPr>
          <w:rFonts w:ascii="Times New Roman" w:hAnsi="Times New Roman" w:cs="Times New Roman"/>
          <w:sz w:val="28"/>
          <w:szCs w:val="28"/>
        </w:rPr>
        <w:t>Recent studies on the physical activation of biochar precursors [</w:t>
      </w:r>
      <w:proofErr w:type="gramStart"/>
      <w:r w:rsidRPr="00B01B55">
        <w:rPr>
          <w:rFonts w:ascii="Times New Roman" w:hAnsi="Times New Roman" w:cs="Times New Roman"/>
          <w:sz w:val="28"/>
          <w:szCs w:val="28"/>
        </w:rPr>
        <w:t>22]</w:t>
      </w:r>
      <w:r w:rsidR="00FD4742">
        <w:rPr>
          <w:rFonts w:ascii="Times New Roman" w:hAnsi="Times New Roman" w:cs="Times New Roman"/>
          <w:sz w:val="28"/>
          <w:szCs w:val="28"/>
        </w:rPr>
        <w:t>…</w:t>
      </w:r>
      <w:proofErr w:type="gramEnd"/>
      <w:r w:rsidR="00FD4742">
        <w:rPr>
          <w:rFonts w:ascii="Times New Roman" w:hAnsi="Times New Roman" w:cs="Times New Roman"/>
          <w:sz w:val="28"/>
          <w:szCs w:val="28"/>
        </w:rPr>
        <w:t>…………………………………………………………………...17</w:t>
      </w:r>
    </w:p>
    <w:p w14:paraId="097F9EC0" w14:textId="37C9970C" w:rsidR="00B01B55" w:rsidRPr="00B01B55" w:rsidRDefault="00B01B55" w:rsidP="00B01B55">
      <w:pPr>
        <w:pStyle w:val="ListParagraph"/>
        <w:numPr>
          <w:ilvl w:val="0"/>
          <w:numId w:val="34"/>
        </w:numPr>
        <w:spacing w:line="360" w:lineRule="auto"/>
        <w:rPr>
          <w:rFonts w:ascii="Times New Roman" w:hAnsi="Times New Roman" w:cs="Times New Roman"/>
          <w:sz w:val="28"/>
          <w:szCs w:val="28"/>
        </w:rPr>
      </w:pPr>
      <w:r w:rsidRPr="00B01B55">
        <w:rPr>
          <w:rFonts w:ascii="Times New Roman" w:hAnsi="Times New Roman" w:cs="Times New Roman"/>
          <w:sz w:val="28"/>
          <w:szCs w:val="28"/>
        </w:rPr>
        <w:t xml:space="preserve">Table </w:t>
      </w:r>
      <w:r w:rsidRPr="00B01B55">
        <w:rPr>
          <w:rFonts w:ascii="Times New Roman" w:hAnsi="Times New Roman" w:cs="Times New Roman"/>
          <w:sz w:val="28"/>
          <w:szCs w:val="28"/>
        </w:rPr>
        <w:t xml:space="preserve">3. </w:t>
      </w:r>
      <w:r w:rsidRPr="00B01B55">
        <w:rPr>
          <w:rFonts w:ascii="Times New Roman" w:hAnsi="Times New Roman" w:cs="Times New Roman"/>
          <w:sz w:val="28"/>
          <w:szCs w:val="28"/>
        </w:rPr>
        <w:t>Proximate analysis of bamboo [</w:t>
      </w:r>
      <w:proofErr w:type="gramStart"/>
      <w:r w:rsidRPr="00B01B55">
        <w:rPr>
          <w:rFonts w:ascii="Times New Roman" w:hAnsi="Times New Roman" w:cs="Times New Roman"/>
          <w:sz w:val="28"/>
          <w:szCs w:val="28"/>
        </w:rPr>
        <w:t>32]</w:t>
      </w:r>
      <w:r w:rsidR="00FD4742">
        <w:rPr>
          <w:rFonts w:ascii="Times New Roman" w:hAnsi="Times New Roman" w:cs="Times New Roman"/>
          <w:sz w:val="28"/>
          <w:szCs w:val="28"/>
        </w:rPr>
        <w:t>…</w:t>
      </w:r>
      <w:proofErr w:type="gramEnd"/>
      <w:r w:rsidR="00FD4742">
        <w:rPr>
          <w:rFonts w:ascii="Times New Roman" w:hAnsi="Times New Roman" w:cs="Times New Roman"/>
          <w:sz w:val="28"/>
          <w:szCs w:val="28"/>
        </w:rPr>
        <w:t>…………………………25</w:t>
      </w:r>
    </w:p>
    <w:p w14:paraId="6333EE01" w14:textId="764D36AE" w:rsidR="00B01B55" w:rsidRPr="00B01B55" w:rsidRDefault="00B01B55" w:rsidP="00B01B55">
      <w:pPr>
        <w:pStyle w:val="ListParagraph"/>
        <w:numPr>
          <w:ilvl w:val="0"/>
          <w:numId w:val="34"/>
        </w:numPr>
        <w:spacing w:line="360" w:lineRule="auto"/>
        <w:rPr>
          <w:rFonts w:ascii="Times New Roman" w:hAnsi="Times New Roman" w:cs="Times New Roman"/>
          <w:sz w:val="28"/>
          <w:szCs w:val="28"/>
        </w:rPr>
      </w:pPr>
      <w:r w:rsidRPr="00B01B55">
        <w:rPr>
          <w:rFonts w:ascii="Times New Roman" w:hAnsi="Times New Roman" w:cs="Times New Roman"/>
          <w:sz w:val="28"/>
          <w:szCs w:val="28"/>
        </w:rPr>
        <w:t xml:space="preserve">Table </w:t>
      </w:r>
      <w:r w:rsidRPr="00B01B55">
        <w:rPr>
          <w:rFonts w:ascii="Times New Roman" w:hAnsi="Times New Roman" w:cs="Times New Roman"/>
          <w:sz w:val="28"/>
          <w:szCs w:val="28"/>
        </w:rPr>
        <w:t xml:space="preserve">4. </w:t>
      </w:r>
      <w:r w:rsidRPr="00B01B55">
        <w:rPr>
          <w:rFonts w:ascii="Times New Roman" w:hAnsi="Times New Roman" w:cs="Times New Roman"/>
          <w:sz w:val="28"/>
          <w:szCs w:val="28"/>
        </w:rPr>
        <w:t>Thermogravimetric analysis of bamboo [</w:t>
      </w:r>
      <w:proofErr w:type="gramStart"/>
      <w:r w:rsidRPr="00B01B55">
        <w:rPr>
          <w:rFonts w:ascii="Times New Roman" w:hAnsi="Times New Roman" w:cs="Times New Roman"/>
          <w:sz w:val="28"/>
          <w:szCs w:val="28"/>
        </w:rPr>
        <w:t>32]</w:t>
      </w:r>
      <w:r w:rsidR="00FD4742">
        <w:rPr>
          <w:rFonts w:ascii="Times New Roman" w:hAnsi="Times New Roman" w:cs="Times New Roman"/>
          <w:sz w:val="28"/>
          <w:szCs w:val="28"/>
        </w:rPr>
        <w:t>…</w:t>
      </w:r>
      <w:proofErr w:type="gramEnd"/>
      <w:r w:rsidR="00FD4742">
        <w:rPr>
          <w:rFonts w:ascii="Times New Roman" w:hAnsi="Times New Roman" w:cs="Times New Roman"/>
          <w:sz w:val="28"/>
          <w:szCs w:val="28"/>
        </w:rPr>
        <w:t>……………….26</w:t>
      </w:r>
    </w:p>
    <w:p w14:paraId="632B3E81" w14:textId="342F04DB" w:rsidR="00B01B55" w:rsidRPr="00B01B55" w:rsidRDefault="00B01B55" w:rsidP="00B01B55">
      <w:pPr>
        <w:pStyle w:val="ListParagraph"/>
        <w:numPr>
          <w:ilvl w:val="0"/>
          <w:numId w:val="34"/>
        </w:numPr>
        <w:spacing w:line="360" w:lineRule="auto"/>
        <w:rPr>
          <w:rFonts w:ascii="Times New Roman" w:hAnsi="Times New Roman" w:cs="Times New Roman"/>
          <w:sz w:val="28"/>
          <w:szCs w:val="28"/>
        </w:rPr>
      </w:pPr>
      <w:r w:rsidRPr="00B01B55">
        <w:rPr>
          <w:rFonts w:ascii="Times New Roman" w:hAnsi="Times New Roman" w:cs="Times New Roman"/>
          <w:sz w:val="28"/>
          <w:szCs w:val="28"/>
        </w:rPr>
        <w:t xml:space="preserve">Table </w:t>
      </w:r>
      <w:r w:rsidRPr="00B01B55">
        <w:rPr>
          <w:rFonts w:ascii="Times New Roman" w:hAnsi="Times New Roman" w:cs="Times New Roman"/>
          <w:sz w:val="28"/>
          <w:szCs w:val="28"/>
        </w:rPr>
        <w:t xml:space="preserve">5 </w:t>
      </w:r>
      <w:r w:rsidRPr="00B01B55">
        <w:rPr>
          <w:rFonts w:ascii="Times New Roman" w:hAnsi="Times New Roman" w:cs="Times New Roman"/>
          <w:sz w:val="28"/>
          <w:szCs w:val="28"/>
        </w:rPr>
        <w:t>Effect of physical activation on bamboo [</w:t>
      </w:r>
      <w:proofErr w:type="gramStart"/>
      <w:r w:rsidRPr="00B01B55">
        <w:rPr>
          <w:rFonts w:ascii="Times New Roman" w:hAnsi="Times New Roman" w:cs="Times New Roman"/>
          <w:sz w:val="28"/>
          <w:szCs w:val="28"/>
        </w:rPr>
        <w:t>32]</w:t>
      </w:r>
      <w:r w:rsidR="00FD4742">
        <w:rPr>
          <w:rFonts w:ascii="Times New Roman" w:hAnsi="Times New Roman" w:cs="Times New Roman"/>
          <w:sz w:val="28"/>
          <w:szCs w:val="28"/>
        </w:rPr>
        <w:t>…</w:t>
      </w:r>
      <w:proofErr w:type="gramEnd"/>
      <w:r w:rsidR="00FD4742">
        <w:rPr>
          <w:rFonts w:ascii="Times New Roman" w:hAnsi="Times New Roman" w:cs="Times New Roman"/>
          <w:sz w:val="28"/>
          <w:szCs w:val="28"/>
        </w:rPr>
        <w:t>……………….27</w:t>
      </w:r>
    </w:p>
    <w:p w14:paraId="7FF23788" w14:textId="7B02862D" w:rsidR="00B01B55" w:rsidRPr="00B01B55" w:rsidRDefault="00B01B55" w:rsidP="00B01B55">
      <w:pPr>
        <w:pStyle w:val="ListParagraph"/>
        <w:numPr>
          <w:ilvl w:val="0"/>
          <w:numId w:val="34"/>
        </w:numPr>
        <w:spacing w:line="360" w:lineRule="auto"/>
        <w:rPr>
          <w:rFonts w:ascii="Times New Roman" w:hAnsi="Times New Roman" w:cs="Times New Roman"/>
          <w:sz w:val="28"/>
          <w:szCs w:val="28"/>
        </w:rPr>
      </w:pPr>
      <w:r w:rsidRPr="00B01B55">
        <w:rPr>
          <w:rFonts w:ascii="Times New Roman" w:hAnsi="Times New Roman" w:cs="Times New Roman"/>
          <w:sz w:val="28"/>
          <w:szCs w:val="28"/>
        </w:rPr>
        <w:t xml:space="preserve">Table </w:t>
      </w:r>
      <w:r w:rsidRPr="00B01B55">
        <w:rPr>
          <w:rFonts w:ascii="Times New Roman" w:hAnsi="Times New Roman" w:cs="Times New Roman"/>
          <w:sz w:val="28"/>
          <w:szCs w:val="28"/>
        </w:rPr>
        <w:t xml:space="preserve">6 </w:t>
      </w:r>
      <w:r w:rsidRPr="00B01B55">
        <w:rPr>
          <w:rFonts w:ascii="Times New Roman" w:hAnsi="Times New Roman" w:cs="Times New Roman"/>
          <w:sz w:val="28"/>
          <w:szCs w:val="28"/>
        </w:rPr>
        <w:t>Effect of chemical activation on bamboo [</w:t>
      </w:r>
      <w:proofErr w:type="gramStart"/>
      <w:r w:rsidRPr="00B01B55">
        <w:rPr>
          <w:rFonts w:ascii="Times New Roman" w:hAnsi="Times New Roman" w:cs="Times New Roman"/>
          <w:sz w:val="28"/>
          <w:szCs w:val="28"/>
        </w:rPr>
        <w:t>33]</w:t>
      </w:r>
      <w:r w:rsidR="00FD4742">
        <w:rPr>
          <w:rFonts w:ascii="Times New Roman" w:hAnsi="Times New Roman" w:cs="Times New Roman"/>
          <w:sz w:val="28"/>
          <w:szCs w:val="28"/>
        </w:rPr>
        <w:t>…</w:t>
      </w:r>
      <w:proofErr w:type="gramEnd"/>
      <w:r w:rsidR="00FD4742">
        <w:rPr>
          <w:rFonts w:ascii="Times New Roman" w:hAnsi="Times New Roman" w:cs="Times New Roman"/>
          <w:sz w:val="28"/>
          <w:szCs w:val="28"/>
        </w:rPr>
        <w:t>………………28</w:t>
      </w:r>
    </w:p>
    <w:p w14:paraId="38A7C14A" w14:textId="119A9CD8" w:rsidR="00445670" w:rsidRDefault="00C239D9" w:rsidP="00B01B55">
      <w:pPr>
        <w:spacing w:line="360" w:lineRule="auto"/>
        <w:rPr>
          <w:rFonts w:ascii="Times New Roman" w:hAnsi="Times New Roman" w:cs="Times New Roman"/>
          <w:sz w:val="28"/>
          <w:szCs w:val="28"/>
        </w:rPr>
      </w:pPr>
      <w:r w:rsidRPr="00B01B55">
        <w:rPr>
          <w:rFonts w:ascii="Times New Roman" w:hAnsi="Times New Roman" w:cs="Times New Roman"/>
          <w:sz w:val="28"/>
          <w:szCs w:val="28"/>
        </w:rPr>
        <w:br w:type="page"/>
      </w:r>
    </w:p>
    <w:p w14:paraId="123FB122" w14:textId="77777777" w:rsidR="00B01B55" w:rsidRPr="00B01B55" w:rsidRDefault="00B01B55" w:rsidP="00B01B55">
      <w:pPr>
        <w:spacing w:line="360" w:lineRule="auto"/>
        <w:rPr>
          <w:rFonts w:ascii="Times New Roman" w:hAnsi="Times New Roman" w:cs="Times New Roman"/>
          <w:sz w:val="24"/>
          <w:szCs w:val="24"/>
        </w:rPr>
      </w:pPr>
    </w:p>
    <w:p w14:paraId="363877A8" w14:textId="178F1B45" w:rsidR="00762DF4" w:rsidRDefault="00B01B55" w:rsidP="00B01B55">
      <w:pPr>
        <w:pStyle w:val="ListParagraph"/>
        <w:numPr>
          <w:ilvl w:val="0"/>
          <w:numId w:val="36"/>
        </w:numPr>
        <w:spacing w:line="360" w:lineRule="auto"/>
        <w:rPr>
          <w:rFonts w:ascii="Times New Roman" w:hAnsi="Times New Roman" w:cs="Times New Roman"/>
          <w:sz w:val="28"/>
          <w:szCs w:val="28"/>
        </w:rPr>
      </w:pPr>
      <w:r w:rsidRPr="00B01B55">
        <w:rPr>
          <w:rFonts w:ascii="Times New Roman" w:hAnsi="Times New Roman" w:cs="Times New Roman"/>
          <w:sz w:val="28"/>
          <w:szCs w:val="28"/>
        </w:rPr>
        <w:t>Fig. 1. Biochar Market Analysis by Technology [</w:t>
      </w:r>
      <w:proofErr w:type="gramStart"/>
      <w:r w:rsidRPr="00B01B55">
        <w:rPr>
          <w:rFonts w:ascii="Times New Roman" w:hAnsi="Times New Roman" w:cs="Times New Roman"/>
          <w:sz w:val="28"/>
          <w:szCs w:val="28"/>
        </w:rPr>
        <w:t>3]</w:t>
      </w:r>
      <w:r w:rsidR="00FD4742">
        <w:rPr>
          <w:rFonts w:ascii="Times New Roman" w:hAnsi="Times New Roman" w:cs="Times New Roman"/>
          <w:sz w:val="28"/>
          <w:szCs w:val="28"/>
        </w:rPr>
        <w:t>…</w:t>
      </w:r>
      <w:proofErr w:type="gramEnd"/>
      <w:r w:rsidR="00FD4742">
        <w:rPr>
          <w:rFonts w:ascii="Times New Roman" w:hAnsi="Times New Roman" w:cs="Times New Roman"/>
          <w:sz w:val="28"/>
          <w:szCs w:val="28"/>
        </w:rPr>
        <w:t>…………………..9</w:t>
      </w:r>
    </w:p>
    <w:p w14:paraId="7E6EA01E" w14:textId="0F7C6D56" w:rsidR="00B01B55" w:rsidRDefault="00B01B55" w:rsidP="00B01B55">
      <w:pPr>
        <w:pStyle w:val="ListParagraph"/>
        <w:numPr>
          <w:ilvl w:val="0"/>
          <w:numId w:val="36"/>
        </w:numPr>
        <w:spacing w:line="360" w:lineRule="auto"/>
        <w:rPr>
          <w:rFonts w:ascii="Times New Roman" w:hAnsi="Times New Roman" w:cs="Times New Roman"/>
          <w:sz w:val="28"/>
          <w:szCs w:val="28"/>
        </w:rPr>
      </w:pPr>
      <w:r>
        <w:rPr>
          <w:rFonts w:ascii="Times New Roman" w:hAnsi="Times New Roman" w:cs="Times New Roman"/>
          <w:sz w:val="28"/>
          <w:szCs w:val="28"/>
        </w:rPr>
        <w:t xml:space="preserve">Fig. 2. </w:t>
      </w:r>
      <w:r w:rsidRPr="00B01B55">
        <w:rPr>
          <w:rFonts w:ascii="Times New Roman" w:hAnsi="Times New Roman" w:cs="Times New Roman"/>
          <w:sz w:val="28"/>
          <w:szCs w:val="28"/>
        </w:rPr>
        <w:t>Biochar Market Analysis by Application [</w:t>
      </w:r>
      <w:proofErr w:type="gramStart"/>
      <w:r w:rsidRPr="00B01B55">
        <w:rPr>
          <w:rFonts w:ascii="Times New Roman" w:hAnsi="Times New Roman" w:cs="Times New Roman"/>
          <w:sz w:val="28"/>
          <w:szCs w:val="28"/>
        </w:rPr>
        <w:t>3]</w:t>
      </w:r>
      <w:r w:rsidR="00FD4742">
        <w:rPr>
          <w:rFonts w:ascii="Times New Roman" w:hAnsi="Times New Roman" w:cs="Times New Roman"/>
          <w:sz w:val="28"/>
          <w:szCs w:val="28"/>
        </w:rPr>
        <w:t>…</w:t>
      </w:r>
      <w:proofErr w:type="gramEnd"/>
      <w:r w:rsidR="00FD4742">
        <w:rPr>
          <w:rFonts w:ascii="Times New Roman" w:hAnsi="Times New Roman" w:cs="Times New Roman"/>
          <w:sz w:val="28"/>
          <w:szCs w:val="28"/>
        </w:rPr>
        <w:t>…………………10</w:t>
      </w:r>
    </w:p>
    <w:p w14:paraId="07EA782B" w14:textId="7CD2B1A0" w:rsidR="00B01B55" w:rsidRDefault="00B01B55" w:rsidP="00B01B55">
      <w:pPr>
        <w:pStyle w:val="ListParagraph"/>
        <w:numPr>
          <w:ilvl w:val="0"/>
          <w:numId w:val="36"/>
        </w:numPr>
        <w:spacing w:line="360" w:lineRule="auto"/>
        <w:rPr>
          <w:rFonts w:ascii="Times New Roman" w:hAnsi="Times New Roman" w:cs="Times New Roman"/>
          <w:sz w:val="28"/>
          <w:szCs w:val="28"/>
        </w:rPr>
      </w:pPr>
      <w:r>
        <w:rPr>
          <w:rFonts w:ascii="Times New Roman" w:hAnsi="Times New Roman" w:cs="Times New Roman"/>
          <w:sz w:val="28"/>
          <w:szCs w:val="28"/>
        </w:rPr>
        <w:t xml:space="preserve">Fig. </w:t>
      </w:r>
      <w:r>
        <w:rPr>
          <w:rFonts w:ascii="Times New Roman" w:hAnsi="Times New Roman" w:cs="Times New Roman"/>
          <w:sz w:val="28"/>
          <w:szCs w:val="28"/>
        </w:rPr>
        <w:t xml:space="preserve">3. </w:t>
      </w:r>
      <w:r w:rsidRPr="00B01B55">
        <w:rPr>
          <w:rFonts w:ascii="Times New Roman" w:hAnsi="Times New Roman" w:cs="Times New Roman"/>
          <w:sz w:val="28"/>
          <w:szCs w:val="28"/>
        </w:rPr>
        <w:t>Biochar Market Analysis by Region [</w:t>
      </w:r>
      <w:proofErr w:type="gramStart"/>
      <w:r w:rsidRPr="00B01B55">
        <w:rPr>
          <w:rFonts w:ascii="Times New Roman" w:hAnsi="Times New Roman" w:cs="Times New Roman"/>
          <w:sz w:val="28"/>
          <w:szCs w:val="28"/>
        </w:rPr>
        <w:t>3]</w:t>
      </w:r>
      <w:r w:rsidR="00FD4742">
        <w:rPr>
          <w:rFonts w:ascii="Times New Roman" w:hAnsi="Times New Roman" w:cs="Times New Roman"/>
          <w:sz w:val="28"/>
          <w:szCs w:val="28"/>
        </w:rPr>
        <w:t>…</w:t>
      </w:r>
      <w:proofErr w:type="gramEnd"/>
      <w:r w:rsidR="00FD4742">
        <w:rPr>
          <w:rFonts w:ascii="Times New Roman" w:hAnsi="Times New Roman" w:cs="Times New Roman"/>
          <w:sz w:val="28"/>
          <w:szCs w:val="28"/>
        </w:rPr>
        <w:t>……………………...11</w:t>
      </w:r>
    </w:p>
    <w:p w14:paraId="2C59805C" w14:textId="758DEF0A" w:rsidR="00B01B55" w:rsidRDefault="00B01B55" w:rsidP="00B01B55">
      <w:pPr>
        <w:pStyle w:val="ListParagraph"/>
        <w:numPr>
          <w:ilvl w:val="0"/>
          <w:numId w:val="36"/>
        </w:numPr>
        <w:spacing w:line="360" w:lineRule="auto"/>
        <w:rPr>
          <w:rFonts w:ascii="Times New Roman" w:hAnsi="Times New Roman" w:cs="Times New Roman"/>
          <w:sz w:val="28"/>
          <w:szCs w:val="28"/>
        </w:rPr>
      </w:pPr>
      <w:r>
        <w:rPr>
          <w:rFonts w:ascii="Times New Roman" w:hAnsi="Times New Roman" w:cs="Times New Roman"/>
          <w:sz w:val="28"/>
          <w:szCs w:val="28"/>
        </w:rPr>
        <w:t xml:space="preserve">Fig. </w:t>
      </w:r>
      <w:r>
        <w:rPr>
          <w:rFonts w:ascii="Times New Roman" w:hAnsi="Times New Roman" w:cs="Times New Roman"/>
          <w:sz w:val="28"/>
          <w:szCs w:val="28"/>
        </w:rPr>
        <w:t xml:space="preserve">4. </w:t>
      </w:r>
      <w:r w:rsidRPr="00B01B55">
        <w:rPr>
          <w:rFonts w:ascii="Times New Roman" w:hAnsi="Times New Roman" w:cs="Times New Roman"/>
          <w:sz w:val="28"/>
          <w:szCs w:val="28"/>
        </w:rPr>
        <w:t>General Concept of the Pyrolysis Process [</w:t>
      </w:r>
      <w:proofErr w:type="gramStart"/>
      <w:r w:rsidRPr="00B01B55">
        <w:rPr>
          <w:rFonts w:ascii="Times New Roman" w:hAnsi="Times New Roman" w:cs="Times New Roman"/>
          <w:sz w:val="28"/>
          <w:szCs w:val="28"/>
        </w:rPr>
        <w:t>21]</w:t>
      </w:r>
      <w:r w:rsidR="00FD4742">
        <w:rPr>
          <w:rFonts w:ascii="Times New Roman" w:hAnsi="Times New Roman" w:cs="Times New Roman"/>
          <w:sz w:val="28"/>
          <w:szCs w:val="28"/>
        </w:rPr>
        <w:t>…</w:t>
      </w:r>
      <w:proofErr w:type="gramEnd"/>
      <w:r w:rsidR="00FD4742">
        <w:rPr>
          <w:rFonts w:ascii="Times New Roman" w:hAnsi="Times New Roman" w:cs="Times New Roman"/>
          <w:sz w:val="28"/>
          <w:szCs w:val="28"/>
        </w:rPr>
        <w:t>…………….…13</w:t>
      </w:r>
    </w:p>
    <w:p w14:paraId="2ACB7BB8" w14:textId="7BFEB5B6" w:rsidR="00B01B55" w:rsidRDefault="00B01B55" w:rsidP="00B01B55">
      <w:pPr>
        <w:pStyle w:val="ListParagraph"/>
        <w:numPr>
          <w:ilvl w:val="0"/>
          <w:numId w:val="36"/>
        </w:numPr>
        <w:spacing w:line="360" w:lineRule="auto"/>
        <w:rPr>
          <w:rFonts w:ascii="Times New Roman" w:hAnsi="Times New Roman" w:cs="Times New Roman"/>
          <w:sz w:val="28"/>
          <w:szCs w:val="28"/>
        </w:rPr>
      </w:pPr>
      <w:r>
        <w:rPr>
          <w:rFonts w:ascii="Times New Roman" w:hAnsi="Times New Roman" w:cs="Times New Roman"/>
          <w:sz w:val="28"/>
          <w:szCs w:val="28"/>
        </w:rPr>
        <w:t xml:space="preserve">Fig. </w:t>
      </w:r>
      <w:r>
        <w:rPr>
          <w:rFonts w:ascii="Times New Roman" w:hAnsi="Times New Roman" w:cs="Times New Roman"/>
          <w:sz w:val="28"/>
          <w:szCs w:val="28"/>
        </w:rPr>
        <w:t xml:space="preserve">5. </w:t>
      </w:r>
      <w:r w:rsidRPr="00B01B55">
        <w:rPr>
          <w:rFonts w:ascii="Times New Roman" w:hAnsi="Times New Roman" w:cs="Times New Roman"/>
          <w:sz w:val="28"/>
          <w:szCs w:val="28"/>
        </w:rPr>
        <w:t>The Differences of Pyrolysis Process of Biomass [</w:t>
      </w:r>
      <w:proofErr w:type="gramStart"/>
      <w:r w:rsidRPr="00B01B55">
        <w:rPr>
          <w:rFonts w:ascii="Times New Roman" w:hAnsi="Times New Roman" w:cs="Times New Roman"/>
          <w:sz w:val="28"/>
          <w:szCs w:val="28"/>
        </w:rPr>
        <w:t>21]</w:t>
      </w:r>
      <w:r w:rsidR="00FD4742">
        <w:rPr>
          <w:rFonts w:ascii="Times New Roman" w:hAnsi="Times New Roman" w:cs="Times New Roman"/>
          <w:sz w:val="28"/>
          <w:szCs w:val="28"/>
        </w:rPr>
        <w:t>…</w:t>
      </w:r>
      <w:proofErr w:type="gramEnd"/>
      <w:r w:rsidR="00FD4742">
        <w:rPr>
          <w:rFonts w:ascii="Times New Roman" w:hAnsi="Times New Roman" w:cs="Times New Roman"/>
          <w:sz w:val="28"/>
          <w:szCs w:val="28"/>
        </w:rPr>
        <w:t>…….…14</w:t>
      </w:r>
    </w:p>
    <w:p w14:paraId="6146E9BB" w14:textId="69EE74AB" w:rsidR="00B01B55" w:rsidRDefault="00B01B55" w:rsidP="00B01B55">
      <w:pPr>
        <w:pStyle w:val="ListParagraph"/>
        <w:numPr>
          <w:ilvl w:val="0"/>
          <w:numId w:val="36"/>
        </w:numPr>
        <w:spacing w:line="360" w:lineRule="auto"/>
        <w:rPr>
          <w:rFonts w:ascii="Times New Roman" w:hAnsi="Times New Roman" w:cs="Times New Roman"/>
          <w:sz w:val="28"/>
          <w:szCs w:val="28"/>
        </w:rPr>
      </w:pPr>
      <w:r>
        <w:rPr>
          <w:rFonts w:ascii="Times New Roman" w:hAnsi="Times New Roman" w:cs="Times New Roman"/>
          <w:sz w:val="28"/>
          <w:szCs w:val="28"/>
        </w:rPr>
        <w:t xml:space="preserve">Fig. </w:t>
      </w:r>
      <w:r>
        <w:rPr>
          <w:rFonts w:ascii="Times New Roman" w:hAnsi="Times New Roman" w:cs="Times New Roman"/>
          <w:sz w:val="28"/>
          <w:szCs w:val="28"/>
        </w:rPr>
        <w:t>6</w:t>
      </w:r>
      <w:r>
        <w:rPr>
          <w:rFonts w:ascii="Times New Roman" w:hAnsi="Times New Roman" w:cs="Times New Roman"/>
          <w:sz w:val="28"/>
          <w:szCs w:val="28"/>
        </w:rPr>
        <w:t>.</w:t>
      </w:r>
      <w:r>
        <w:rPr>
          <w:rFonts w:ascii="Times New Roman" w:hAnsi="Times New Roman" w:cs="Times New Roman"/>
          <w:sz w:val="28"/>
          <w:szCs w:val="28"/>
        </w:rPr>
        <w:t xml:space="preserve"> </w:t>
      </w:r>
      <w:r w:rsidRPr="00B01B55">
        <w:rPr>
          <w:rFonts w:ascii="Times New Roman" w:hAnsi="Times New Roman" w:cs="Times New Roman"/>
          <w:sz w:val="28"/>
          <w:szCs w:val="28"/>
        </w:rPr>
        <w:t>Schematic illustrations of various methods for preparing activated biocarbon materials [</w:t>
      </w:r>
      <w:proofErr w:type="gramStart"/>
      <w:r w:rsidRPr="00B01B55">
        <w:rPr>
          <w:rFonts w:ascii="Times New Roman" w:hAnsi="Times New Roman" w:cs="Times New Roman"/>
          <w:sz w:val="28"/>
          <w:szCs w:val="28"/>
        </w:rPr>
        <w:t>31]</w:t>
      </w:r>
      <w:r w:rsidR="00FD4742">
        <w:rPr>
          <w:rFonts w:ascii="Times New Roman" w:hAnsi="Times New Roman" w:cs="Times New Roman"/>
          <w:sz w:val="28"/>
          <w:szCs w:val="28"/>
        </w:rPr>
        <w:t>…</w:t>
      </w:r>
      <w:proofErr w:type="gramEnd"/>
      <w:r w:rsidR="00FD4742">
        <w:rPr>
          <w:rFonts w:ascii="Times New Roman" w:hAnsi="Times New Roman" w:cs="Times New Roman"/>
          <w:sz w:val="28"/>
          <w:szCs w:val="28"/>
        </w:rPr>
        <w:t>….………………….……………………….15</w:t>
      </w:r>
    </w:p>
    <w:p w14:paraId="5E1E20B8" w14:textId="6815DD83" w:rsidR="00B01B55" w:rsidRDefault="00B01B55" w:rsidP="00B01B55">
      <w:pPr>
        <w:pStyle w:val="ListParagraph"/>
        <w:numPr>
          <w:ilvl w:val="0"/>
          <w:numId w:val="36"/>
        </w:numPr>
        <w:spacing w:line="360" w:lineRule="auto"/>
        <w:rPr>
          <w:rFonts w:ascii="Times New Roman" w:hAnsi="Times New Roman" w:cs="Times New Roman"/>
          <w:sz w:val="28"/>
          <w:szCs w:val="28"/>
        </w:rPr>
      </w:pPr>
      <w:r>
        <w:rPr>
          <w:rFonts w:ascii="Times New Roman" w:hAnsi="Times New Roman" w:cs="Times New Roman"/>
          <w:sz w:val="28"/>
          <w:szCs w:val="28"/>
        </w:rPr>
        <w:t xml:space="preserve">Fig. </w:t>
      </w:r>
      <w:r>
        <w:rPr>
          <w:rFonts w:ascii="Times New Roman" w:hAnsi="Times New Roman" w:cs="Times New Roman"/>
          <w:sz w:val="28"/>
          <w:szCs w:val="28"/>
        </w:rPr>
        <w:t xml:space="preserve">7. </w:t>
      </w:r>
      <w:r w:rsidRPr="00B01B55">
        <w:rPr>
          <w:rFonts w:ascii="Times New Roman" w:hAnsi="Times New Roman" w:cs="Times New Roman"/>
          <w:sz w:val="28"/>
          <w:szCs w:val="28"/>
        </w:rPr>
        <w:t>TG and DTG curve of bamboo biomass [</w:t>
      </w:r>
      <w:proofErr w:type="gramStart"/>
      <w:r w:rsidRPr="00B01B55">
        <w:rPr>
          <w:rFonts w:ascii="Times New Roman" w:hAnsi="Times New Roman" w:cs="Times New Roman"/>
          <w:sz w:val="28"/>
          <w:szCs w:val="28"/>
        </w:rPr>
        <w:t>32]</w:t>
      </w:r>
      <w:r w:rsidR="00FD4742">
        <w:rPr>
          <w:rFonts w:ascii="Times New Roman" w:hAnsi="Times New Roman" w:cs="Times New Roman"/>
          <w:sz w:val="28"/>
          <w:szCs w:val="28"/>
        </w:rPr>
        <w:t>…</w:t>
      </w:r>
      <w:proofErr w:type="gramEnd"/>
      <w:r w:rsidR="00FD4742">
        <w:rPr>
          <w:rFonts w:ascii="Times New Roman" w:hAnsi="Times New Roman" w:cs="Times New Roman"/>
          <w:sz w:val="28"/>
          <w:szCs w:val="28"/>
        </w:rPr>
        <w:t>………….……...26</w:t>
      </w:r>
    </w:p>
    <w:p w14:paraId="7DC79878" w14:textId="77777777" w:rsidR="00B01B55" w:rsidRDefault="00B01B55" w:rsidP="00B01B55">
      <w:pPr>
        <w:spacing w:line="360" w:lineRule="auto"/>
        <w:rPr>
          <w:rFonts w:ascii="Times New Roman" w:hAnsi="Times New Roman" w:cs="Times New Roman"/>
          <w:sz w:val="28"/>
          <w:szCs w:val="28"/>
        </w:rPr>
      </w:pPr>
    </w:p>
    <w:p w14:paraId="0C5BD350" w14:textId="77777777" w:rsidR="00B01B55" w:rsidRDefault="00B01B55" w:rsidP="00B01B55">
      <w:pPr>
        <w:spacing w:line="360" w:lineRule="auto"/>
        <w:rPr>
          <w:rFonts w:ascii="Times New Roman" w:hAnsi="Times New Roman" w:cs="Times New Roman"/>
          <w:sz w:val="28"/>
          <w:szCs w:val="28"/>
        </w:rPr>
      </w:pPr>
    </w:p>
    <w:p w14:paraId="09DF71E3" w14:textId="77777777" w:rsidR="00B01B55" w:rsidRDefault="00B01B55" w:rsidP="00B01B55">
      <w:pPr>
        <w:spacing w:line="360" w:lineRule="auto"/>
        <w:rPr>
          <w:rFonts w:ascii="Times New Roman" w:hAnsi="Times New Roman" w:cs="Times New Roman"/>
          <w:sz w:val="28"/>
          <w:szCs w:val="28"/>
        </w:rPr>
      </w:pPr>
    </w:p>
    <w:p w14:paraId="6DC05F49" w14:textId="77777777" w:rsidR="00B01B55" w:rsidRDefault="00B01B55" w:rsidP="00B01B55">
      <w:pPr>
        <w:spacing w:line="360" w:lineRule="auto"/>
        <w:rPr>
          <w:rFonts w:ascii="Times New Roman" w:hAnsi="Times New Roman" w:cs="Times New Roman"/>
          <w:sz w:val="28"/>
          <w:szCs w:val="28"/>
        </w:rPr>
      </w:pPr>
    </w:p>
    <w:p w14:paraId="10165378" w14:textId="77777777" w:rsidR="00B01B55" w:rsidRDefault="00B01B55" w:rsidP="00B01B55">
      <w:pPr>
        <w:spacing w:line="360" w:lineRule="auto"/>
        <w:rPr>
          <w:rFonts w:ascii="Times New Roman" w:hAnsi="Times New Roman" w:cs="Times New Roman"/>
          <w:sz w:val="28"/>
          <w:szCs w:val="28"/>
        </w:rPr>
      </w:pPr>
    </w:p>
    <w:p w14:paraId="5F439696" w14:textId="0BCE0E99" w:rsidR="00B01B55" w:rsidRPr="00B01B55" w:rsidRDefault="00B01B55" w:rsidP="00B01B55">
      <w:pPr>
        <w:spacing w:line="360" w:lineRule="auto"/>
        <w:rPr>
          <w:rFonts w:ascii="Times New Roman" w:hAnsi="Times New Roman" w:cs="Times New Roman"/>
          <w:sz w:val="28"/>
          <w:szCs w:val="28"/>
        </w:rPr>
        <w:sectPr w:rsidR="00B01B55" w:rsidRPr="00B01B55">
          <w:pgSz w:w="11906" w:h="16838"/>
          <w:pgMar w:top="1440" w:right="1440" w:bottom="1440" w:left="1440" w:header="708" w:footer="708" w:gutter="0"/>
          <w:cols w:space="708"/>
          <w:docGrid w:linePitch="360"/>
        </w:sectPr>
      </w:pPr>
    </w:p>
    <w:p w14:paraId="16AF17EA" w14:textId="397C5971" w:rsidR="00F041D8" w:rsidRPr="00B72C69" w:rsidRDefault="00000000" w:rsidP="00B72C69">
      <w:pPr>
        <w:pStyle w:val="ListParagraph"/>
        <w:numPr>
          <w:ilvl w:val="0"/>
          <w:numId w:val="28"/>
        </w:numPr>
        <w:spacing w:line="360" w:lineRule="auto"/>
        <w:rPr>
          <w:rFonts w:ascii="Times New Roman" w:hAnsi="Times New Roman" w:cs="Times New Roman"/>
          <w:b/>
          <w:bCs/>
          <w:sz w:val="28"/>
          <w:szCs w:val="28"/>
        </w:rPr>
      </w:pPr>
      <w:r w:rsidRPr="00B72C69">
        <w:rPr>
          <w:rFonts w:ascii="Times New Roman" w:hAnsi="Times New Roman" w:cs="Times New Roman"/>
          <w:b/>
          <w:bCs/>
          <w:sz w:val="28"/>
          <w:szCs w:val="28"/>
        </w:rPr>
        <w:lastRenderedPageBreak/>
        <w:t>Motivation</w:t>
      </w:r>
    </w:p>
    <w:p w14:paraId="5635324A" w14:textId="77777777" w:rsidR="00F041D8" w:rsidRPr="00281CFC" w:rsidRDefault="00000000" w:rsidP="00762DF4">
      <w:pPr>
        <w:spacing w:line="360" w:lineRule="auto"/>
        <w:jc w:val="both"/>
        <w:rPr>
          <w:rFonts w:ascii="Times New Roman" w:hAnsi="Times New Roman" w:cs="Times New Roman"/>
          <w:sz w:val="24"/>
          <w:szCs w:val="24"/>
        </w:rPr>
      </w:pPr>
      <w:r w:rsidRPr="00281CFC">
        <w:rPr>
          <w:rFonts w:ascii="Times New Roman" w:hAnsi="Times New Roman" w:cs="Times New Roman"/>
          <w:sz w:val="24"/>
          <w:szCs w:val="24"/>
        </w:rPr>
        <w:t>Producing biochar from biomass is a game-changer in the quest for sustainable solutions. When biomass, such as agricultural residues and organic waste, is converted into biochar through pyrolysis, it not only prevents the release of harmful greenhouse gases but also transforms waste into a valuable carbon sink. According to recent studies, biochar production has the potential to sequester significant amounts of carbon dioxide, mitigating climate change impacts and contributing to carbon neutrality goals. Additionally, when biochar is applied to soil, it improves water retention, nutrient availability, and overall soil health. Research indicates that biochar-amended soils can enhance crop yields, reduce the need for synthetic fertilizers, and improve soil resilience to drought. By harnessing the power of biochar, this research not only addresses environmental concerns but also paves the way for sustainable agriculture and a healthier planet.</w:t>
      </w:r>
    </w:p>
    <w:p w14:paraId="51D72942" w14:textId="77777777" w:rsidR="00A44B94" w:rsidRDefault="00000000" w:rsidP="00762DF4">
      <w:pPr>
        <w:spacing w:line="360" w:lineRule="auto"/>
        <w:jc w:val="both"/>
        <w:rPr>
          <w:rFonts w:ascii="Times New Roman" w:hAnsi="Times New Roman" w:cs="Times New Roman"/>
          <w:sz w:val="24"/>
          <w:szCs w:val="24"/>
        </w:rPr>
      </w:pPr>
      <w:r w:rsidRPr="00281CFC">
        <w:rPr>
          <w:rFonts w:ascii="Times New Roman" w:hAnsi="Times New Roman" w:cs="Times New Roman"/>
          <w:sz w:val="24"/>
          <w:szCs w:val="24"/>
        </w:rPr>
        <w:t>The growing awareness of biochar's applications and benefits has driven significant market growth, with solid demand anticipated in both agricultural and environmental sectors. Increased collaboration among players, especially in rural areas within emerging economies, is also likely to expand the market as more communities recognize biochar's role in sustainable development. Producers employ various technologies to create biochar, with pyrolysis emerging as the preferred method due to its efficiency, scalability, and environmental effectiveness. Additionally, advancements in biochar production technology are making the process more accessible and cost-effective, further boosting market interest. The biochar market's revenue growth is projected to rise by 14% from 2022 to 2028, with Asia leading in technology adoption and market expansion as governments and industries invest in greener solutions.</w:t>
      </w:r>
    </w:p>
    <w:p w14:paraId="4656A3CA" w14:textId="77777777" w:rsidR="00A44B94" w:rsidRDefault="00A44B94" w:rsidP="00762DF4">
      <w:pPr>
        <w:spacing w:line="360" w:lineRule="auto"/>
        <w:jc w:val="both"/>
        <w:rPr>
          <w:rFonts w:ascii="Times New Roman" w:hAnsi="Times New Roman" w:cs="Times New Roman"/>
          <w:sz w:val="24"/>
          <w:szCs w:val="24"/>
        </w:rPr>
      </w:pPr>
    </w:p>
    <w:p w14:paraId="04D65BEC" w14:textId="77777777" w:rsidR="00A44B94" w:rsidRDefault="00A44B94" w:rsidP="00762DF4">
      <w:pPr>
        <w:spacing w:line="360" w:lineRule="auto"/>
        <w:jc w:val="both"/>
        <w:rPr>
          <w:rFonts w:ascii="Times New Roman" w:hAnsi="Times New Roman" w:cs="Times New Roman"/>
          <w:sz w:val="24"/>
          <w:szCs w:val="24"/>
        </w:rPr>
      </w:pPr>
    </w:p>
    <w:p w14:paraId="2E91108D" w14:textId="77777777" w:rsidR="00A44B94" w:rsidRDefault="00A44B94" w:rsidP="00E06BEB">
      <w:pPr>
        <w:spacing w:line="360" w:lineRule="auto"/>
        <w:ind w:left="567"/>
        <w:rPr>
          <w:rFonts w:ascii="Times New Roman" w:hAnsi="Times New Roman" w:cs="Times New Roman"/>
          <w:sz w:val="24"/>
          <w:szCs w:val="24"/>
        </w:rPr>
      </w:pPr>
    </w:p>
    <w:p w14:paraId="0E34C452" w14:textId="77777777" w:rsidR="00A44B94" w:rsidRDefault="00A44B94" w:rsidP="00E06BEB">
      <w:pPr>
        <w:spacing w:line="360" w:lineRule="auto"/>
        <w:ind w:left="567"/>
        <w:rPr>
          <w:rFonts w:ascii="Times New Roman" w:hAnsi="Times New Roman" w:cs="Times New Roman"/>
          <w:sz w:val="24"/>
          <w:szCs w:val="24"/>
        </w:rPr>
      </w:pPr>
    </w:p>
    <w:p w14:paraId="195C4220" w14:textId="77777777" w:rsidR="00A44B94" w:rsidRDefault="00A44B94" w:rsidP="00F041D8">
      <w:pPr>
        <w:spacing w:line="360" w:lineRule="auto"/>
        <w:ind w:left="567"/>
        <w:rPr>
          <w:rFonts w:ascii="Times New Roman" w:hAnsi="Times New Roman" w:cs="Times New Roman"/>
          <w:sz w:val="24"/>
          <w:szCs w:val="24"/>
        </w:rPr>
      </w:pPr>
    </w:p>
    <w:p w14:paraId="03619248" w14:textId="77777777" w:rsidR="00A44B94" w:rsidRDefault="00A44B94" w:rsidP="00F041D8">
      <w:pPr>
        <w:spacing w:line="360" w:lineRule="auto"/>
        <w:ind w:left="567"/>
        <w:rPr>
          <w:rFonts w:ascii="Times New Roman" w:hAnsi="Times New Roman" w:cs="Times New Roman"/>
          <w:sz w:val="24"/>
          <w:szCs w:val="24"/>
        </w:rPr>
      </w:pPr>
    </w:p>
    <w:p w14:paraId="513580AA" w14:textId="010103C3" w:rsidR="00A44B94" w:rsidRPr="009548B5" w:rsidRDefault="00B72C69" w:rsidP="00B72C69">
      <w:pPr>
        <w:pStyle w:val="ListParagraph"/>
        <w:spacing w:line="480" w:lineRule="auto"/>
        <w:ind w:left="0"/>
        <w:rPr>
          <w:rFonts w:ascii="Times New Roman" w:hAnsi="Times New Roman" w:cs="Times New Roman"/>
          <w:b/>
          <w:bCs/>
          <w:sz w:val="28"/>
          <w:szCs w:val="28"/>
        </w:rPr>
      </w:pPr>
      <w:r>
        <w:rPr>
          <w:rFonts w:ascii="Times New Roman" w:hAnsi="Times New Roman" w:cs="Times New Roman"/>
          <w:b/>
          <w:bCs/>
          <w:sz w:val="28"/>
          <w:szCs w:val="28"/>
        </w:rPr>
        <w:lastRenderedPageBreak/>
        <w:t xml:space="preserve">2. </w:t>
      </w:r>
      <w:r w:rsidR="00762DF4">
        <w:rPr>
          <w:rFonts w:ascii="Times New Roman" w:hAnsi="Times New Roman" w:cs="Times New Roman"/>
          <w:b/>
          <w:bCs/>
          <w:sz w:val="28"/>
          <w:szCs w:val="28"/>
        </w:rPr>
        <w:t>Introduction</w:t>
      </w:r>
    </w:p>
    <w:p w14:paraId="0C95CF8E" w14:textId="79A74D42" w:rsidR="00A44B94" w:rsidRPr="009548B5" w:rsidRDefault="00000000" w:rsidP="00762DF4">
      <w:pPr>
        <w:pStyle w:val="ListParagraph"/>
        <w:spacing w:line="480" w:lineRule="auto"/>
        <w:ind w:left="0"/>
        <w:rPr>
          <w:rFonts w:ascii="Times New Roman" w:hAnsi="Times New Roman" w:cs="Times New Roman"/>
          <w:b/>
          <w:bCs/>
          <w:sz w:val="28"/>
          <w:szCs w:val="28"/>
        </w:rPr>
      </w:pPr>
      <w:r w:rsidRPr="009548B5">
        <w:rPr>
          <w:rFonts w:ascii="Times New Roman" w:hAnsi="Times New Roman" w:cs="Times New Roman"/>
          <w:b/>
          <w:bCs/>
          <w:sz w:val="28"/>
          <w:szCs w:val="28"/>
        </w:rPr>
        <w:t xml:space="preserve">2.1 </w:t>
      </w:r>
      <w:bookmarkStart w:id="0" w:name="_Hlk182589575"/>
      <w:r w:rsidR="00762DF4">
        <w:rPr>
          <w:rFonts w:ascii="Times New Roman" w:hAnsi="Times New Roman" w:cs="Times New Roman"/>
          <w:b/>
          <w:bCs/>
          <w:sz w:val="28"/>
          <w:szCs w:val="28"/>
        </w:rPr>
        <w:t>Biochar</w:t>
      </w:r>
      <w:bookmarkEnd w:id="0"/>
    </w:p>
    <w:p w14:paraId="6A482D3C" w14:textId="77777777" w:rsidR="00A44B94" w:rsidRPr="00A44B94" w:rsidRDefault="00000000" w:rsidP="00762DF4">
      <w:pPr>
        <w:pStyle w:val="NormalWeb"/>
        <w:spacing w:line="360" w:lineRule="auto"/>
        <w:jc w:val="both"/>
      </w:pPr>
      <w:r w:rsidRPr="00A44B94">
        <w:t xml:space="preserve">Biochar is a form of highly stable charcoal produced by heating biomass in an oxygen-limited environment. Common feedstocks for biochar include agricultural residues like corncobs, coconut shells, straw, and other organic materials rich in cellulose and lignin. During production, non-carbon materials gasify and are burned off, leaving behind a carbon-rich material that can retain up to 40% of the original carbon contained in the biomass. Although biochar is gaining attention now, it has historical roots. Ancient civilizations, particularly in the Amazon basin, enriched poor soils with </w:t>
      </w:r>
      <w:r w:rsidRPr="00A44B94">
        <w:rPr>
          <w:rStyle w:val="Strong"/>
        </w:rPr>
        <w:t>terra preta</w:t>
      </w:r>
      <w:r w:rsidRPr="00A44B94">
        <w:t>—a type of biochar—enhancing soil fertility for sustained agriculture. Today, as we face challenges like climate change, environmental degradation, and resource scarcity, biochar's potential as a sustainable solution is being revisited [1].</w:t>
      </w:r>
    </w:p>
    <w:p w14:paraId="6DFC4EE8" w14:textId="77777777" w:rsidR="00A44B94" w:rsidRDefault="00000000" w:rsidP="00762DF4">
      <w:pPr>
        <w:pStyle w:val="NormalWeb"/>
        <w:spacing w:line="360" w:lineRule="auto"/>
        <w:jc w:val="both"/>
      </w:pPr>
      <w:r w:rsidRPr="00A44B94">
        <w:t>When biomass undergoes pyrolysis in an oxygen-limited environment, it forms a porous, carbonaceous solid with high resistance to decomposition due to its aromatic structure. The properties of biochar—such as density, porosity, pH, and elemental composition—are influenced significantly by the feedstock type and production method, impacting its applicability across diverse fields. For instance, biochar has shown effectiveness in waste treatment by adsorbing dyes, heavy metals, and organic and inorganic pollutants from various industrial effluents. Additionally, biochar’s use in soil can enhance water retention, increase nutrient availability, and improve soil health, supporting sustainable agriculture [2].</w:t>
      </w:r>
    </w:p>
    <w:p w14:paraId="036BFAA5" w14:textId="78CF9AF3" w:rsidR="00ED0EC5" w:rsidRPr="009548B5" w:rsidRDefault="008F7120" w:rsidP="008F7120">
      <w:pPr>
        <w:pStyle w:val="NormalWeb"/>
        <w:spacing w:line="360" w:lineRule="auto"/>
        <w:rPr>
          <w:b/>
          <w:bCs/>
          <w:sz w:val="28"/>
          <w:szCs w:val="28"/>
        </w:rPr>
      </w:pPr>
      <w:r>
        <w:rPr>
          <w:b/>
          <w:bCs/>
          <w:sz w:val="28"/>
          <w:szCs w:val="28"/>
        </w:rPr>
        <w:t>2.2.</w:t>
      </w:r>
      <w:r w:rsidR="009548B5">
        <w:rPr>
          <w:b/>
          <w:bCs/>
          <w:sz w:val="28"/>
          <w:szCs w:val="28"/>
        </w:rPr>
        <w:t xml:space="preserve"> </w:t>
      </w:r>
      <w:r w:rsidR="00762DF4" w:rsidRPr="009548B5">
        <w:rPr>
          <w:b/>
          <w:bCs/>
          <w:sz w:val="28"/>
          <w:szCs w:val="28"/>
        </w:rPr>
        <w:t xml:space="preserve">Biochar </w:t>
      </w:r>
      <w:r w:rsidR="00762DF4">
        <w:rPr>
          <w:b/>
          <w:bCs/>
          <w:sz w:val="28"/>
          <w:szCs w:val="28"/>
        </w:rPr>
        <w:t>M</w:t>
      </w:r>
      <w:r w:rsidR="00762DF4" w:rsidRPr="009548B5">
        <w:rPr>
          <w:b/>
          <w:bCs/>
          <w:sz w:val="28"/>
          <w:szCs w:val="28"/>
        </w:rPr>
        <w:t>arket</w:t>
      </w:r>
    </w:p>
    <w:p w14:paraId="607B2FD5" w14:textId="77777777" w:rsidR="00ED0EC5" w:rsidRDefault="00000000" w:rsidP="00762DF4">
      <w:pPr>
        <w:pStyle w:val="NormalWeb"/>
        <w:spacing w:line="360" w:lineRule="auto"/>
        <w:jc w:val="both"/>
      </w:pPr>
      <w:r>
        <w:t>The biochar market is rapidly expanding, with India projected to achieve a compound annual growth rate of 15.77% in volume and 18.40% in revenue from 2022 to 2028. Driven by the demand for sustainable agriculture and carbon sequestration, biochar’s market growth is supported by India’s agricultural capacity, utilizing 10.57% of its 0.297 billion hectares for farming. Biochar, derived from feedstocks like forestry waste, animal manure, and agricultural residues, is produced mainly through pyrolysis and gasification. These methods yield high-quality biochar, valuable for applications in soil improvement, pollutant removal, and as a livestock feed additive.</w:t>
      </w:r>
    </w:p>
    <w:p w14:paraId="70E6D871" w14:textId="77777777" w:rsidR="00ED0EC5" w:rsidRDefault="00ED0EC5" w:rsidP="00762DF4">
      <w:pPr>
        <w:pStyle w:val="NormalWeb"/>
        <w:spacing w:line="360" w:lineRule="auto"/>
      </w:pPr>
    </w:p>
    <w:p w14:paraId="630A4DA0" w14:textId="77777777" w:rsidR="00ED0EC5" w:rsidRDefault="00000000" w:rsidP="00762DF4">
      <w:pPr>
        <w:pStyle w:val="NormalWeb"/>
        <w:spacing w:line="360" w:lineRule="auto"/>
        <w:jc w:val="both"/>
      </w:pPr>
      <w:r>
        <w:t>The market segments into critical regions: North America, Europe, Asia-Pacific, South America, and the Middle East and Africa (MEA). Asia-Pacific, led by India and China, is a significant market due to government support for biochar in agriculture and environmental initiatives. North America and Europe have also led to the adoption of biochar for carbon sequestration and soil health. With its potential to improve soil properties, enhance crop yields, and aid in sustainable waste management, biochar is recognized as a powerful tool in global sustainability efforts, supporting environmental goals and agricultural productivity across regions.</w:t>
      </w:r>
    </w:p>
    <w:p w14:paraId="1D50E698" w14:textId="41490BCE" w:rsidR="00DD5464" w:rsidRPr="009548B5" w:rsidRDefault="009663A8" w:rsidP="00762DF4">
      <w:pPr>
        <w:pStyle w:val="NormalWeb"/>
        <w:spacing w:line="360" w:lineRule="auto"/>
        <w:rPr>
          <w:b/>
          <w:bCs/>
          <w:sz w:val="28"/>
          <w:szCs w:val="28"/>
        </w:rPr>
      </w:pPr>
      <w:r>
        <w:rPr>
          <w:noProof/>
        </w:rPr>
        <w:drawing>
          <wp:anchor distT="0" distB="0" distL="114300" distR="114300" simplePos="0" relativeHeight="251658240" behindDoc="0" locked="0" layoutInCell="1" allowOverlap="1" wp14:anchorId="0F320640" wp14:editId="2A56A7DE">
            <wp:simplePos x="0" y="0"/>
            <wp:positionH relativeFrom="margin">
              <wp:align>right</wp:align>
            </wp:positionH>
            <wp:positionV relativeFrom="paragraph">
              <wp:posOffset>487045</wp:posOffset>
            </wp:positionV>
            <wp:extent cx="5725160" cy="2825750"/>
            <wp:effectExtent l="0" t="0" r="8890" b="0"/>
            <wp:wrapTopAndBottom/>
            <wp:docPr id="1627503890" name="Picture 1" descr="U.S. Biochar Market size and growth rate, 2024 - 2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503890" name="Picture 1" descr="U.S. Biochar Market size and growth rate, 2024 - 2030"/>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725160" cy="2825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548B5">
        <w:rPr>
          <w:b/>
          <w:bCs/>
          <w:sz w:val="28"/>
          <w:szCs w:val="28"/>
        </w:rPr>
        <w:t xml:space="preserve"> 2.2</w:t>
      </w:r>
      <w:r w:rsidR="00AD49CC">
        <w:rPr>
          <w:b/>
          <w:bCs/>
          <w:sz w:val="28"/>
          <w:szCs w:val="28"/>
        </w:rPr>
        <w:t>.</w:t>
      </w:r>
      <w:r w:rsidRPr="009548B5">
        <w:rPr>
          <w:b/>
          <w:bCs/>
          <w:sz w:val="28"/>
          <w:szCs w:val="28"/>
        </w:rPr>
        <w:t>1 Biochar Market Analysis by Technology</w:t>
      </w:r>
    </w:p>
    <w:p w14:paraId="48AF3171" w14:textId="170B5DC1" w:rsidR="005254EA" w:rsidRPr="009B2059" w:rsidRDefault="005254EA" w:rsidP="00762DF4">
      <w:pPr>
        <w:pStyle w:val="NormalWeb"/>
        <w:spacing w:line="360" w:lineRule="auto"/>
      </w:pPr>
      <w:r w:rsidRPr="00DF1D01">
        <w:rPr>
          <w:b/>
          <w:bCs/>
        </w:rPr>
        <w:t>Fig.</w:t>
      </w:r>
      <w:r w:rsidR="004D7754" w:rsidRPr="00DF1D01">
        <w:rPr>
          <w:b/>
          <w:bCs/>
        </w:rPr>
        <w:t xml:space="preserve"> </w:t>
      </w:r>
      <w:r w:rsidRPr="00DF1D01">
        <w:rPr>
          <w:b/>
          <w:bCs/>
        </w:rPr>
        <w:t>1</w:t>
      </w:r>
      <w:r w:rsidR="004D7754" w:rsidRPr="00DF1D01">
        <w:rPr>
          <w:b/>
          <w:bCs/>
        </w:rPr>
        <w:t>.</w:t>
      </w:r>
      <w:r>
        <w:t xml:space="preserve"> </w:t>
      </w:r>
      <w:r w:rsidRPr="005254EA">
        <w:t>Biochar Market Analysis by Technology</w:t>
      </w:r>
      <w:r w:rsidR="004D7754">
        <w:t xml:space="preserve"> </w:t>
      </w:r>
      <w:r w:rsidR="00762DF4">
        <w:t>[3]</w:t>
      </w:r>
      <w:r w:rsidR="004D7754">
        <w:t>.</w:t>
      </w:r>
    </w:p>
    <w:p w14:paraId="12F24C6B" w14:textId="77777777" w:rsidR="009B2059" w:rsidRPr="009B2059" w:rsidRDefault="00000000" w:rsidP="00762DF4">
      <w:pPr>
        <w:pStyle w:val="NormalWeb"/>
        <w:spacing w:line="360" w:lineRule="auto"/>
        <w:jc w:val="both"/>
      </w:pPr>
      <w:r w:rsidRPr="009B2059">
        <w:t xml:space="preserve">In 2023, pyrolysis remained the leading technology in the biochar market, accounting for approximately 62.5% of the revenue share. This dominance is attributed to its high yield of biochar with elevated carbon content and process stability. The pyrolysis segment is projected to grow at a compound annual growth rate (CAGR) of 13.9% from 2024 to 2030. </w:t>
      </w:r>
      <w:r>
        <w:t>[3]</w:t>
      </w:r>
    </w:p>
    <w:p w14:paraId="746A59C5" w14:textId="77777777" w:rsidR="00250137" w:rsidRDefault="00000000" w:rsidP="00762DF4">
      <w:pPr>
        <w:pStyle w:val="NormalWeb"/>
        <w:spacing w:line="360" w:lineRule="auto"/>
        <w:jc w:val="both"/>
      </w:pPr>
      <w:r w:rsidRPr="009B2059">
        <w:t xml:space="preserve">Gasification technology has seen moderate growth, primarily driven by the increasing demand for electricity generation. However, it is expected to lose market share as it does not produce stable biochar suitable for agricultural use. </w:t>
      </w:r>
      <w:r>
        <w:t>[4]</w:t>
      </w:r>
    </w:p>
    <w:p w14:paraId="2F02BD8C" w14:textId="3FF2B76A" w:rsidR="009B2059" w:rsidRDefault="00000000" w:rsidP="00762DF4">
      <w:pPr>
        <w:pStyle w:val="NormalWeb"/>
        <w:spacing w:line="360" w:lineRule="auto"/>
        <w:jc w:val="both"/>
      </w:pPr>
      <w:r w:rsidRPr="009B2059">
        <w:lastRenderedPageBreak/>
        <w:t>Additionally, small-scale producers are exploring alternative methods such as hydrothermal carbonization, acid hydrolysis, and</w:t>
      </w:r>
      <w:r w:rsidR="00AD49CC">
        <w:t xml:space="preserve"> </w:t>
      </w:r>
      <w:r w:rsidRPr="009B2059">
        <w:t>cooking stove techniques.</w:t>
      </w:r>
      <w:r w:rsidR="00AD49CC">
        <w:t xml:space="preserve"> </w:t>
      </w:r>
      <w:r w:rsidRPr="009B2059">
        <w:t xml:space="preserve">These approaches are particularly favored in the Asia-Pacific region, where there is a growing number of small producers. </w:t>
      </w:r>
      <w:r w:rsidR="00250137">
        <w:t>[5]</w:t>
      </w:r>
    </w:p>
    <w:p w14:paraId="172E7BC1" w14:textId="7E08FF27" w:rsidR="00DD5464" w:rsidRPr="009548B5" w:rsidRDefault="00000000" w:rsidP="00762DF4">
      <w:pPr>
        <w:pStyle w:val="NormalWeb"/>
        <w:spacing w:line="360" w:lineRule="auto"/>
        <w:rPr>
          <w:b/>
          <w:bCs/>
          <w:sz w:val="28"/>
          <w:szCs w:val="28"/>
        </w:rPr>
      </w:pPr>
      <w:r w:rsidRPr="009548B5">
        <w:rPr>
          <w:b/>
          <w:bCs/>
          <w:sz w:val="28"/>
          <w:szCs w:val="28"/>
        </w:rPr>
        <w:t>2.2</w:t>
      </w:r>
      <w:r w:rsidR="00AD49CC">
        <w:rPr>
          <w:b/>
          <w:bCs/>
          <w:sz w:val="28"/>
          <w:szCs w:val="28"/>
        </w:rPr>
        <w:t>.</w:t>
      </w:r>
      <w:r w:rsidRPr="009548B5">
        <w:rPr>
          <w:b/>
          <w:bCs/>
          <w:sz w:val="28"/>
          <w:szCs w:val="28"/>
        </w:rPr>
        <w:t>2 Biochar Market Analysis by Application</w:t>
      </w:r>
    </w:p>
    <w:p w14:paraId="6D4E510F" w14:textId="77777777" w:rsidR="00DD5464" w:rsidRDefault="00000000" w:rsidP="00762DF4">
      <w:pPr>
        <w:pStyle w:val="NormalWeb"/>
        <w:spacing w:line="360" w:lineRule="auto"/>
        <w:jc w:val="both"/>
      </w:pPr>
      <w:r w:rsidRPr="00DD5464">
        <w:t xml:space="preserve">In 2023, the agriculture sector led the biochar market, accounting for over 76% of the revenue share, driven by biochar's benefits in enhancing soil fertility and crop yields. </w:t>
      </w:r>
      <w:r>
        <w:t xml:space="preserve">[6] </w:t>
      </w:r>
      <w:r w:rsidRPr="00DD5464">
        <w:t xml:space="preserve">The power generation sector is also experiencing growth in biochar applications due to its potential as a renewable energy source. </w:t>
      </w:r>
      <w:r>
        <w:t xml:space="preserve">[7] </w:t>
      </w:r>
      <w:r w:rsidRPr="00DD5464">
        <w:t xml:space="preserve">Additionally, biochar's role in carbon sequestration is gaining attention, particularly in forestry management, as it aids in reducing atmospheric carbon levels and mitigating climate change impacts. </w:t>
      </w:r>
      <w:r>
        <w:t>[8]</w:t>
      </w:r>
    </w:p>
    <w:p w14:paraId="0EDDEE27" w14:textId="63914E12" w:rsidR="00E06BEB" w:rsidRDefault="00E06BEB" w:rsidP="00762DF4">
      <w:pPr>
        <w:pStyle w:val="NormalWeb"/>
        <w:spacing w:line="360" w:lineRule="auto"/>
      </w:pPr>
      <w:r w:rsidRPr="00E06BEB">
        <w:rPr>
          <w:noProof/>
        </w:rPr>
        <w:drawing>
          <wp:inline distT="0" distB="0" distL="0" distR="0" wp14:anchorId="3FA21362" wp14:editId="7903FE64">
            <wp:extent cx="5707720" cy="2997200"/>
            <wp:effectExtent l="0" t="0" r="7620" b="0"/>
            <wp:docPr id="1020410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410644" name=""/>
                    <pic:cNvPicPr/>
                  </pic:nvPicPr>
                  <pic:blipFill>
                    <a:blip r:embed="rId11"/>
                    <a:stretch>
                      <a:fillRect/>
                    </a:stretch>
                  </pic:blipFill>
                  <pic:spPr>
                    <a:xfrm>
                      <a:off x="0" y="0"/>
                      <a:ext cx="5725502" cy="3006538"/>
                    </a:xfrm>
                    <a:prstGeom prst="rect">
                      <a:avLst/>
                    </a:prstGeom>
                  </pic:spPr>
                </pic:pic>
              </a:graphicData>
            </a:graphic>
          </wp:inline>
        </w:drawing>
      </w:r>
      <w:r w:rsidR="005254EA">
        <w:br/>
      </w:r>
      <w:r w:rsidR="005254EA" w:rsidRPr="00DF1D01">
        <w:rPr>
          <w:b/>
          <w:bCs/>
        </w:rPr>
        <w:t>Fig.</w:t>
      </w:r>
      <w:r w:rsidR="004D7754" w:rsidRPr="00DF1D01">
        <w:rPr>
          <w:b/>
          <w:bCs/>
        </w:rPr>
        <w:t xml:space="preserve"> </w:t>
      </w:r>
      <w:r w:rsidR="005254EA" w:rsidRPr="00DF1D01">
        <w:rPr>
          <w:b/>
          <w:bCs/>
        </w:rPr>
        <w:t>2</w:t>
      </w:r>
      <w:r w:rsidR="004D7754" w:rsidRPr="00DF1D01">
        <w:rPr>
          <w:b/>
          <w:bCs/>
        </w:rPr>
        <w:t>.</w:t>
      </w:r>
      <w:r w:rsidR="005254EA" w:rsidRPr="005254EA">
        <w:t xml:space="preserve"> Biochar Market Analysis by Application</w:t>
      </w:r>
      <w:r w:rsidR="004D7754">
        <w:t xml:space="preserve"> </w:t>
      </w:r>
      <w:r w:rsidR="00762DF4">
        <w:t>[3].</w:t>
      </w:r>
    </w:p>
    <w:p w14:paraId="7088A442" w14:textId="77777777" w:rsidR="00855CE4" w:rsidRPr="009548B5" w:rsidRDefault="00000000" w:rsidP="00762DF4">
      <w:pPr>
        <w:pStyle w:val="NormalWeb"/>
        <w:spacing w:line="360" w:lineRule="auto"/>
        <w:jc w:val="both"/>
        <w:rPr>
          <w:b/>
          <w:bCs/>
          <w:sz w:val="28"/>
          <w:szCs w:val="28"/>
        </w:rPr>
      </w:pPr>
      <w:r w:rsidRPr="009548B5">
        <w:rPr>
          <w:b/>
          <w:bCs/>
          <w:sz w:val="28"/>
          <w:szCs w:val="28"/>
        </w:rPr>
        <w:t>2.2.3 Biochar Market Analysis by Region</w:t>
      </w:r>
    </w:p>
    <w:p w14:paraId="04225031" w14:textId="0DA4C412" w:rsidR="00831C54" w:rsidRDefault="00000000" w:rsidP="00762DF4">
      <w:pPr>
        <w:pStyle w:val="NormalWeb"/>
        <w:spacing w:line="360" w:lineRule="auto"/>
        <w:jc w:val="both"/>
      </w:pPr>
      <w:r w:rsidRPr="00855CE4">
        <w:t>North America is the largest biochar consumer, driven by high demand for organic food and sustainable livestock practices, with the U.S. leading in revenue. Asia-Pacific, particularly China and India, is expected to see strong growth due to expanding agricultural sectors and the adoption of sustainable practices</w:t>
      </w:r>
      <w:r>
        <w:t>.[9]</w:t>
      </w:r>
      <w:r w:rsidRPr="00855CE4">
        <w:t xml:space="preserve"> </w:t>
      </w:r>
    </w:p>
    <w:p w14:paraId="6D099877" w14:textId="68294763" w:rsidR="00AD49CC" w:rsidRDefault="0063667F" w:rsidP="00AD49CC">
      <w:pPr>
        <w:pStyle w:val="NormalWeb"/>
        <w:spacing w:line="360" w:lineRule="auto"/>
        <w:rPr>
          <w:noProof/>
        </w:rPr>
      </w:pPr>
      <w:r w:rsidRPr="00E06BEB">
        <w:rPr>
          <w:noProof/>
        </w:rPr>
        <w:lastRenderedPageBreak/>
        <w:drawing>
          <wp:inline distT="0" distB="0" distL="0" distR="0" wp14:anchorId="52D95E33" wp14:editId="500137BA">
            <wp:extent cx="5718810" cy="3417569"/>
            <wp:effectExtent l="0" t="0" r="0" b="0"/>
            <wp:docPr id="733061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061433" name=""/>
                    <pic:cNvPicPr/>
                  </pic:nvPicPr>
                  <pic:blipFill>
                    <a:blip r:embed="rId12"/>
                    <a:stretch>
                      <a:fillRect/>
                    </a:stretch>
                  </pic:blipFill>
                  <pic:spPr>
                    <a:xfrm>
                      <a:off x="0" y="0"/>
                      <a:ext cx="5788553" cy="3459248"/>
                    </a:xfrm>
                    <a:prstGeom prst="rect">
                      <a:avLst/>
                    </a:prstGeom>
                  </pic:spPr>
                </pic:pic>
              </a:graphicData>
            </a:graphic>
          </wp:inline>
        </w:drawing>
      </w:r>
      <w:r w:rsidR="005254EA" w:rsidRPr="00DF1D01">
        <w:rPr>
          <w:b/>
          <w:bCs/>
        </w:rPr>
        <w:t>Fig.</w:t>
      </w:r>
      <w:r w:rsidR="004D7754" w:rsidRPr="00DF1D01">
        <w:rPr>
          <w:b/>
          <w:bCs/>
        </w:rPr>
        <w:t xml:space="preserve"> </w:t>
      </w:r>
      <w:r w:rsidR="005254EA" w:rsidRPr="00DF1D01">
        <w:rPr>
          <w:b/>
          <w:bCs/>
        </w:rPr>
        <w:t>3</w:t>
      </w:r>
      <w:r w:rsidR="004D7754" w:rsidRPr="00DF1D01">
        <w:rPr>
          <w:b/>
          <w:bCs/>
        </w:rPr>
        <w:t>.</w:t>
      </w:r>
      <w:r w:rsidR="005254EA" w:rsidRPr="005254EA">
        <w:t xml:space="preserve"> Biochar Market Analysis by Region</w:t>
      </w:r>
      <w:r w:rsidR="004D7754">
        <w:t xml:space="preserve"> </w:t>
      </w:r>
      <w:r w:rsidR="00762DF4">
        <w:t>[3]</w:t>
      </w:r>
      <w:r w:rsidR="004D7754">
        <w:t>.</w:t>
      </w:r>
    </w:p>
    <w:p w14:paraId="6D68F32F" w14:textId="036C4E6F" w:rsidR="00855CE4" w:rsidRPr="00AD49CC" w:rsidRDefault="00AD49CC" w:rsidP="00AD49CC">
      <w:pPr>
        <w:pStyle w:val="NormalWeb"/>
        <w:spacing w:line="360" w:lineRule="auto"/>
        <w:rPr>
          <w:noProof/>
        </w:rPr>
      </w:pPr>
      <w:r>
        <w:rPr>
          <w:b/>
          <w:bCs/>
          <w:sz w:val="28"/>
          <w:szCs w:val="28"/>
        </w:rPr>
        <w:t xml:space="preserve">2.3 </w:t>
      </w:r>
      <w:r w:rsidRPr="009548B5">
        <w:rPr>
          <w:b/>
          <w:bCs/>
          <w:sz w:val="28"/>
          <w:szCs w:val="28"/>
        </w:rPr>
        <w:t xml:space="preserve">Feedstock for Biochar </w:t>
      </w:r>
    </w:p>
    <w:p w14:paraId="7403658F" w14:textId="77777777" w:rsidR="00D940D4" w:rsidRDefault="00000000" w:rsidP="00D940D4">
      <w:pPr>
        <w:spacing w:line="360" w:lineRule="auto"/>
        <w:jc w:val="both"/>
        <w:rPr>
          <w:sz w:val="24"/>
          <w:szCs w:val="24"/>
        </w:rPr>
      </w:pPr>
      <w:r w:rsidRPr="00D940D4">
        <w:rPr>
          <w:sz w:val="24"/>
          <w:szCs w:val="24"/>
        </w:rPr>
        <w:t>Depending on the source, biomass can be divided into five categories: woody, agricultural, aquatic, human and animal waste, and industrial waste biomass.</w:t>
      </w:r>
      <w:r w:rsidR="00831C54" w:rsidRPr="00D940D4">
        <w:rPr>
          <w:sz w:val="24"/>
          <w:szCs w:val="24"/>
        </w:rPr>
        <w:t xml:space="preserve"> </w:t>
      </w:r>
      <w:r w:rsidRPr="00D940D4">
        <w:rPr>
          <w:sz w:val="24"/>
          <w:szCs w:val="24"/>
        </w:rPr>
        <w:t xml:space="preserve"> The </w:t>
      </w:r>
      <w:r w:rsidRPr="00D940D4">
        <w:rPr>
          <w:b/>
          <w:bCs/>
          <w:sz w:val="24"/>
          <w:szCs w:val="24"/>
        </w:rPr>
        <w:t>woody biomass</w:t>
      </w:r>
      <w:r w:rsidRPr="00D940D4">
        <w:rPr>
          <w:sz w:val="24"/>
          <w:szCs w:val="24"/>
        </w:rPr>
        <w:t xml:space="preserve">, which includes stems, branches, leaves, bark, lumps, and chips from makes up the majority of the biomass. Forest regions are the primary source of woody biomass. The second major source of biomass is </w:t>
      </w:r>
      <w:r w:rsidRPr="00D940D4">
        <w:rPr>
          <w:b/>
          <w:bCs/>
          <w:sz w:val="24"/>
          <w:szCs w:val="24"/>
        </w:rPr>
        <w:t>agricultural biomass</w:t>
      </w:r>
      <w:r w:rsidRPr="00D940D4">
        <w:rPr>
          <w:sz w:val="24"/>
          <w:szCs w:val="24"/>
        </w:rPr>
        <w:t>, which includes a variety of distinct crops. These crops</w:t>
      </w:r>
      <w:r w:rsidR="00D940D4">
        <w:rPr>
          <w:sz w:val="24"/>
          <w:szCs w:val="24"/>
        </w:rPr>
        <w:t xml:space="preserve">, </w:t>
      </w:r>
      <w:r w:rsidRPr="00D940D4">
        <w:rPr>
          <w:sz w:val="24"/>
          <w:szCs w:val="24"/>
        </w:rPr>
        <w:t>stalks, straws, and shells are utilized as biomass. In addition to these distinct plant parts, grass can</w:t>
      </w:r>
      <w:r w:rsidR="00D940D4">
        <w:rPr>
          <w:sz w:val="24"/>
          <w:szCs w:val="24"/>
        </w:rPr>
        <w:t xml:space="preserve"> </w:t>
      </w:r>
      <w:r w:rsidRPr="00D940D4">
        <w:rPr>
          <w:sz w:val="24"/>
          <w:szCs w:val="24"/>
        </w:rPr>
        <w:t xml:space="preserve">also be utilized as biomass in the form of </w:t>
      </w:r>
      <w:r w:rsidR="00D940D4">
        <w:rPr>
          <w:sz w:val="24"/>
          <w:szCs w:val="24"/>
        </w:rPr>
        <w:t xml:space="preserve">the </w:t>
      </w:r>
      <w:r w:rsidRPr="00D940D4">
        <w:rPr>
          <w:sz w:val="24"/>
          <w:szCs w:val="24"/>
        </w:rPr>
        <w:t>flowers.</w:t>
      </w:r>
    </w:p>
    <w:p w14:paraId="7C29EE8C" w14:textId="77777777" w:rsidR="00D940D4" w:rsidRDefault="00000000" w:rsidP="00D940D4">
      <w:pPr>
        <w:spacing w:line="360" w:lineRule="auto"/>
        <w:jc w:val="both"/>
        <w:rPr>
          <w:sz w:val="24"/>
          <w:szCs w:val="24"/>
        </w:rPr>
      </w:pPr>
      <w:r w:rsidRPr="00D940D4">
        <w:rPr>
          <w:sz w:val="24"/>
          <w:szCs w:val="24"/>
        </w:rPr>
        <w:t xml:space="preserve">Another class of biomass, known as </w:t>
      </w:r>
      <w:r w:rsidRPr="00D940D4">
        <w:rPr>
          <w:b/>
          <w:bCs/>
          <w:sz w:val="24"/>
          <w:szCs w:val="24"/>
        </w:rPr>
        <w:t>aquatic biomass</w:t>
      </w:r>
      <w:r w:rsidRPr="00D940D4">
        <w:rPr>
          <w:sz w:val="24"/>
          <w:szCs w:val="24"/>
        </w:rPr>
        <w:t>, is made up of many types of microalgae, plants, and microorganisms that are found in water. Aquatic biomass includes many types of water weeds, fungi, green and blue algae, and algae.</w:t>
      </w:r>
    </w:p>
    <w:p w14:paraId="6E4645E9" w14:textId="6FB16838" w:rsidR="00855CE4" w:rsidRPr="00D940D4" w:rsidRDefault="00000000" w:rsidP="00D940D4">
      <w:pPr>
        <w:spacing w:line="360" w:lineRule="auto"/>
        <w:jc w:val="both"/>
        <w:rPr>
          <w:sz w:val="24"/>
          <w:szCs w:val="24"/>
        </w:rPr>
      </w:pPr>
      <w:r w:rsidRPr="00D940D4">
        <w:rPr>
          <w:sz w:val="24"/>
          <w:szCs w:val="24"/>
        </w:rPr>
        <w:t xml:space="preserve">The next category of biomass is </w:t>
      </w:r>
      <w:r w:rsidRPr="00D940D4">
        <w:rPr>
          <w:b/>
          <w:bCs/>
          <w:sz w:val="24"/>
          <w:szCs w:val="24"/>
        </w:rPr>
        <w:t>waste from animals and humans</w:t>
      </w:r>
      <w:r w:rsidRPr="00D940D4">
        <w:rPr>
          <w:sz w:val="24"/>
          <w:szCs w:val="24"/>
        </w:rPr>
        <w:t xml:space="preserve">. This group includes various animal manures, cooked or raw food, fruits, paper, plastics, pulps, and other materials. Not only is energy produced when these waste materials are processed and turned into valuable energy products, but the issue of getting rid of them is also somewhat mitigated. Paper sludge from the paper industry, sugarcane residue from sugar mills, garbage from the food </w:t>
      </w:r>
      <w:r w:rsidRPr="00D940D4">
        <w:rPr>
          <w:sz w:val="24"/>
          <w:szCs w:val="24"/>
        </w:rPr>
        <w:lastRenderedPageBreak/>
        <w:t xml:space="preserve">processing industry, and other wastes are examples of </w:t>
      </w:r>
      <w:r w:rsidRPr="00D940D4">
        <w:rPr>
          <w:b/>
          <w:bCs/>
          <w:sz w:val="24"/>
          <w:szCs w:val="24"/>
        </w:rPr>
        <w:t>industrial waste</w:t>
      </w:r>
      <w:r w:rsidRPr="00D940D4">
        <w:rPr>
          <w:sz w:val="24"/>
          <w:szCs w:val="24"/>
        </w:rPr>
        <w:t>. Biomass-derived from animal and human waste is classified differently from industrial biomass due to the presence of many toxic compounds and dangerous additives in industrial biomass, which are not present in animal or human waste.</w:t>
      </w:r>
    </w:p>
    <w:p w14:paraId="5E01A061" w14:textId="77777777" w:rsidR="00627DA4" w:rsidRDefault="00627DA4" w:rsidP="00762DF4">
      <w:pPr>
        <w:pStyle w:val="NormalWeb"/>
        <w:spacing w:line="360" w:lineRule="auto"/>
        <w:jc w:val="both"/>
      </w:pPr>
    </w:p>
    <w:p w14:paraId="69AACA73" w14:textId="77777777" w:rsidR="00627DA4" w:rsidRDefault="00627DA4" w:rsidP="00762DF4">
      <w:pPr>
        <w:pStyle w:val="NormalWeb"/>
        <w:spacing w:line="360" w:lineRule="auto"/>
        <w:jc w:val="both"/>
      </w:pPr>
    </w:p>
    <w:p w14:paraId="334A98F7" w14:textId="77777777" w:rsidR="00627DA4" w:rsidRDefault="00627DA4" w:rsidP="00762DF4">
      <w:pPr>
        <w:pStyle w:val="NormalWeb"/>
        <w:spacing w:line="360" w:lineRule="auto"/>
        <w:jc w:val="both"/>
      </w:pPr>
    </w:p>
    <w:p w14:paraId="1FE63599" w14:textId="77777777" w:rsidR="00627DA4" w:rsidRDefault="00627DA4" w:rsidP="00670E96">
      <w:pPr>
        <w:pStyle w:val="NormalWeb"/>
        <w:spacing w:line="360" w:lineRule="auto"/>
        <w:ind w:left="207"/>
        <w:jc w:val="both"/>
      </w:pPr>
    </w:p>
    <w:p w14:paraId="4D8AA254" w14:textId="77777777" w:rsidR="00627DA4" w:rsidRDefault="00627DA4" w:rsidP="00670E96">
      <w:pPr>
        <w:pStyle w:val="NormalWeb"/>
        <w:spacing w:line="360" w:lineRule="auto"/>
        <w:ind w:left="207"/>
        <w:jc w:val="both"/>
      </w:pPr>
    </w:p>
    <w:p w14:paraId="5199ABAE" w14:textId="77777777" w:rsidR="00627DA4" w:rsidRDefault="00627DA4" w:rsidP="00670E96">
      <w:pPr>
        <w:pStyle w:val="NormalWeb"/>
        <w:spacing w:line="360" w:lineRule="auto"/>
        <w:ind w:left="207"/>
        <w:jc w:val="both"/>
      </w:pPr>
    </w:p>
    <w:p w14:paraId="03F813D3" w14:textId="77777777" w:rsidR="00D940D4" w:rsidRDefault="00D940D4" w:rsidP="00D940D4">
      <w:pPr>
        <w:pStyle w:val="NormalWeb"/>
        <w:spacing w:line="360" w:lineRule="auto"/>
        <w:ind w:left="207"/>
        <w:jc w:val="both"/>
        <w:rPr>
          <w:b/>
          <w:bCs/>
          <w:sz w:val="28"/>
          <w:szCs w:val="28"/>
        </w:rPr>
        <w:sectPr w:rsidR="00D940D4">
          <w:pgSz w:w="11906" w:h="16838"/>
          <w:pgMar w:top="1440" w:right="1440" w:bottom="1440" w:left="1440" w:header="708" w:footer="708" w:gutter="0"/>
          <w:cols w:space="708"/>
          <w:docGrid w:linePitch="360"/>
        </w:sectPr>
      </w:pPr>
    </w:p>
    <w:p w14:paraId="18F4F4F5" w14:textId="7E4542BE" w:rsidR="00855CE4" w:rsidRPr="00384EB2" w:rsidRDefault="00D940D4" w:rsidP="009663A8">
      <w:pPr>
        <w:pStyle w:val="NormalWeb"/>
        <w:spacing w:line="360" w:lineRule="auto"/>
        <w:jc w:val="both"/>
        <w:rPr>
          <w:b/>
          <w:bCs/>
          <w:sz w:val="28"/>
          <w:szCs w:val="28"/>
        </w:rPr>
      </w:pPr>
      <w:r>
        <w:rPr>
          <w:b/>
          <w:bCs/>
          <w:sz w:val="28"/>
          <w:szCs w:val="28"/>
        </w:rPr>
        <w:lastRenderedPageBreak/>
        <w:t>3</w:t>
      </w:r>
      <w:r w:rsidRPr="00384EB2">
        <w:rPr>
          <w:b/>
          <w:bCs/>
          <w:sz w:val="28"/>
          <w:szCs w:val="28"/>
        </w:rPr>
        <w:t xml:space="preserve">. Literature Review </w:t>
      </w:r>
    </w:p>
    <w:p w14:paraId="0866117B" w14:textId="2753B181" w:rsidR="00855CE4" w:rsidRPr="009548B5" w:rsidRDefault="00D940D4" w:rsidP="009663A8">
      <w:pPr>
        <w:pStyle w:val="NormalWeb"/>
        <w:spacing w:line="360" w:lineRule="auto"/>
        <w:jc w:val="both"/>
        <w:rPr>
          <w:b/>
          <w:bCs/>
          <w:sz w:val="28"/>
          <w:szCs w:val="28"/>
        </w:rPr>
      </w:pPr>
      <w:r>
        <w:rPr>
          <w:b/>
          <w:bCs/>
          <w:sz w:val="28"/>
          <w:szCs w:val="28"/>
        </w:rPr>
        <w:t>3</w:t>
      </w:r>
      <w:r w:rsidRPr="009548B5">
        <w:rPr>
          <w:b/>
          <w:bCs/>
          <w:sz w:val="28"/>
          <w:szCs w:val="28"/>
        </w:rPr>
        <w:t xml:space="preserve">.1 Different Technique used for Biochar production: </w:t>
      </w:r>
    </w:p>
    <w:p w14:paraId="3D3A670B" w14:textId="45015400" w:rsidR="00E06BEB" w:rsidRDefault="00000000" w:rsidP="009663A8">
      <w:pPr>
        <w:pStyle w:val="NormalWeb"/>
        <w:spacing w:line="360" w:lineRule="auto"/>
        <w:jc w:val="both"/>
      </w:pPr>
      <w:r w:rsidRPr="00855CE4">
        <w:t>Different feedstocks (forestry, agricultural and aquatic biomasses, livestock detritus, industrial and municipal wastes) can be used as the starting point for a variety of char production processes (pyrolysis, gasification, hydrothermal carbonization, etc.). These processes can be carried out in a wide range of installations and reactors based on different technologies of various sizes and operating under different conditions (residence time, particle size, heating rate, final temperature, etc.).</w:t>
      </w:r>
    </w:p>
    <w:p w14:paraId="1EC99595" w14:textId="5E5B86EF" w:rsidR="00E06BEB" w:rsidRPr="00E06BEB" w:rsidRDefault="009663A8" w:rsidP="009663A8">
      <w:pPr>
        <w:pStyle w:val="NormalWeb"/>
        <w:spacing w:line="360" w:lineRule="auto"/>
        <w:jc w:val="both"/>
        <w:rPr>
          <w:b/>
          <w:bCs/>
          <w:sz w:val="28"/>
          <w:szCs w:val="28"/>
        </w:rPr>
      </w:pPr>
      <w:r>
        <w:rPr>
          <w:b/>
          <w:bCs/>
          <w:sz w:val="28"/>
          <w:szCs w:val="28"/>
        </w:rPr>
        <w:t>3</w:t>
      </w:r>
      <w:r w:rsidRPr="00E06BEB">
        <w:rPr>
          <w:b/>
          <w:bCs/>
          <w:sz w:val="28"/>
          <w:szCs w:val="28"/>
        </w:rPr>
        <w:t xml:space="preserve">.1.1 Pyrolysis </w:t>
      </w:r>
    </w:p>
    <w:p w14:paraId="790E2535" w14:textId="2226EAD7" w:rsidR="00FB3B33" w:rsidRDefault="00000000" w:rsidP="009663A8">
      <w:pPr>
        <w:pStyle w:val="NormalWeb"/>
        <w:spacing w:line="360" w:lineRule="auto"/>
        <w:jc w:val="both"/>
      </w:pPr>
      <w:r w:rsidRPr="00855CE4">
        <w:t>A non-oxidative method of heat breakdown is pyrolysis. It produces three distinct product fractions: non-condensable gaseous residue (biochar), condensable liquid (bio-oil), and solid residue (biochar) (syngas). Pyrolysis usually occurs at temperatures between 300 and 700 °C. More biochar is produced at lower pyrolysis temperatures and more extended residence periods.</w:t>
      </w:r>
      <w:r w:rsidR="00E06BEB" w:rsidRPr="00E06BEB">
        <w:rPr>
          <w:noProof/>
        </w:rPr>
        <w:drawing>
          <wp:inline distT="0" distB="0" distL="0" distR="0" wp14:anchorId="6FF09CC3" wp14:editId="40F7BB42">
            <wp:extent cx="5654716" cy="1974643"/>
            <wp:effectExtent l="0" t="0" r="3175" b="6985"/>
            <wp:docPr id="907958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958438" name=""/>
                    <pic:cNvPicPr/>
                  </pic:nvPicPr>
                  <pic:blipFill>
                    <a:blip r:embed="rId13"/>
                    <a:stretch>
                      <a:fillRect/>
                    </a:stretch>
                  </pic:blipFill>
                  <pic:spPr>
                    <a:xfrm>
                      <a:off x="0" y="0"/>
                      <a:ext cx="5722720" cy="1998390"/>
                    </a:xfrm>
                    <a:prstGeom prst="rect">
                      <a:avLst/>
                    </a:prstGeom>
                  </pic:spPr>
                </pic:pic>
              </a:graphicData>
            </a:graphic>
          </wp:inline>
        </w:drawing>
      </w:r>
      <w:r w:rsidR="009548B5">
        <w:br/>
      </w:r>
      <w:r w:rsidR="005E04BD" w:rsidRPr="00DF1D01">
        <w:rPr>
          <w:b/>
          <w:bCs/>
        </w:rPr>
        <w:t>Fig. 4</w:t>
      </w:r>
      <w:r w:rsidR="004D7754" w:rsidRPr="00DF1D01">
        <w:rPr>
          <w:b/>
          <w:bCs/>
        </w:rPr>
        <w:t>.</w:t>
      </w:r>
      <w:r w:rsidR="005E04BD" w:rsidRPr="005E04BD">
        <w:t xml:space="preserve"> General Concept of the Pyrolysis Process</w:t>
      </w:r>
      <w:r w:rsidR="004D7754">
        <w:t xml:space="preserve"> [21]</w:t>
      </w:r>
      <w:r w:rsidR="005E04BD" w:rsidRPr="005E04BD">
        <w:t>.</w:t>
      </w:r>
    </w:p>
    <w:p w14:paraId="3DAE8E56" w14:textId="2F9C81A9" w:rsidR="005E04BD" w:rsidRDefault="00E06BEB" w:rsidP="009663A8">
      <w:pPr>
        <w:pStyle w:val="NormalWeb"/>
        <w:spacing w:line="360" w:lineRule="auto"/>
        <w:jc w:val="both"/>
      </w:pPr>
      <w:r w:rsidRPr="00E06BEB">
        <w:t xml:space="preserve">Low heat (300–550 °C), slow heating rates (0.1–0.8 °C/s), and extended contact times (5–30 min or even 25–35 h) are characteristics of </w:t>
      </w:r>
      <w:r w:rsidRPr="00E06BEB">
        <w:rPr>
          <w:b/>
          <w:bCs/>
        </w:rPr>
        <w:t>slow pyrolysis</w:t>
      </w:r>
      <w:r w:rsidRPr="00E06BEB">
        <w:t>. Extended vapor residence durations 16 are used in slow pyrolysis to stimulate secondary reactions, which maximize biochar production. Primary and secondary char are produced via slow pyrolysis</w:t>
      </w:r>
      <w:r w:rsidR="005E04BD">
        <w:t xml:space="preserve"> </w:t>
      </w:r>
      <w:r w:rsidR="0057714D">
        <w:t>[20].</w:t>
      </w:r>
      <w:r w:rsidRPr="00E06BEB">
        <w:t xml:space="preserve"> Furthermore, the creation of biochar is favored by the medium pyrolysis heat and the slow heating rate. Slow pyrolysis may be exothermic as a result of the secondary reactions' methodical development. The particles that are absorbed by slow pyrolysis have a size range of 5 to 50 mm. </w:t>
      </w:r>
      <w:r w:rsidR="0057714D">
        <w:t>[21].</w:t>
      </w:r>
      <w:r>
        <w:br/>
      </w:r>
      <w:r w:rsidR="005E04BD">
        <w:lastRenderedPageBreak/>
        <w:t>Intermediate pyrolysis is slower than rapid pyrolysis</w:t>
      </w:r>
      <w:r w:rsidRPr="00E06BEB">
        <w:t xml:space="preserve"> but faster than slow pyrolysis. It occurs between 450 and 550 °C, proceeds more quickly than slow pyrolysis, takes 10 to 30 seconds to finish, and yields less charcoal. </w:t>
      </w:r>
      <w:r w:rsidR="00B53020">
        <w:t>Regarding</w:t>
      </w:r>
      <w:r w:rsidRPr="00E06BEB">
        <w:t xml:space="preserve"> intermediate pyrolysis, the biomass particles' size and form are less important than they are for fast pyrolysis. It can handle a wider variety of biomass, including material with approximately 40% biomass content and larger particles,</w:t>
      </w:r>
      <w:r w:rsidR="00B53020">
        <w:t xml:space="preserve"> </w:t>
      </w:r>
      <w:r w:rsidRPr="00E06BEB">
        <w:t>pellets,</w:t>
      </w:r>
      <w:r w:rsidR="00B53020">
        <w:t xml:space="preserve"> </w:t>
      </w:r>
      <w:r w:rsidRPr="00E06BEB">
        <w:t>and</w:t>
      </w:r>
      <w:r w:rsidR="00B53020">
        <w:tab/>
      </w:r>
      <w:r w:rsidRPr="00E06BEB">
        <w:t>chips.</w:t>
      </w:r>
      <w:r>
        <w:br/>
      </w:r>
      <w:r w:rsidRPr="00E06BEB">
        <w:t xml:space="preserve">Extreme temperatures, quick heating rates (10–1000 °C/s), and short residence durations (0.5 2 s) are the hallmarks of </w:t>
      </w:r>
      <w:r w:rsidRPr="00E06BEB">
        <w:rPr>
          <w:b/>
          <w:bCs/>
        </w:rPr>
        <w:t>Fast pyrolysis</w:t>
      </w:r>
      <w:r w:rsidRPr="00E06BEB">
        <w:t>. By using short vapor residence times and maintaining high biomass heating rates, fast pyrolysis prevents secondary reactions. It increases the output of bio-oil. Because only primary carbon is created during fast pyrolysis, biochar yields are frequently inadequate. Since secondary reactions are not available, the fast pyrolysis process is endothermic</w:t>
      </w:r>
      <w:r w:rsidR="009663A8">
        <w:t>.</w:t>
      </w:r>
      <w:r w:rsidR="009663A8">
        <w:br/>
      </w:r>
      <w:r w:rsidRPr="00E06BEB">
        <w:t xml:space="preserve">The goal of </w:t>
      </w:r>
      <w:r w:rsidRPr="00E06BEB">
        <w:rPr>
          <w:b/>
          <w:bCs/>
        </w:rPr>
        <w:t>flash pyrolysis</w:t>
      </w:r>
      <w:r w:rsidRPr="00E06BEB">
        <w:t xml:space="preserve"> is to maximize bio-oil production. High temperatures, rapid heating (&gt; 1000 °C/s), and short contact periods (&lt; 0.5 s) are its defining characteristics. The main products of flash pyrolysis are the same as those of fast pyrolysis. Between 800 and 1000 °C is when it arises. Good biomass feed particles (less than 0.2 mm) are usually needed.</w:t>
      </w:r>
      <w:r w:rsidR="00D822B7">
        <w:rPr>
          <w:noProof/>
        </w:rPr>
        <w:drawing>
          <wp:inline distT="0" distB="0" distL="0" distR="0" wp14:anchorId="610DE50D" wp14:editId="2A3DB31C">
            <wp:extent cx="5725160" cy="2865508"/>
            <wp:effectExtent l="0" t="0" r="0" b="0"/>
            <wp:docPr id="1610816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8108" cy="2887004"/>
                    </a:xfrm>
                    <a:prstGeom prst="rect">
                      <a:avLst/>
                    </a:prstGeom>
                    <a:noFill/>
                    <a:ln>
                      <a:noFill/>
                    </a:ln>
                  </pic:spPr>
                </pic:pic>
              </a:graphicData>
            </a:graphic>
          </wp:inline>
        </w:drawing>
      </w:r>
      <w:r w:rsidR="005E04BD">
        <w:br/>
      </w:r>
      <w:r w:rsidR="005E04BD" w:rsidRPr="00DF1D01">
        <w:rPr>
          <w:b/>
          <w:bCs/>
        </w:rPr>
        <w:t>Fig.</w:t>
      </w:r>
      <w:r w:rsidR="004D7754" w:rsidRPr="00DF1D01">
        <w:rPr>
          <w:b/>
          <w:bCs/>
        </w:rPr>
        <w:t xml:space="preserve"> </w:t>
      </w:r>
      <w:r w:rsidR="005E04BD" w:rsidRPr="00DF1D01">
        <w:rPr>
          <w:b/>
          <w:bCs/>
        </w:rPr>
        <w:t>5.</w:t>
      </w:r>
      <w:r w:rsidR="005E04BD" w:rsidRPr="005E04BD">
        <w:t xml:space="preserve"> The Differences of Pyrolysis Process of Biomass</w:t>
      </w:r>
      <w:r w:rsidR="004D7754">
        <w:t xml:space="preserve"> [21]</w:t>
      </w:r>
      <w:r w:rsidR="005E04BD" w:rsidRPr="005E04BD">
        <w:t>.</w:t>
      </w:r>
    </w:p>
    <w:p w14:paraId="2200C176" w14:textId="5954CE63" w:rsidR="00DB7345" w:rsidRPr="005E04BD" w:rsidRDefault="009663A8" w:rsidP="00670E96">
      <w:pPr>
        <w:pStyle w:val="NormalWeb"/>
        <w:spacing w:line="360" w:lineRule="auto"/>
        <w:jc w:val="both"/>
      </w:pPr>
      <w:r>
        <w:rPr>
          <w:b/>
          <w:bCs/>
          <w:sz w:val="28"/>
          <w:szCs w:val="28"/>
        </w:rPr>
        <w:t>3</w:t>
      </w:r>
      <w:r w:rsidRPr="00384EB2">
        <w:rPr>
          <w:b/>
          <w:bCs/>
          <w:sz w:val="28"/>
          <w:szCs w:val="28"/>
        </w:rPr>
        <w:t xml:space="preserve">.1.2 Gasification </w:t>
      </w:r>
    </w:p>
    <w:p w14:paraId="120A9FA4" w14:textId="3467D1E8" w:rsidR="00DB7345" w:rsidRDefault="00000000" w:rsidP="00670E96">
      <w:pPr>
        <w:pStyle w:val="NormalWeb"/>
        <w:spacing w:line="360" w:lineRule="auto"/>
        <w:jc w:val="both"/>
      </w:pPr>
      <w:r w:rsidRPr="00DB7345">
        <w:t xml:space="preserve">By transferring heat from carbonaceous materials to gasification agents like air, oxygen, or steam at temperatures exceeding 750 °C and at ambient or high pressures, gasification is a thermochemical process that yields biochar and oxygen-deficient states. Drying, pyrolysis, </w:t>
      </w:r>
      <w:r w:rsidRPr="00DB7345">
        <w:lastRenderedPageBreak/>
        <w:t xml:space="preserve">partial oxidation, and reduction are the four sequential processes that typically make up an gasification operation. Syngas is the process' main output, and char is referred to as a byproduct with a lower yield. </w:t>
      </w:r>
    </w:p>
    <w:p w14:paraId="76F87A68" w14:textId="43E1B59E" w:rsidR="00DB7345" w:rsidRPr="00384EB2" w:rsidRDefault="005F0012" w:rsidP="00670E96">
      <w:pPr>
        <w:pStyle w:val="NormalWeb"/>
        <w:spacing w:line="360" w:lineRule="auto"/>
        <w:jc w:val="both"/>
        <w:rPr>
          <w:b/>
          <w:bCs/>
          <w:sz w:val="28"/>
          <w:szCs w:val="28"/>
        </w:rPr>
      </w:pPr>
      <w:r>
        <w:rPr>
          <w:b/>
          <w:bCs/>
          <w:sz w:val="28"/>
          <w:szCs w:val="28"/>
        </w:rPr>
        <w:t>3</w:t>
      </w:r>
      <w:r w:rsidRPr="00384EB2">
        <w:rPr>
          <w:b/>
          <w:bCs/>
          <w:sz w:val="28"/>
          <w:szCs w:val="28"/>
        </w:rPr>
        <w:t xml:space="preserve">.1.3 Hydrothermal Carbonization </w:t>
      </w:r>
    </w:p>
    <w:p w14:paraId="357CE97C" w14:textId="77777777" w:rsidR="00DB7345" w:rsidRDefault="00000000" w:rsidP="00670E96">
      <w:pPr>
        <w:pStyle w:val="NormalWeb"/>
        <w:spacing w:line="360" w:lineRule="auto"/>
        <w:jc w:val="both"/>
      </w:pPr>
      <w:r w:rsidRPr="00DB7345">
        <w:t xml:space="preserve">The process known as hydrothermal carbonization (HTC) converts biomass into carbonaceous biofuel in the presence of water by applying pressure and heat. This could be a viable method to turn wet biomass into biofuels without using a lot of energy to dry it. When liquid-containing solid biomass is cooked at low temperatures (less than 200°C) in a closed chamber with autogenous pressure, an HTC process produces primary solids known as hydrochar. </w:t>
      </w:r>
    </w:p>
    <w:p w14:paraId="1415FDB6" w14:textId="2DDD3E9B" w:rsidR="00DB7345" w:rsidRPr="00384EB2" w:rsidRDefault="00000000" w:rsidP="00670E96">
      <w:pPr>
        <w:pStyle w:val="NormalWeb"/>
        <w:spacing w:line="360" w:lineRule="auto"/>
        <w:jc w:val="both"/>
        <w:rPr>
          <w:b/>
          <w:bCs/>
          <w:sz w:val="28"/>
          <w:szCs w:val="28"/>
        </w:rPr>
      </w:pPr>
      <w:r w:rsidRPr="00384EB2">
        <w:rPr>
          <w:b/>
          <w:bCs/>
          <w:sz w:val="28"/>
          <w:szCs w:val="28"/>
        </w:rPr>
        <w:t xml:space="preserve"> </w:t>
      </w:r>
      <w:r w:rsidR="005F0012">
        <w:rPr>
          <w:b/>
          <w:bCs/>
          <w:sz w:val="28"/>
          <w:szCs w:val="28"/>
        </w:rPr>
        <w:t>3</w:t>
      </w:r>
      <w:r w:rsidRPr="00384EB2">
        <w:rPr>
          <w:b/>
          <w:bCs/>
          <w:sz w:val="28"/>
          <w:szCs w:val="28"/>
        </w:rPr>
        <w:t>.2 Activation of Biochar Produced</w:t>
      </w:r>
    </w:p>
    <w:p w14:paraId="0763D121" w14:textId="77777777" w:rsidR="008F7120" w:rsidRDefault="00055334" w:rsidP="00670E96">
      <w:pPr>
        <w:pStyle w:val="NormalWeb"/>
        <w:spacing w:line="360" w:lineRule="auto"/>
        <w:jc w:val="both"/>
      </w:pPr>
      <w:r w:rsidRPr="00055334">
        <w:t>Activation is the process that converts biochar (BC) (or) biomass in to activated carbons (AC), which exhibits very high porous structure associated with the larger specific surface area. Based on the activating agents and heating sources these activation processes can be classified into</w:t>
      </w:r>
      <w:r>
        <w:t>:</w:t>
      </w:r>
      <w:r w:rsidRPr="00055334">
        <w:t xml:space="preserve"> (i) physical, (ii) chemical, (iii) physicochemical and (iv) microwave assisted activation processes.</w:t>
      </w:r>
      <w:r>
        <w:rPr>
          <w:noProof/>
        </w:rPr>
        <w:drawing>
          <wp:inline distT="0" distB="0" distL="0" distR="0" wp14:anchorId="6AF217CB" wp14:editId="484C8099">
            <wp:extent cx="5731060" cy="3378038"/>
            <wp:effectExtent l="0" t="0" r="3175" b="0"/>
            <wp:docPr id="520934733" name="Picture 2" descr="Fi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ig.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7871" cy="3382053"/>
                    </a:xfrm>
                    <a:prstGeom prst="rect">
                      <a:avLst/>
                    </a:prstGeom>
                    <a:noFill/>
                    <a:ln>
                      <a:noFill/>
                    </a:ln>
                  </pic:spPr>
                </pic:pic>
              </a:graphicData>
            </a:graphic>
          </wp:inline>
        </w:drawing>
      </w:r>
      <w:r>
        <w:br/>
      </w:r>
      <w:r w:rsidRPr="00DF1D01">
        <w:rPr>
          <w:b/>
          <w:bCs/>
        </w:rPr>
        <w:t>Fig.</w:t>
      </w:r>
      <w:r w:rsidR="004D7754" w:rsidRPr="00DF1D01">
        <w:rPr>
          <w:b/>
          <w:bCs/>
        </w:rPr>
        <w:t xml:space="preserve"> </w:t>
      </w:r>
      <w:r w:rsidRPr="00DF1D01">
        <w:rPr>
          <w:b/>
          <w:bCs/>
        </w:rPr>
        <w:t>6</w:t>
      </w:r>
      <w:r w:rsidR="004D7754" w:rsidRPr="00DF1D01">
        <w:rPr>
          <w:b/>
          <w:bCs/>
        </w:rPr>
        <w:t>.</w:t>
      </w:r>
      <w:r w:rsidRPr="00055334">
        <w:t xml:space="preserve"> Schematic illustrations of various methods for </w:t>
      </w:r>
      <w:r w:rsidR="004D7754">
        <w:t>preparing</w:t>
      </w:r>
      <w:r w:rsidRPr="00055334">
        <w:t xml:space="preserve"> activated biocarbon materials</w:t>
      </w:r>
      <w:r w:rsidR="004D7754">
        <w:t xml:space="preserve"> </w:t>
      </w:r>
      <w:r>
        <w:t>[31]</w:t>
      </w:r>
      <w:r w:rsidR="004D7754">
        <w:t>.</w:t>
      </w:r>
    </w:p>
    <w:p w14:paraId="2BCB5178" w14:textId="06ABC9A7" w:rsidR="00DB7345" w:rsidRPr="008F7120" w:rsidRDefault="005F0012" w:rsidP="00670E96">
      <w:pPr>
        <w:pStyle w:val="NormalWeb"/>
        <w:spacing w:line="360" w:lineRule="auto"/>
        <w:jc w:val="both"/>
      </w:pPr>
      <w:r>
        <w:rPr>
          <w:b/>
          <w:bCs/>
          <w:sz w:val="28"/>
          <w:szCs w:val="28"/>
        </w:rPr>
        <w:lastRenderedPageBreak/>
        <w:t>3</w:t>
      </w:r>
      <w:r w:rsidRPr="00384EB2">
        <w:rPr>
          <w:b/>
          <w:bCs/>
          <w:sz w:val="28"/>
          <w:szCs w:val="28"/>
        </w:rPr>
        <w:t>.2.1 Chemical Activation</w:t>
      </w:r>
    </w:p>
    <w:p w14:paraId="2AA6DBF2" w14:textId="6CF23913" w:rsidR="00416994" w:rsidRPr="00DB7345" w:rsidRDefault="00000000" w:rsidP="00055334">
      <w:pPr>
        <w:pStyle w:val="NormalWeb"/>
        <w:spacing w:line="360" w:lineRule="auto"/>
        <w:jc w:val="both"/>
      </w:pPr>
      <w:r w:rsidRPr="00DB7345">
        <w:t xml:space="preserve">After the raw material has been crushed and ground to the required particle size, it is combined with a concentrated solution of a dehydrating substance, such as zinc chloride, sulfuric acid, or phosphoric acid. After that, the mixture is dried and heated to a temperature of 400–700°C in an inert environment. After washing with water to get rid of the activation ingredient, the product is separated from the slurry, dried, and condition-specific to fit its intended use. The activating compound's primary function is to break down the cellulosic material. The degree of impregnation, or the ratio between the mass of chemical and the mass of raw material, in this process determines the pore size distribution and surface area for a given activating agent and raw material. The final activated carbon's pore size will increase with increasing impregnation degree. The temperature during pyrolysis and </w:t>
      </w:r>
      <w:r w:rsidR="00F71FF6">
        <w:t>the duration of the soak are two other crucial preparatory features.</w:t>
      </w:r>
    </w:p>
    <w:tbl>
      <w:tblPr>
        <w:tblpPr w:leftFromText="180" w:rightFromText="180" w:vertAnchor="text" w:horzAnchor="margin" w:tblpXSpec="center" w:tblpY="387"/>
        <w:tblW w:w="9223" w:type="dxa"/>
        <w:tblLayout w:type="fixed"/>
        <w:tblLook w:val="04A0" w:firstRow="1" w:lastRow="0" w:firstColumn="1" w:lastColumn="0" w:noHBand="0" w:noVBand="1"/>
      </w:tblPr>
      <w:tblGrid>
        <w:gridCol w:w="1114"/>
        <w:gridCol w:w="1286"/>
        <w:gridCol w:w="851"/>
        <w:gridCol w:w="850"/>
        <w:gridCol w:w="1250"/>
        <w:gridCol w:w="1043"/>
        <w:gridCol w:w="1042"/>
        <w:gridCol w:w="893"/>
        <w:gridCol w:w="894"/>
      </w:tblGrid>
      <w:tr w:rsidR="00384EB2" w:rsidRPr="00CA07EE" w14:paraId="4DA06EFC" w14:textId="77777777" w:rsidTr="00670E96">
        <w:trPr>
          <w:cantSplit/>
          <w:trHeight w:val="2614"/>
        </w:trPr>
        <w:tc>
          <w:tcPr>
            <w:tcW w:w="1114" w:type="dxa"/>
            <w:tcBorders>
              <w:top w:val="single" w:sz="8" w:space="0" w:color="D5D5D5"/>
              <w:left w:val="single" w:sz="8" w:space="0" w:color="D5D5D5"/>
              <w:bottom w:val="single" w:sz="12" w:space="0" w:color="01324B"/>
              <w:right w:val="single" w:sz="8" w:space="0" w:color="D5D5D5"/>
            </w:tcBorders>
            <w:shd w:val="clear" w:color="auto" w:fill="auto"/>
            <w:vAlign w:val="center"/>
            <w:hideMark/>
          </w:tcPr>
          <w:p w14:paraId="6FA2EDBF" w14:textId="77777777" w:rsidR="00384EB2" w:rsidRPr="00CA07EE" w:rsidRDefault="00384EB2" w:rsidP="00CA07EE">
            <w:pPr>
              <w:spacing w:after="0" w:line="240" w:lineRule="auto"/>
              <w:rPr>
                <w:rFonts w:ascii="Arial" w:eastAsia="Times New Roman" w:hAnsi="Arial" w:cs="Arial"/>
                <w:b/>
                <w:bCs/>
                <w:color w:val="000000"/>
                <w:lang w:eastAsia="en-IN"/>
              </w:rPr>
            </w:pPr>
            <w:r w:rsidRPr="00CA07EE">
              <w:rPr>
                <w:rFonts w:ascii="Arial" w:eastAsia="Times New Roman" w:hAnsi="Arial" w:cs="Arial"/>
                <w:b/>
                <w:bCs/>
                <w:color w:val="000000"/>
                <w:lang w:eastAsia="en-IN"/>
              </w:rPr>
              <w:t>Feedstock</w:t>
            </w:r>
          </w:p>
        </w:tc>
        <w:tc>
          <w:tcPr>
            <w:tcW w:w="1286" w:type="dxa"/>
            <w:tcBorders>
              <w:top w:val="single" w:sz="8" w:space="0" w:color="D5D5D5"/>
              <w:left w:val="nil"/>
              <w:bottom w:val="single" w:sz="12" w:space="0" w:color="01324B"/>
              <w:right w:val="single" w:sz="8" w:space="0" w:color="D5D5D5"/>
            </w:tcBorders>
            <w:shd w:val="clear" w:color="auto" w:fill="auto"/>
            <w:vAlign w:val="center"/>
            <w:hideMark/>
          </w:tcPr>
          <w:p w14:paraId="5887B883" w14:textId="77777777" w:rsidR="00384EB2" w:rsidRPr="00CA07EE" w:rsidRDefault="00384EB2" w:rsidP="00CA07EE">
            <w:pPr>
              <w:spacing w:after="0" w:line="240" w:lineRule="auto"/>
              <w:rPr>
                <w:rFonts w:ascii="Arial" w:eastAsia="Times New Roman" w:hAnsi="Arial" w:cs="Arial"/>
                <w:b/>
                <w:bCs/>
                <w:color w:val="000000"/>
                <w:lang w:eastAsia="en-IN"/>
              </w:rPr>
            </w:pPr>
            <w:r w:rsidRPr="00CA07EE">
              <w:rPr>
                <w:rFonts w:ascii="Arial" w:eastAsia="Times New Roman" w:hAnsi="Arial" w:cs="Arial"/>
                <w:b/>
                <w:bCs/>
                <w:color w:val="000000"/>
                <w:lang w:eastAsia="en-IN"/>
              </w:rPr>
              <w:t>Chemical agent</w:t>
            </w:r>
          </w:p>
        </w:tc>
        <w:tc>
          <w:tcPr>
            <w:tcW w:w="851" w:type="dxa"/>
            <w:tcBorders>
              <w:top w:val="single" w:sz="8" w:space="0" w:color="D5D5D5"/>
              <w:left w:val="nil"/>
              <w:bottom w:val="single" w:sz="12" w:space="0" w:color="01324B"/>
              <w:right w:val="single" w:sz="8" w:space="0" w:color="D5D5D5"/>
            </w:tcBorders>
            <w:shd w:val="clear" w:color="auto" w:fill="auto"/>
            <w:vAlign w:val="center"/>
            <w:hideMark/>
          </w:tcPr>
          <w:p w14:paraId="31396D83" w14:textId="66535E65" w:rsidR="00384EB2" w:rsidRDefault="00384EB2" w:rsidP="00CA07EE">
            <w:pPr>
              <w:spacing w:after="0" w:line="240" w:lineRule="auto"/>
              <w:rPr>
                <w:rFonts w:ascii="Arial" w:eastAsia="Times New Roman" w:hAnsi="Arial" w:cs="Arial"/>
                <w:b/>
                <w:bCs/>
                <w:color w:val="000000"/>
                <w:lang w:eastAsia="en-IN"/>
              </w:rPr>
            </w:pPr>
            <w:r>
              <w:rPr>
                <w:rFonts w:ascii="Arial" w:eastAsia="Times New Roman" w:hAnsi="Arial" w:cs="Arial"/>
                <w:b/>
                <w:bCs/>
                <w:color w:val="000000"/>
                <w:lang w:eastAsia="en-IN"/>
              </w:rPr>
              <w:t>Te</w:t>
            </w:r>
            <w:r w:rsidRPr="00CA07EE">
              <w:rPr>
                <w:rFonts w:ascii="Arial" w:eastAsia="Times New Roman" w:hAnsi="Arial" w:cs="Arial"/>
                <w:b/>
                <w:bCs/>
                <w:color w:val="000000"/>
                <w:lang w:eastAsia="en-IN"/>
              </w:rPr>
              <w:t>mp</w:t>
            </w:r>
          </w:p>
          <w:p w14:paraId="69BE6ACE" w14:textId="4C7E2042" w:rsidR="00384EB2" w:rsidRPr="00CA07EE" w:rsidRDefault="00384EB2" w:rsidP="00CA07EE">
            <w:pPr>
              <w:spacing w:after="0" w:line="240" w:lineRule="auto"/>
              <w:rPr>
                <w:rFonts w:ascii="Arial" w:eastAsia="Times New Roman" w:hAnsi="Arial" w:cs="Arial"/>
                <w:b/>
                <w:bCs/>
                <w:color w:val="000000"/>
                <w:lang w:eastAsia="en-IN"/>
              </w:rPr>
            </w:pPr>
            <w:r w:rsidRPr="00CA07EE">
              <w:rPr>
                <w:rFonts w:ascii="Arial" w:eastAsia="Times New Roman" w:hAnsi="Arial" w:cs="Arial"/>
                <w:b/>
                <w:bCs/>
                <w:color w:val="000000"/>
                <w:lang w:eastAsia="en-IN"/>
              </w:rPr>
              <w:t xml:space="preserve"> (°C)</w:t>
            </w:r>
          </w:p>
        </w:tc>
        <w:tc>
          <w:tcPr>
            <w:tcW w:w="850" w:type="dxa"/>
            <w:tcBorders>
              <w:top w:val="single" w:sz="8" w:space="0" w:color="D5D5D5"/>
              <w:left w:val="nil"/>
              <w:bottom w:val="single" w:sz="12" w:space="0" w:color="01324B"/>
              <w:right w:val="single" w:sz="8" w:space="0" w:color="D5D5D5"/>
            </w:tcBorders>
            <w:shd w:val="clear" w:color="auto" w:fill="auto"/>
            <w:vAlign w:val="center"/>
            <w:hideMark/>
          </w:tcPr>
          <w:p w14:paraId="49144C48" w14:textId="3138BD8E" w:rsidR="00384EB2" w:rsidRPr="00CA07EE" w:rsidRDefault="00384EB2" w:rsidP="00CA07EE">
            <w:pPr>
              <w:spacing w:after="0" w:line="240" w:lineRule="auto"/>
              <w:rPr>
                <w:rFonts w:ascii="Arial" w:eastAsia="Times New Roman" w:hAnsi="Arial" w:cs="Arial"/>
                <w:b/>
                <w:bCs/>
                <w:color w:val="000000"/>
                <w:lang w:eastAsia="en-IN"/>
              </w:rPr>
            </w:pPr>
            <w:r>
              <w:rPr>
                <w:rFonts w:ascii="Arial" w:eastAsia="Times New Roman" w:hAnsi="Arial" w:cs="Arial"/>
                <w:b/>
                <w:bCs/>
                <w:color w:val="000000"/>
                <w:lang w:eastAsia="en-IN"/>
              </w:rPr>
              <w:t>T</w:t>
            </w:r>
            <w:r w:rsidRPr="00CA07EE">
              <w:rPr>
                <w:rFonts w:ascii="Arial" w:eastAsia="Times New Roman" w:hAnsi="Arial" w:cs="Arial"/>
                <w:b/>
                <w:bCs/>
                <w:color w:val="000000"/>
                <w:lang w:eastAsia="en-IN"/>
              </w:rPr>
              <w:t>ime (min)</w:t>
            </w:r>
          </w:p>
        </w:tc>
        <w:tc>
          <w:tcPr>
            <w:tcW w:w="1250" w:type="dxa"/>
            <w:tcBorders>
              <w:top w:val="single" w:sz="8" w:space="0" w:color="D5D5D5"/>
              <w:left w:val="nil"/>
              <w:bottom w:val="single" w:sz="12" w:space="0" w:color="01324B"/>
              <w:right w:val="single" w:sz="8" w:space="0" w:color="D5D5D5"/>
            </w:tcBorders>
            <w:shd w:val="clear" w:color="auto" w:fill="auto"/>
            <w:vAlign w:val="center"/>
            <w:hideMark/>
          </w:tcPr>
          <w:p w14:paraId="2ABF5221" w14:textId="77777777" w:rsidR="00384EB2" w:rsidRDefault="00384EB2" w:rsidP="00CA07EE">
            <w:pPr>
              <w:spacing w:after="0" w:line="240" w:lineRule="auto"/>
              <w:rPr>
                <w:rFonts w:ascii="Arial" w:eastAsia="Times New Roman" w:hAnsi="Arial" w:cs="Arial"/>
                <w:b/>
                <w:bCs/>
                <w:color w:val="000000"/>
                <w:lang w:eastAsia="en-IN"/>
              </w:rPr>
            </w:pPr>
            <w:r w:rsidRPr="00CA07EE">
              <w:rPr>
                <w:rFonts w:ascii="Arial" w:eastAsia="Times New Roman" w:hAnsi="Arial" w:cs="Arial"/>
                <w:b/>
                <w:bCs/>
                <w:color w:val="000000"/>
                <w:lang w:eastAsia="en-IN"/>
              </w:rPr>
              <w:t xml:space="preserve">Impregnation </w:t>
            </w:r>
          </w:p>
          <w:p w14:paraId="08BE8C04" w14:textId="77777777" w:rsidR="00384EB2" w:rsidRDefault="00384EB2" w:rsidP="00CA07EE">
            <w:pPr>
              <w:spacing w:after="0" w:line="240" w:lineRule="auto"/>
              <w:rPr>
                <w:rFonts w:ascii="Arial" w:eastAsia="Times New Roman" w:hAnsi="Arial" w:cs="Arial"/>
                <w:b/>
                <w:bCs/>
                <w:color w:val="000000"/>
                <w:lang w:eastAsia="en-IN"/>
              </w:rPr>
            </w:pPr>
            <w:r w:rsidRPr="00CA07EE">
              <w:rPr>
                <w:rFonts w:ascii="Arial" w:eastAsia="Times New Roman" w:hAnsi="Arial" w:cs="Arial"/>
                <w:b/>
                <w:bCs/>
                <w:color w:val="000000"/>
                <w:lang w:eastAsia="en-IN"/>
              </w:rPr>
              <w:t>Ratio</w:t>
            </w:r>
          </w:p>
          <w:p w14:paraId="110E28A2" w14:textId="77777777" w:rsidR="00384EB2" w:rsidRDefault="00384EB2" w:rsidP="00CA07EE">
            <w:pPr>
              <w:spacing w:after="0" w:line="240" w:lineRule="auto"/>
              <w:rPr>
                <w:rFonts w:ascii="Arial" w:eastAsia="Times New Roman" w:hAnsi="Arial" w:cs="Arial"/>
                <w:b/>
                <w:bCs/>
                <w:color w:val="000000"/>
                <w:lang w:eastAsia="en-IN"/>
              </w:rPr>
            </w:pPr>
            <w:r w:rsidRPr="00CA07EE">
              <w:rPr>
                <w:rFonts w:ascii="Arial" w:eastAsia="Times New Roman" w:hAnsi="Arial" w:cs="Arial"/>
                <w:b/>
                <w:bCs/>
                <w:color w:val="000000"/>
                <w:lang w:eastAsia="en-IN"/>
              </w:rPr>
              <w:t xml:space="preserve"> (Chemical:</w:t>
            </w:r>
          </w:p>
          <w:p w14:paraId="673984A6" w14:textId="77777777" w:rsidR="00384EB2" w:rsidRDefault="00384EB2" w:rsidP="00CA07EE">
            <w:pPr>
              <w:spacing w:after="0" w:line="240" w:lineRule="auto"/>
              <w:rPr>
                <w:rFonts w:ascii="Arial" w:eastAsia="Times New Roman" w:hAnsi="Arial" w:cs="Arial"/>
                <w:b/>
                <w:bCs/>
                <w:color w:val="000000"/>
                <w:lang w:eastAsia="en-IN"/>
              </w:rPr>
            </w:pPr>
            <w:r w:rsidRPr="00CA07EE">
              <w:rPr>
                <w:rFonts w:ascii="Arial" w:eastAsia="Times New Roman" w:hAnsi="Arial" w:cs="Arial"/>
                <w:b/>
                <w:bCs/>
                <w:color w:val="000000"/>
                <w:lang w:eastAsia="en-IN"/>
              </w:rPr>
              <w:t xml:space="preserve">feedstock) </w:t>
            </w:r>
          </w:p>
          <w:p w14:paraId="1266B771" w14:textId="7B2A2F9F" w:rsidR="00384EB2" w:rsidRPr="00CA07EE" w:rsidRDefault="00384EB2" w:rsidP="00CA07EE">
            <w:pPr>
              <w:spacing w:after="0" w:line="240" w:lineRule="auto"/>
              <w:rPr>
                <w:rFonts w:ascii="Arial" w:eastAsia="Times New Roman" w:hAnsi="Arial" w:cs="Arial"/>
                <w:b/>
                <w:bCs/>
                <w:color w:val="000000"/>
                <w:lang w:eastAsia="en-IN"/>
              </w:rPr>
            </w:pPr>
          </w:p>
        </w:tc>
        <w:tc>
          <w:tcPr>
            <w:tcW w:w="1043" w:type="dxa"/>
            <w:tcBorders>
              <w:top w:val="single" w:sz="8" w:space="0" w:color="D5D5D5"/>
              <w:left w:val="nil"/>
              <w:bottom w:val="single" w:sz="12" w:space="0" w:color="01324B"/>
              <w:right w:val="single" w:sz="8" w:space="0" w:color="D5D5D5"/>
            </w:tcBorders>
            <w:shd w:val="clear" w:color="auto" w:fill="auto"/>
            <w:vAlign w:val="center"/>
            <w:hideMark/>
          </w:tcPr>
          <w:p w14:paraId="09981D88" w14:textId="77777777" w:rsidR="00384EB2" w:rsidRPr="00CA07EE" w:rsidRDefault="00384EB2" w:rsidP="00CA07EE">
            <w:pPr>
              <w:spacing w:after="0" w:line="240" w:lineRule="auto"/>
              <w:rPr>
                <w:rFonts w:ascii="Arial" w:eastAsia="Times New Roman" w:hAnsi="Arial" w:cs="Arial"/>
                <w:b/>
                <w:bCs/>
                <w:color w:val="000000"/>
                <w:lang w:eastAsia="en-IN"/>
              </w:rPr>
            </w:pPr>
            <w:r w:rsidRPr="00CA07EE">
              <w:rPr>
                <w:rFonts w:ascii="Arial" w:eastAsia="Times New Roman" w:hAnsi="Arial" w:cs="Arial"/>
                <w:b/>
                <w:bCs/>
                <w:color w:val="000000"/>
                <w:lang w:eastAsia="en-IN"/>
              </w:rPr>
              <w:t>BET surface area (m</w:t>
            </w:r>
            <w:r w:rsidRPr="00CA07EE">
              <w:rPr>
                <w:rFonts w:ascii="Arial" w:eastAsia="Times New Roman" w:hAnsi="Arial" w:cs="Arial"/>
                <w:b/>
                <w:bCs/>
                <w:color w:val="000000"/>
                <w:vertAlign w:val="superscript"/>
                <w:lang w:eastAsia="en-IN"/>
              </w:rPr>
              <w:t>2</w:t>
            </w:r>
            <w:r w:rsidRPr="00CA07EE">
              <w:rPr>
                <w:rFonts w:ascii="Arial" w:eastAsia="Times New Roman" w:hAnsi="Arial" w:cs="Arial"/>
                <w:b/>
                <w:bCs/>
                <w:color w:val="000000"/>
                <w:lang w:eastAsia="en-IN"/>
              </w:rPr>
              <w:t>/g)</w:t>
            </w:r>
          </w:p>
        </w:tc>
        <w:tc>
          <w:tcPr>
            <w:tcW w:w="1042" w:type="dxa"/>
            <w:tcBorders>
              <w:top w:val="single" w:sz="8" w:space="0" w:color="D5D5D5"/>
              <w:left w:val="nil"/>
              <w:bottom w:val="single" w:sz="12" w:space="0" w:color="01324B"/>
              <w:right w:val="single" w:sz="8" w:space="0" w:color="D5D5D5"/>
            </w:tcBorders>
            <w:shd w:val="clear" w:color="auto" w:fill="auto"/>
            <w:vAlign w:val="center"/>
            <w:hideMark/>
          </w:tcPr>
          <w:p w14:paraId="2BB195B7" w14:textId="77777777" w:rsidR="00384EB2" w:rsidRPr="00CA07EE" w:rsidRDefault="00384EB2" w:rsidP="00CA07EE">
            <w:pPr>
              <w:spacing w:after="0" w:line="240" w:lineRule="auto"/>
              <w:rPr>
                <w:rFonts w:ascii="Arial" w:eastAsia="Times New Roman" w:hAnsi="Arial" w:cs="Arial"/>
                <w:b/>
                <w:bCs/>
                <w:color w:val="000000"/>
                <w:lang w:eastAsia="en-IN"/>
              </w:rPr>
            </w:pPr>
            <w:r w:rsidRPr="00CA07EE">
              <w:rPr>
                <w:rFonts w:ascii="Arial" w:eastAsia="Times New Roman" w:hAnsi="Arial" w:cs="Arial"/>
                <w:b/>
                <w:bCs/>
                <w:color w:val="000000"/>
                <w:lang w:eastAsia="en-IN"/>
              </w:rPr>
              <w:t>Total pore volume (cm</w:t>
            </w:r>
            <w:r w:rsidRPr="00CA07EE">
              <w:rPr>
                <w:rFonts w:ascii="Arial" w:eastAsia="Times New Roman" w:hAnsi="Arial" w:cs="Arial"/>
                <w:b/>
                <w:bCs/>
                <w:color w:val="000000"/>
                <w:vertAlign w:val="superscript"/>
                <w:lang w:eastAsia="en-IN"/>
              </w:rPr>
              <w:t>3</w:t>
            </w:r>
            <w:r w:rsidRPr="00CA07EE">
              <w:rPr>
                <w:rFonts w:ascii="Arial" w:eastAsia="Times New Roman" w:hAnsi="Arial" w:cs="Arial"/>
                <w:b/>
                <w:bCs/>
                <w:color w:val="000000"/>
                <w:lang w:eastAsia="en-IN"/>
              </w:rPr>
              <w:t>/g)</w:t>
            </w:r>
          </w:p>
        </w:tc>
        <w:tc>
          <w:tcPr>
            <w:tcW w:w="893" w:type="dxa"/>
            <w:tcBorders>
              <w:top w:val="single" w:sz="8" w:space="0" w:color="D5D5D5"/>
              <w:left w:val="nil"/>
              <w:bottom w:val="single" w:sz="12" w:space="0" w:color="01324B"/>
              <w:right w:val="single" w:sz="8" w:space="0" w:color="D5D5D5"/>
            </w:tcBorders>
            <w:shd w:val="clear" w:color="auto" w:fill="auto"/>
            <w:vAlign w:val="center"/>
            <w:hideMark/>
          </w:tcPr>
          <w:p w14:paraId="56C966DE" w14:textId="3628EAAA" w:rsidR="00384EB2" w:rsidRPr="00CA07EE" w:rsidRDefault="00384EB2" w:rsidP="00CA07EE">
            <w:pPr>
              <w:spacing w:after="0" w:line="240" w:lineRule="auto"/>
              <w:rPr>
                <w:rFonts w:ascii="Arial" w:eastAsia="Times New Roman" w:hAnsi="Arial" w:cs="Arial"/>
                <w:b/>
                <w:bCs/>
                <w:color w:val="000000"/>
                <w:lang w:eastAsia="en-IN"/>
              </w:rPr>
            </w:pPr>
            <w:r w:rsidRPr="00CA07EE">
              <w:rPr>
                <w:rFonts w:ascii="Arial" w:eastAsia="Times New Roman" w:hAnsi="Arial" w:cs="Arial"/>
                <w:b/>
                <w:bCs/>
                <w:color w:val="000000"/>
                <w:lang w:eastAsia="en-IN"/>
              </w:rPr>
              <w:t>Av</w:t>
            </w:r>
            <w:r>
              <w:rPr>
                <w:rFonts w:ascii="Arial" w:eastAsia="Times New Roman" w:hAnsi="Arial" w:cs="Arial"/>
                <w:b/>
                <w:bCs/>
                <w:color w:val="000000"/>
                <w:lang w:eastAsia="en-IN"/>
              </w:rPr>
              <w:t>g</w:t>
            </w:r>
            <w:r w:rsidRPr="00CA07EE">
              <w:rPr>
                <w:rFonts w:ascii="Arial" w:eastAsia="Times New Roman" w:hAnsi="Arial" w:cs="Arial"/>
                <w:b/>
                <w:bCs/>
                <w:color w:val="000000"/>
                <w:lang w:eastAsia="en-IN"/>
              </w:rPr>
              <w:t xml:space="preserve"> pore size (nm)</w:t>
            </w:r>
          </w:p>
        </w:tc>
        <w:tc>
          <w:tcPr>
            <w:tcW w:w="894" w:type="dxa"/>
            <w:tcBorders>
              <w:top w:val="single" w:sz="8" w:space="0" w:color="D5D5D5"/>
              <w:left w:val="nil"/>
              <w:bottom w:val="single" w:sz="12" w:space="0" w:color="01324B"/>
              <w:right w:val="single" w:sz="8" w:space="0" w:color="D5D5D5"/>
            </w:tcBorders>
            <w:shd w:val="clear" w:color="auto" w:fill="auto"/>
            <w:vAlign w:val="center"/>
            <w:hideMark/>
          </w:tcPr>
          <w:p w14:paraId="077C473E" w14:textId="77777777" w:rsidR="00384EB2" w:rsidRPr="00CA07EE" w:rsidRDefault="00384EB2" w:rsidP="00CA07EE">
            <w:pPr>
              <w:spacing w:after="0" w:line="240" w:lineRule="auto"/>
              <w:rPr>
                <w:rFonts w:ascii="Arial" w:eastAsia="Times New Roman" w:hAnsi="Arial" w:cs="Arial"/>
                <w:b/>
                <w:bCs/>
                <w:color w:val="000000"/>
                <w:lang w:eastAsia="en-IN"/>
              </w:rPr>
            </w:pPr>
            <w:r w:rsidRPr="00CA07EE">
              <w:rPr>
                <w:rFonts w:ascii="Arial" w:eastAsia="Times New Roman" w:hAnsi="Arial" w:cs="Arial"/>
                <w:b/>
                <w:bCs/>
                <w:color w:val="000000"/>
                <w:lang w:eastAsia="en-IN"/>
              </w:rPr>
              <w:t>Yield (wt%)</w:t>
            </w:r>
          </w:p>
        </w:tc>
      </w:tr>
      <w:tr w:rsidR="00384EB2" w:rsidRPr="00CA07EE" w14:paraId="0B58234E" w14:textId="77777777" w:rsidTr="00670E96">
        <w:trPr>
          <w:trHeight w:val="596"/>
        </w:trPr>
        <w:tc>
          <w:tcPr>
            <w:tcW w:w="1114" w:type="dxa"/>
            <w:tcBorders>
              <w:top w:val="nil"/>
              <w:left w:val="single" w:sz="8" w:space="0" w:color="D5D5D5"/>
              <w:bottom w:val="single" w:sz="8" w:space="0" w:color="DADADA"/>
              <w:right w:val="single" w:sz="8" w:space="0" w:color="D5D5D5"/>
            </w:tcBorders>
            <w:shd w:val="clear" w:color="auto" w:fill="auto"/>
            <w:vAlign w:val="center"/>
            <w:hideMark/>
          </w:tcPr>
          <w:p w14:paraId="1ECE9A6E" w14:textId="77777777" w:rsidR="00384EB2" w:rsidRPr="00CA07EE" w:rsidRDefault="00384EB2" w:rsidP="00CA07EE">
            <w:pPr>
              <w:spacing w:after="0" w:line="240" w:lineRule="auto"/>
              <w:rPr>
                <w:rFonts w:ascii="Arial" w:eastAsia="Times New Roman" w:hAnsi="Arial" w:cs="Arial"/>
                <w:color w:val="000000"/>
                <w:lang w:eastAsia="en-IN"/>
              </w:rPr>
            </w:pPr>
            <w:r w:rsidRPr="00CA07EE">
              <w:rPr>
                <w:rFonts w:ascii="Arial" w:eastAsia="Times New Roman" w:hAnsi="Arial" w:cs="Arial"/>
                <w:color w:val="000000"/>
                <w:lang w:eastAsia="en-IN"/>
              </w:rPr>
              <w:t>Canola meal</w:t>
            </w:r>
          </w:p>
        </w:tc>
        <w:tc>
          <w:tcPr>
            <w:tcW w:w="1286" w:type="dxa"/>
            <w:tcBorders>
              <w:top w:val="nil"/>
              <w:left w:val="nil"/>
              <w:bottom w:val="single" w:sz="8" w:space="0" w:color="DADADA"/>
              <w:right w:val="single" w:sz="8" w:space="0" w:color="D5D5D5"/>
            </w:tcBorders>
            <w:shd w:val="clear" w:color="auto" w:fill="auto"/>
            <w:vAlign w:val="center"/>
            <w:hideMark/>
          </w:tcPr>
          <w:p w14:paraId="7707427A" w14:textId="77777777" w:rsidR="00384EB2" w:rsidRPr="00CA07EE" w:rsidRDefault="00384EB2" w:rsidP="00CA07EE">
            <w:pPr>
              <w:spacing w:after="0" w:line="240" w:lineRule="auto"/>
              <w:rPr>
                <w:rFonts w:ascii="Arial" w:eastAsia="Times New Roman" w:hAnsi="Arial" w:cs="Arial"/>
                <w:color w:val="000000"/>
                <w:lang w:eastAsia="en-IN"/>
              </w:rPr>
            </w:pPr>
            <w:r w:rsidRPr="00CA07EE">
              <w:rPr>
                <w:rFonts w:ascii="Arial" w:eastAsia="Times New Roman" w:hAnsi="Arial" w:cs="Arial"/>
                <w:color w:val="000000"/>
                <w:lang w:eastAsia="en-IN"/>
              </w:rPr>
              <w:t>KOH</w:t>
            </w:r>
          </w:p>
        </w:tc>
        <w:tc>
          <w:tcPr>
            <w:tcW w:w="851" w:type="dxa"/>
            <w:tcBorders>
              <w:top w:val="nil"/>
              <w:left w:val="nil"/>
              <w:bottom w:val="single" w:sz="8" w:space="0" w:color="DADADA"/>
              <w:right w:val="single" w:sz="8" w:space="0" w:color="D5D5D5"/>
            </w:tcBorders>
            <w:shd w:val="clear" w:color="auto" w:fill="auto"/>
            <w:vAlign w:val="center"/>
            <w:hideMark/>
          </w:tcPr>
          <w:p w14:paraId="6C8E3E53" w14:textId="77777777" w:rsidR="00384EB2" w:rsidRPr="00CA07EE" w:rsidRDefault="00384EB2" w:rsidP="00CA07EE">
            <w:pPr>
              <w:spacing w:after="0" w:line="240" w:lineRule="auto"/>
              <w:jc w:val="right"/>
              <w:rPr>
                <w:rFonts w:ascii="Arial" w:eastAsia="Times New Roman" w:hAnsi="Arial" w:cs="Arial"/>
                <w:color w:val="000000"/>
                <w:lang w:eastAsia="en-IN"/>
              </w:rPr>
            </w:pPr>
            <w:r w:rsidRPr="00CA07EE">
              <w:rPr>
                <w:rFonts w:ascii="Arial" w:eastAsia="Times New Roman" w:hAnsi="Arial" w:cs="Arial"/>
                <w:color w:val="000000"/>
                <w:lang w:eastAsia="en-IN"/>
              </w:rPr>
              <w:t>800</w:t>
            </w:r>
          </w:p>
        </w:tc>
        <w:tc>
          <w:tcPr>
            <w:tcW w:w="850" w:type="dxa"/>
            <w:tcBorders>
              <w:top w:val="nil"/>
              <w:left w:val="nil"/>
              <w:bottom w:val="single" w:sz="8" w:space="0" w:color="DADADA"/>
              <w:right w:val="single" w:sz="8" w:space="0" w:color="D5D5D5"/>
            </w:tcBorders>
            <w:shd w:val="clear" w:color="auto" w:fill="auto"/>
            <w:vAlign w:val="center"/>
            <w:hideMark/>
          </w:tcPr>
          <w:p w14:paraId="27F9E7AC" w14:textId="77777777" w:rsidR="00384EB2" w:rsidRPr="00CA07EE" w:rsidRDefault="00384EB2" w:rsidP="00CA07EE">
            <w:pPr>
              <w:spacing w:after="0" w:line="240" w:lineRule="auto"/>
              <w:jc w:val="right"/>
              <w:rPr>
                <w:rFonts w:ascii="Arial" w:eastAsia="Times New Roman" w:hAnsi="Arial" w:cs="Arial"/>
                <w:color w:val="000000"/>
                <w:lang w:eastAsia="en-IN"/>
              </w:rPr>
            </w:pPr>
            <w:r w:rsidRPr="00CA07EE">
              <w:rPr>
                <w:rFonts w:ascii="Arial" w:eastAsia="Times New Roman" w:hAnsi="Arial" w:cs="Arial"/>
                <w:color w:val="000000"/>
                <w:lang w:eastAsia="en-IN"/>
              </w:rPr>
              <w:t>120</w:t>
            </w:r>
          </w:p>
        </w:tc>
        <w:tc>
          <w:tcPr>
            <w:tcW w:w="1250" w:type="dxa"/>
            <w:tcBorders>
              <w:top w:val="nil"/>
              <w:left w:val="nil"/>
              <w:bottom w:val="single" w:sz="8" w:space="0" w:color="DADADA"/>
              <w:right w:val="single" w:sz="8" w:space="0" w:color="D5D5D5"/>
            </w:tcBorders>
            <w:shd w:val="clear" w:color="auto" w:fill="auto"/>
            <w:vAlign w:val="center"/>
            <w:hideMark/>
          </w:tcPr>
          <w:p w14:paraId="39396C27" w14:textId="77777777" w:rsidR="00384EB2" w:rsidRPr="00CA07EE" w:rsidRDefault="00384EB2" w:rsidP="00CA07EE">
            <w:pPr>
              <w:spacing w:after="0" w:line="240" w:lineRule="auto"/>
              <w:rPr>
                <w:rFonts w:ascii="Arial" w:eastAsia="Times New Roman" w:hAnsi="Arial" w:cs="Arial"/>
                <w:color w:val="000000"/>
                <w:lang w:eastAsia="en-IN"/>
              </w:rPr>
            </w:pPr>
            <w:r w:rsidRPr="00CA07EE">
              <w:rPr>
                <w:rFonts w:ascii="Arial" w:eastAsia="Times New Roman" w:hAnsi="Arial" w:cs="Arial"/>
                <w:color w:val="000000"/>
                <w:lang w:eastAsia="en-IN"/>
              </w:rPr>
              <w:t>03:01</w:t>
            </w:r>
          </w:p>
        </w:tc>
        <w:tc>
          <w:tcPr>
            <w:tcW w:w="1043" w:type="dxa"/>
            <w:tcBorders>
              <w:top w:val="nil"/>
              <w:left w:val="nil"/>
              <w:bottom w:val="single" w:sz="8" w:space="0" w:color="DADADA"/>
              <w:right w:val="single" w:sz="8" w:space="0" w:color="D5D5D5"/>
            </w:tcBorders>
            <w:shd w:val="clear" w:color="auto" w:fill="auto"/>
            <w:vAlign w:val="center"/>
            <w:hideMark/>
          </w:tcPr>
          <w:p w14:paraId="6AF6F69F" w14:textId="77777777" w:rsidR="00384EB2" w:rsidRPr="00CA07EE" w:rsidRDefault="00384EB2" w:rsidP="00CA07EE">
            <w:pPr>
              <w:spacing w:after="0" w:line="240" w:lineRule="auto"/>
              <w:jc w:val="right"/>
              <w:rPr>
                <w:rFonts w:ascii="Arial" w:eastAsia="Times New Roman" w:hAnsi="Arial" w:cs="Arial"/>
                <w:color w:val="000000"/>
                <w:lang w:eastAsia="en-IN"/>
              </w:rPr>
            </w:pPr>
            <w:r w:rsidRPr="00CA07EE">
              <w:rPr>
                <w:rFonts w:ascii="Arial" w:eastAsia="Times New Roman" w:hAnsi="Arial" w:cs="Arial"/>
                <w:color w:val="000000"/>
                <w:lang w:eastAsia="en-IN"/>
              </w:rPr>
              <w:t>1230</w:t>
            </w:r>
          </w:p>
        </w:tc>
        <w:tc>
          <w:tcPr>
            <w:tcW w:w="1042" w:type="dxa"/>
            <w:tcBorders>
              <w:top w:val="nil"/>
              <w:left w:val="nil"/>
              <w:bottom w:val="single" w:sz="8" w:space="0" w:color="DADADA"/>
              <w:right w:val="single" w:sz="8" w:space="0" w:color="D5D5D5"/>
            </w:tcBorders>
            <w:shd w:val="clear" w:color="auto" w:fill="auto"/>
            <w:vAlign w:val="center"/>
            <w:hideMark/>
          </w:tcPr>
          <w:p w14:paraId="1F602587" w14:textId="77777777" w:rsidR="00384EB2" w:rsidRPr="00CA07EE" w:rsidRDefault="00384EB2" w:rsidP="00CA07EE">
            <w:pPr>
              <w:spacing w:after="0" w:line="240" w:lineRule="auto"/>
              <w:jc w:val="right"/>
              <w:rPr>
                <w:rFonts w:ascii="Arial" w:eastAsia="Times New Roman" w:hAnsi="Arial" w:cs="Arial"/>
                <w:color w:val="000000"/>
                <w:lang w:eastAsia="en-IN"/>
              </w:rPr>
            </w:pPr>
            <w:r w:rsidRPr="00CA07EE">
              <w:rPr>
                <w:rFonts w:ascii="Arial" w:eastAsia="Times New Roman" w:hAnsi="Arial" w:cs="Arial"/>
                <w:color w:val="000000"/>
                <w:lang w:eastAsia="en-IN"/>
              </w:rPr>
              <w:t>0.46</w:t>
            </w:r>
          </w:p>
        </w:tc>
        <w:tc>
          <w:tcPr>
            <w:tcW w:w="893" w:type="dxa"/>
            <w:tcBorders>
              <w:top w:val="nil"/>
              <w:left w:val="nil"/>
              <w:bottom w:val="single" w:sz="8" w:space="0" w:color="DADADA"/>
              <w:right w:val="single" w:sz="8" w:space="0" w:color="D5D5D5"/>
            </w:tcBorders>
            <w:shd w:val="clear" w:color="auto" w:fill="auto"/>
            <w:vAlign w:val="center"/>
            <w:hideMark/>
          </w:tcPr>
          <w:p w14:paraId="468C77F2" w14:textId="77777777" w:rsidR="00384EB2" w:rsidRPr="00CA07EE" w:rsidRDefault="00384EB2" w:rsidP="00CA07EE">
            <w:pPr>
              <w:spacing w:after="0" w:line="240" w:lineRule="auto"/>
              <w:jc w:val="right"/>
              <w:rPr>
                <w:rFonts w:ascii="Arial" w:eastAsia="Times New Roman" w:hAnsi="Arial" w:cs="Arial"/>
                <w:color w:val="000000"/>
                <w:lang w:eastAsia="en-IN"/>
              </w:rPr>
            </w:pPr>
            <w:r w:rsidRPr="00CA07EE">
              <w:rPr>
                <w:rFonts w:ascii="Arial" w:eastAsia="Times New Roman" w:hAnsi="Arial" w:cs="Arial"/>
                <w:color w:val="000000"/>
                <w:lang w:eastAsia="en-IN"/>
              </w:rPr>
              <w:t>1.51</w:t>
            </w:r>
          </w:p>
        </w:tc>
        <w:tc>
          <w:tcPr>
            <w:tcW w:w="894" w:type="dxa"/>
            <w:tcBorders>
              <w:top w:val="nil"/>
              <w:left w:val="nil"/>
              <w:bottom w:val="single" w:sz="8" w:space="0" w:color="DADADA"/>
              <w:right w:val="single" w:sz="8" w:space="0" w:color="D5D5D5"/>
            </w:tcBorders>
            <w:shd w:val="clear" w:color="auto" w:fill="auto"/>
            <w:vAlign w:val="center"/>
            <w:hideMark/>
          </w:tcPr>
          <w:p w14:paraId="15E258D5" w14:textId="77777777" w:rsidR="00384EB2" w:rsidRPr="00CA07EE" w:rsidRDefault="00384EB2" w:rsidP="00CA07EE">
            <w:pPr>
              <w:spacing w:after="0" w:line="240" w:lineRule="auto"/>
              <w:rPr>
                <w:rFonts w:ascii="Arial" w:eastAsia="Times New Roman" w:hAnsi="Arial" w:cs="Arial"/>
                <w:color w:val="000000"/>
                <w:lang w:eastAsia="en-IN"/>
              </w:rPr>
            </w:pPr>
            <w:r w:rsidRPr="00CA07EE">
              <w:rPr>
                <w:rFonts w:ascii="Arial" w:eastAsia="Times New Roman" w:hAnsi="Arial" w:cs="Arial"/>
                <w:color w:val="000000"/>
                <w:lang w:eastAsia="en-IN"/>
              </w:rPr>
              <w:t>–</w:t>
            </w:r>
          </w:p>
        </w:tc>
      </w:tr>
      <w:tr w:rsidR="00384EB2" w:rsidRPr="00CA07EE" w14:paraId="176863BE" w14:textId="77777777" w:rsidTr="00670E96">
        <w:trPr>
          <w:trHeight w:val="589"/>
        </w:trPr>
        <w:tc>
          <w:tcPr>
            <w:tcW w:w="1114" w:type="dxa"/>
            <w:tcBorders>
              <w:top w:val="nil"/>
              <w:left w:val="single" w:sz="8" w:space="0" w:color="D5D5D5"/>
              <w:bottom w:val="single" w:sz="8" w:space="0" w:color="DADADA"/>
              <w:right w:val="single" w:sz="8" w:space="0" w:color="D5D5D5"/>
            </w:tcBorders>
            <w:shd w:val="clear" w:color="auto" w:fill="auto"/>
            <w:vAlign w:val="center"/>
            <w:hideMark/>
          </w:tcPr>
          <w:p w14:paraId="4F4F0F92" w14:textId="77777777" w:rsidR="00384EB2" w:rsidRPr="00CA07EE" w:rsidRDefault="00384EB2" w:rsidP="00CA07EE">
            <w:pPr>
              <w:spacing w:after="0" w:line="240" w:lineRule="auto"/>
              <w:rPr>
                <w:rFonts w:ascii="Arial" w:eastAsia="Times New Roman" w:hAnsi="Arial" w:cs="Arial"/>
                <w:color w:val="000000"/>
                <w:lang w:eastAsia="en-IN"/>
              </w:rPr>
            </w:pPr>
            <w:r w:rsidRPr="00CA07EE">
              <w:rPr>
                <w:rFonts w:ascii="Arial" w:eastAsia="Times New Roman" w:hAnsi="Arial" w:cs="Arial"/>
                <w:color w:val="000000"/>
                <w:lang w:eastAsia="en-IN"/>
              </w:rPr>
              <w:t>Coffee residue</w:t>
            </w:r>
          </w:p>
        </w:tc>
        <w:tc>
          <w:tcPr>
            <w:tcW w:w="1286" w:type="dxa"/>
            <w:tcBorders>
              <w:top w:val="nil"/>
              <w:left w:val="nil"/>
              <w:bottom w:val="single" w:sz="8" w:space="0" w:color="DADADA"/>
              <w:right w:val="single" w:sz="8" w:space="0" w:color="D5D5D5"/>
            </w:tcBorders>
            <w:shd w:val="clear" w:color="auto" w:fill="auto"/>
            <w:vAlign w:val="center"/>
            <w:hideMark/>
          </w:tcPr>
          <w:p w14:paraId="271542A3" w14:textId="77777777" w:rsidR="00384EB2" w:rsidRPr="00CA07EE" w:rsidRDefault="00384EB2" w:rsidP="00CA07EE">
            <w:pPr>
              <w:spacing w:after="0" w:line="240" w:lineRule="auto"/>
              <w:rPr>
                <w:rFonts w:ascii="Arial" w:eastAsia="Times New Roman" w:hAnsi="Arial" w:cs="Arial"/>
                <w:color w:val="000000"/>
                <w:lang w:eastAsia="en-IN"/>
              </w:rPr>
            </w:pPr>
            <w:r w:rsidRPr="00CA07EE">
              <w:rPr>
                <w:rFonts w:ascii="Arial" w:eastAsia="Times New Roman" w:hAnsi="Arial" w:cs="Arial"/>
                <w:color w:val="000000"/>
                <w:lang w:eastAsia="en-IN"/>
              </w:rPr>
              <w:t>H</w:t>
            </w:r>
            <w:r w:rsidRPr="00CA07EE">
              <w:rPr>
                <w:rFonts w:ascii="Arial" w:eastAsia="Times New Roman" w:hAnsi="Arial" w:cs="Arial"/>
                <w:color w:val="000000"/>
                <w:sz w:val="12"/>
                <w:szCs w:val="12"/>
                <w:lang w:eastAsia="en-IN"/>
              </w:rPr>
              <w:t>3</w:t>
            </w:r>
            <w:r w:rsidRPr="00CA07EE">
              <w:rPr>
                <w:rFonts w:ascii="Arial" w:eastAsia="Times New Roman" w:hAnsi="Arial" w:cs="Arial"/>
                <w:color w:val="000000"/>
                <w:lang w:eastAsia="en-IN"/>
              </w:rPr>
              <w:t>PO</w:t>
            </w:r>
            <w:r w:rsidRPr="00CA07EE">
              <w:rPr>
                <w:rFonts w:ascii="Arial" w:eastAsia="Times New Roman" w:hAnsi="Arial" w:cs="Arial"/>
                <w:color w:val="000000"/>
                <w:sz w:val="12"/>
                <w:szCs w:val="12"/>
                <w:lang w:eastAsia="en-IN"/>
              </w:rPr>
              <w:t>4</w:t>
            </w:r>
          </w:p>
        </w:tc>
        <w:tc>
          <w:tcPr>
            <w:tcW w:w="851" w:type="dxa"/>
            <w:tcBorders>
              <w:top w:val="nil"/>
              <w:left w:val="nil"/>
              <w:bottom w:val="single" w:sz="8" w:space="0" w:color="DADADA"/>
              <w:right w:val="single" w:sz="8" w:space="0" w:color="D5D5D5"/>
            </w:tcBorders>
            <w:shd w:val="clear" w:color="auto" w:fill="auto"/>
            <w:vAlign w:val="center"/>
            <w:hideMark/>
          </w:tcPr>
          <w:p w14:paraId="75AA1E95" w14:textId="77777777" w:rsidR="00384EB2" w:rsidRPr="00CA07EE" w:rsidRDefault="00384EB2" w:rsidP="00CA07EE">
            <w:pPr>
              <w:spacing w:after="0" w:line="240" w:lineRule="auto"/>
              <w:jc w:val="right"/>
              <w:rPr>
                <w:rFonts w:ascii="Arial" w:eastAsia="Times New Roman" w:hAnsi="Arial" w:cs="Arial"/>
                <w:color w:val="000000"/>
                <w:lang w:eastAsia="en-IN"/>
              </w:rPr>
            </w:pPr>
            <w:r w:rsidRPr="00CA07EE">
              <w:rPr>
                <w:rFonts w:ascii="Arial" w:eastAsia="Times New Roman" w:hAnsi="Arial" w:cs="Arial"/>
                <w:color w:val="000000"/>
                <w:lang w:eastAsia="en-IN"/>
              </w:rPr>
              <w:t>600</w:t>
            </w:r>
          </w:p>
        </w:tc>
        <w:tc>
          <w:tcPr>
            <w:tcW w:w="850" w:type="dxa"/>
            <w:tcBorders>
              <w:top w:val="nil"/>
              <w:left w:val="nil"/>
              <w:bottom w:val="single" w:sz="8" w:space="0" w:color="DADADA"/>
              <w:right w:val="single" w:sz="8" w:space="0" w:color="D5D5D5"/>
            </w:tcBorders>
            <w:shd w:val="clear" w:color="auto" w:fill="auto"/>
            <w:vAlign w:val="center"/>
            <w:hideMark/>
          </w:tcPr>
          <w:p w14:paraId="1A644340" w14:textId="77777777" w:rsidR="00384EB2" w:rsidRPr="00CA07EE" w:rsidRDefault="00384EB2" w:rsidP="00CA07EE">
            <w:pPr>
              <w:spacing w:after="0" w:line="240" w:lineRule="auto"/>
              <w:jc w:val="right"/>
              <w:rPr>
                <w:rFonts w:ascii="Arial" w:eastAsia="Times New Roman" w:hAnsi="Arial" w:cs="Arial"/>
                <w:color w:val="000000"/>
                <w:lang w:eastAsia="en-IN"/>
              </w:rPr>
            </w:pPr>
            <w:r w:rsidRPr="00CA07EE">
              <w:rPr>
                <w:rFonts w:ascii="Arial" w:eastAsia="Times New Roman" w:hAnsi="Arial" w:cs="Arial"/>
                <w:color w:val="000000"/>
                <w:lang w:eastAsia="en-IN"/>
              </w:rPr>
              <w:t>60</w:t>
            </w:r>
          </w:p>
        </w:tc>
        <w:tc>
          <w:tcPr>
            <w:tcW w:w="1250" w:type="dxa"/>
            <w:tcBorders>
              <w:top w:val="nil"/>
              <w:left w:val="nil"/>
              <w:bottom w:val="single" w:sz="8" w:space="0" w:color="DADADA"/>
              <w:right w:val="single" w:sz="8" w:space="0" w:color="D5D5D5"/>
            </w:tcBorders>
            <w:shd w:val="clear" w:color="auto" w:fill="auto"/>
            <w:vAlign w:val="center"/>
            <w:hideMark/>
          </w:tcPr>
          <w:p w14:paraId="1374B150" w14:textId="77777777" w:rsidR="00384EB2" w:rsidRPr="00CA07EE" w:rsidRDefault="00384EB2" w:rsidP="00CA07EE">
            <w:pPr>
              <w:spacing w:after="0" w:line="240" w:lineRule="auto"/>
              <w:rPr>
                <w:rFonts w:ascii="Arial" w:eastAsia="Times New Roman" w:hAnsi="Arial" w:cs="Arial"/>
                <w:color w:val="000000"/>
                <w:lang w:eastAsia="en-IN"/>
              </w:rPr>
            </w:pPr>
            <w:r w:rsidRPr="00CA07EE">
              <w:rPr>
                <w:rFonts w:ascii="Arial" w:eastAsia="Times New Roman" w:hAnsi="Arial" w:cs="Arial"/>
                <w:color w:val="000000"/>
                <w:lang w:eastAsia="en-IN"/>
              </w:rPr>
              <w:t>40%</w:t>
            </w:r>
          </w:p>
        </w:tc>
        <w:tc>
          <w:tcPr>
            <w:tcW w:w="1043" w:type="dxa"/>
            <w:tcBorders>
              <w:top w:val="nil"/>
              <w:left w:val="nil"/>
              <w:bottom w:val="single" w:sz="8" w:space="0" w:color="DADADA"/>
              <w:right w:val="single" w:sz="8" w:space="0" w:color="D5D5D5"/>
            </w:tcBorders>
            <w:shd w:val="clear" w:color="auto" w:fill="auto"/>
            <w:vAlign w:val="center"/>
            <w:hideMark/>
          </w:tcPr>
          <w:p w14:paraId="7EC31357" w14:textId="77777777" w:rsidR="00384EB2" w:rsidRPr="00CA07EE" w:rsidRDefault="00384EB2" w:rsidP="00CA07EE">
            <w:pPr>
              <w:spacing w:after="0" w:line="240" w:lineRule="auto"/>
              <w:jc w:val="right"/>
              <w:rPr>
                <w:rFonts w:ascii="Arial" w:eastAsia="Times New Roman" w:hAnsi="Arial" w:cs="Arial"/>
                <w:color w:val="000000"/>
                <w:lang w:eastAsia="en-IN"/>
              </w:rPr>
            </w:pPr>
            <w:r w:rsidRPr="00CA07EE">
              <w:rPr>
                <w:rFonts w:ascii="Arial" w:eastAsia="Times New Roman" w:hAnsi="Arial" w:cs="Arial"/>
                <w:color w:val="000000"/>
                <w:lang w:eastAsia="en-IN"/>
              </w:rPr>
              <w:t>696</w:t>
            </w:r>
          </w:p>
        </w:tc>
        <w:tc>
          <w:tcPr>
            <w:tcW w:w="1042" w:type="dxa"/>
            <w:tcBorders>
              <w:top w:val="nil"/>
              <w:left w:val="nil"/>
              <w:bottom w:val="single" w:sz="8" w:space="0" w:color="DADADA"/>
              <w:right w:val="single" w:sz="8" w:space="0" w:color="D5D5D5"/>
            </w:tcBorders>
            <w:shd w:val="clear" w:color="auto" w:fill="auto"/>
            <w:vAlign w:val="center"/>
            <w:hideMark/>
          </w:tcPr>
          <w:p w14:paraId="1CC9E32C" w14:textId="77777777" w:rsidR="00384EB2" w:rsidRPr="00CA07EE" w:rsidRDefault="00384EB2" w:rsidP="00CA07EE">
            <w:pPr>
              <w:spacing w:after="0" w:line="240" w:lineRule="auto"/>
              <w:jc w:val="right"/>
              <w:rPr>
                <w:rFonts w:ascii="Arial" w:eastAsia="Times New Roman" w:hAnsi="Arial" w:cs="Arial"/>
                <w:color w:val="000000"/>
                <w:lang w:eastAsia="en-IN"/>
              </w:rPr>
            </w:pPr>
            <w:r w:rsidRPr="00CA07EE">
              <w:rPr>
                <w:rFonts w:ascii="Arial" w:eastAsia="Times New Roman" w:hAnsi="Arial" w:cs="Arial"/>
                <w:color w:val="000000"/>
                <w:lang w:eastAsia="en-IN"/>
              </w:rPr>
              <w:t>0.59</w:t>
            </w:r>
          </w:p>
        </w:tc>
        <w:tc>
          <w:tcPr>
            <w:tcW w:w="893" w:type="dxa"/>
            <w:tcBorders>
              <w:top w:val="nil"/>
              <w:left w:val="nil"/>
              <w:bottom w:val="single" w:sz="8" w:space="0" w:color="DADADA"/>
              <w:right w:val="single" w:sz="8" w:space="0" w:color="D5D5D5"/>
            </w:tcBorders>
            <w:shd w:val="clear" w:color="auto" w:fill="auto"/>
            <w:vAlign w:val="center"/>
            <w:hideMark/>
          </w:tcPr>
          <w:p w14:paraId="081CDE7D" w14:textId="77777777" w:rsidR="00384EB2" w:rsidRPr="00CA07EE" w:rsidRDefault="00384EB2" w:rsidP="00CA07EE">
            <w:pPr>
              <w:spacing w:after="0" w:line="240" w:lineRule="auto"/>
              <w:jc w:val="right"/>
              <w:rPr>
                <w:rFonts w:ascii="Arial" w:eastAsia="Times New Roman" w:hAnsi="Arial" w:cs="Arial"/>
                <w:color w:val="000000"/>
                <w:lang w:eastAsia="en-IN"/>
              </w:rPr>
            </w:pPr>
            <w:r w:rsidRPr="00CA07EE">
              <w:rPr>
                <w:rFonts w:ascii="Arial" w:eastAsia="Times New Roman" w:hAnsi="Arial" w:cs="Arial"/>
                <w:color w:val="000000"/>
                <w:lang w:eastAsia="en-IN"/>
              </w:rPr>
              <w:t>3.37</w:t>
            </w:r>
          </w:p>
        </w:tc>
        <w:tc>
          <w:tcPr>
            <w:tcW w:w="894" w:type="dxa"/>
            <w:tcBorders>
              <w:top w:val="nil"/>
              <w:left w:val="nil"/>
              <w:bottom w:val="single" w:sz="8" w:space="0" w:color="DADADA"/>
              <w:right w:val="single" w:sz="8" w:space="0" w:color="D5D5D5"/>
            </w:tcBorders>
            <w:shd w:val="clear" w:color="auto" w:fill="auto"/>
            <w:vAlign w:val="center"/>
            <w:hideMark/>
          </w:tcPr>
          <w:p w14:paraId="56900A2C" w14:textId="77777777" w:rsidR="00384EB2" w:rsidRPr="00CA07EE" w:rsidRDefault="00384EB2" w:rsidP="00CA07EE">
            <w:pPr>
              <w:spacing w:after="0" w:line="240" w:lineRule="auto"/>
              <w:rPr>
                <w:rFonts w:ascii="Arial" w:eastAsia="Times New Roman" w:hAnsi="Arial" w:cs="Arial"/>
                <w:color w:val="000000"/>
                <w:lang w:eastAsia="en-IN"/>
              </w:rPr>
            </w:pPr>
            <w:r w:rsidRPr="00CA07EE">
              <w:rPr>
                <w:rFonts w:ascii="Arial" w:eastAsia="Times New Roman" w:hAnsi="Arial" w:cs="Arial"/>
                <w:color w:val="000000"/>
                <w:lang w:eastAsia="en-IN"/>
              </w:rPr>
              <w:t>34.9</w:t>
            </w:r>
          </w:p>
        </w:tc>
      </w:tr>
      <w:tr w:rsidR="00384EB2" w:rsidRPr="00CA07EE" w14:paraId="5650773D" w14:textId="77777777" w:rsidTr="00670E96">
        <w:trPr>
          <w:trHeight w:val="589"/>
        </w:trPr>
        <w:tc>
          <w:tcPr>
            <w:tcW w:w="1114" w:type="dxa"/>
            <w:tcBorders>
              <w:top w:val="nil"/>
              <w:left w:val="single" w:sz="8" w:space="0" w:color="D5D5D5"/>
              <w:bottom w:val="single" w:sz="8" w:space="0" w:color="DADADA"/>
              <w:right w:val="single" w:sz="8" w:space="0" w:color="D5D5D5"/>
            </w:tcBorders>
            <w:shd w:val="clear" w:color="auto" w:fill="auto"/>
            <w:vAlign w:val="center"/>
            <w:hideMark/>
          </w:tcPr>
          <w:p w14:paraId="1AC72F31" w14:textId="77777777" w:rsidR="00384EB2" w:rsidRPr="00CA07EE" w:rsidRDefault="00384EB2" w:rsidP="00CA07EE">
            <w:pPr>
              <w:spacing w:after="0" w:line="240" w:lineRule="auto"/>
              <w:rPr>
                <w:rFonts w:ascii="Arial" w:eastAsia="Times New Roman" w:hAnsi="Arial" w:cs="Arial"/>
                <w:color w:val="000000"/>
                <w:lang w:eastAsia="en-IN"/>
              </w:rPr>
            </w:pPr>
            <w:r w:rsidRPr="00CA07EE">
              <w:rPr>
                <w:rFonts w:ascii="Arial" w:eastAsia="Times New Roman" w:hAnsi="Arial" w:cs="Arial"/>
                <w:color w:val="000000"/>
                <w:lang w:eastAsia="en-IN"/>
              </w:rPr>
              <w:t>Fox nutshell</w:t>
            </w:r>
          </w:p>
        </w:tc>
        <w:tc>
          <w:tcPr>
            <w:tcW w:w="1286" w:type="dxa"/>
            <w:tcBorders>
              <w:top w:val="nil"/>
              <w:left w:val="nil"/>
              <w:bottom w:val="single" w:sz="8" w:space="0" w:color="DADADA"/>
              <w:right w:val="single" w:sz="8" w:space="0" w:color="D5D5D5"/>
            </w:tcBorders>
            <w:shd w:val="clear" w:color="auto" w:fill="auto"/>
            <w:vAlign w:val="center"/>
            <w:hideMark/>
          </w:tcPr>
          <w:p w14:paraId="666A22FF" w14:textId="77777777" w:rsidR="00384EB2" w:rsidRPr="00CA07EE" w:rsidRDefault="00384EB2" w:rsidP="00CA07EE">
            <w:pPr>
              <w:spacing w:after="0" w:line="240" w:lineRule="auto"/>
              <w:rPr>
                <w:rFonts w:ascii="Arial" w:eastAsia="Times New Roman" w:hAnsi="Arial" w:cs="Arial"/>
                <w:color w:val="000000"/>
                <w:lang w:eastAsia="en-IN"/>
              </w:rPr>
            </w:pPr>
            <w:r w:rsidRPr="00CA07EE">
              <w:rPr>
                <w:rFonts w:ascii="Arial" w:eastAsia="Times New Roman" w:hAnsi="Arial" w:cs="Arial"/>
                <w:color w:val="000000"/>
                <w:lang w:eastAsia="en-IN"/>
              </w:rPr>
              <w:t>ZnCl</w:t>
            </w:r>
            <w:r w:rsidRPr="00CA07EE">
              <w:rPr>
                <w:rFonts w:ascii="Arial" w:eastAsia="Times New Roman" w:hAnsi="Arial" w:cs="Arial"/>
                <w:color w:val="000000"/>
                <w:sz w:val="12"/>
                <w:szCs w:val="12"/>
                <w:lang w:eastAsia="en-IN"/>
              </w:rPr>
              <w:t>2</w:t>
            </w:r>
          </w:p>
        </w:tc>
        <w:tc>
          <w:tcPr>
            <w:tcW w:w="851" w:type="dxa"/>
            <w:tcBorders>
              <w:top w:val="nil"/>
              <w:left w:val="nil"/>
              <w:bottom w:val="single" w:sz="8" w:space="0" w:color="DADADA"/>
              <w:right w:val="single" w:sz="8" w:space="0" w:color="D5D5D5"/>
            </w:tcBorders>
            <w:shd w:val="clear" w:color="auto" w:fill="auto"/>
            <w:vAlign w:val="center"/>
            <w:hideMark/>
          </w:tcPr>
          <w:p w14:paraId="10CD7352" w14:textId="77777777" w:rsidR="00384EB2" w:rsidRPr="00CA07EE" w:rsidRDefault="00384EB2" w:rsidP="00CA07EE">
            <w:pPr>
              <w:spacing w:after="0" w:line="240" w:lineRule="auto"/>
              <w:jc w:val="right"/>
              <w:rPr>
                <w:rFonts w:ascii="Arial" w:eastAsia="Times New Roman" w:hAnsi="Arial" w:cs="Arial"/>
                <w:color w:val="000000"/>
                <w:lang w:eastAsia="en-IN"/>
              </w:rPr>
            </w:pPr>
            <w:r w:rsidRPr="00CA07EE">
              <w:rPr>
                <w:rFonts w:ascii="Arial" w:eastAsia="Times New Roman" w:hAnsi="Arial" w:cs="Arial"/>
                <w:color w:val="000000"/>
                <w:lang w:eastAsia="en-IN"/>
              </w:rPr>
              <w:t>600</w:t>
            </w:r>
          </w:p>
        </w:tc>
        <w:tc>
          <w:tcPr>
            <w:tcW w:w="850" w:type="dxa"/>
            <w:tcBorders>
              <w:top w:val="nil"/>
              <w:left w:val="nil"/>
              <w:bottom w:val="single" w:sz="8" w:space="0" w:color="DADADA"/>
              <w:right w:val="single" w:sz="8" w:space="0" w:color="D5D5D5"/>
            </w:tcBorders>
            <w:shd w:val="clear" w:color="auto" w:fill="auto"/>
            <w:vAlign w:val="center"/>
            <w:hideMark/>
          </w:tcPr>
          <w:p w14:paraId="34CDCCBC" w14:textId="77777777" w:rsidR="00384EB2" w:rsidRPr="00CA07EE" w:rsidRDefault="00384EB2" w:rsidP="00CA07EE">
            <w:pPr>
              <w:spacing w:after="0" w:line="240" w:lineRule="auto"/>
              <w:jc w:val="right"/>
              <w:rPr>
                <w:rFonts w:ascii="Arial" w:eastAsia="Times New Roman" w:hAnsi="Arial" w:cs="Arial"/>
                <w:color w:val="000000"/>
                <w:lang w:eastAsia="en-IN"/>
              </w:rPr>
            </w:pPr>
            <w:r w:rsidRPr="00CA07EE">
              <w:rPr>
                <w:rFonts w:ascii="Arial" w:eastAsia="Times New Roman" w:hAnsi="Arial" w:cs="Arial"/>
                <w:color w:val="000000"/>
                <w:lang w:eastAsia="en-IN"/>
              </w:rPr>
              <w:t>60</w:t>
            </w:r>
          </w:p>
        </w:tc>
        <w:tc>
          <w:tcPr>
            <w:tcW w:w="1250" w:type="dxa"/>
            <w:tcBorders>
              <w:top w:val="nil"/>
              <w:left w:val="nil"/>
              <w:bottom w:val="single" w:sz="8" w:space="0" w:color="DADADA"/>
              <w:right w:val="single" w:sz="8" w:space="0" w:color="D5D5D5"/>
            </w:tcBorders>
            <w:shd w:val="clear" w:color="auto" w:fill="auto"/>
            <w:vAlign w:val="center"/>
            <w:hideMark/>
          </w:tcPr>
          <w:p w14:paraId="563407C3" w14:textId="77777777" w:rsidR="00384EB2" w:rsidRPr="00CA07EE" w:rsidRDefault="00384EB2" w:rsidP="00CA07EE">
            <w:pPr>
              <w:spacing w:after="0" w:line="240" w:lineRule="auto"/>
              <w:rPr>
                <w:rFonts w:ascii="Arial" w:eastAsia="Times New Roman" w:hAnsi="Arial" w:cs="Arial"/>
                <w:color w:val="000000"/>
                <w:lang w:eastAsia="en-IN"/>
              </w:rPr>
            </w:pPr>
            <w:r w:rsidRPr="00CA07EE">
              <w:rPr>
                <w:rFonts w:ascii="Arial" w:eastAsia="Times New Roman" w:hAnsi="Arial" w:cs="Arial"/>
                <w:color w:val="000000"/>
                <w:lang w:eastAsia="en-IN"/>
              </w:rPr>
              <w:t>02:01</w:t>
            </w:r>
          </w:p>
        </w:tc>
        <w:tc>
          <w:tcPr>
            <w:tcW w:w="1043" w:type="dxa"/>
            <w:tcBorders>
              <w:top w:val="nil"/>
              <w:left w:val="nil"/>
              <w:bottom w:val="single" w:sz="8" w:space="0" w:color="DADADA"/>
              <w:right w:val="single" w:sz="8" w:space="0" w:color="D5D5D5"/>
            </w:tcBorders>
            <w:shd w:val="clear" w:color="auto" w:fill="auto"/>
            <w:vAlign w:val="center"/>
            <w:hideMark/>
          </w:tcPr>
          <w:p w14:paraId="251A97E9" w14:textId="77777777" w:rsidR="00384EB2" w:rsidRPr="00CA07EE" w:rsidRDefault="00384EB2" w:rsidP="00CA07EE">
            <w:pPr>
              <w:spacing w:after="0" w:line="240" w:lineRule="auto"/>
              <w:jc w:val="right"/>
              <w:rPr>
                <w:rFonts w:ascii="Arial" w:eastAsia="Times New Roman" w:hAnsi="Arial" w:cs="Arial"/>
                <w:color w:val="000000"/>
                <w:lang w:eastAsia="en-IN"/>
              </w:rPr>
            </w:pPr>
            <w:r w:rsidRPr="00CA07EE">
              <w:rPr>
                <w:rFonts w:ascii="Arial" w:eastAsia="Times New Roman" w:hAnsi="Arial" w:cs="Arial"/>
                <w:color w:val="000000"/>
                <w:lang w:eastAsia="en-IN"/>
              </w:rPr>
              <w:t>2869</w:t>
            </w:r>
          </w:p>
        </w:tc>
        <w:tc>
          <w:tcPr>
            <w:tcW w:w="1042" w:type="dxa"/>
            <w:tcBorders>
              <w:top w:val="nil"/>
              <w:left w:val="nil"/>
              <w:bottom w:val="single" w:sz="8" w:space="0" w:color="DADADA"/>
              <w:right w:val="single" w:sz="8" w:space="0" w:color="D5D5D5"/>
            </w:tcBorders>
            <w:shd w:val="clear" w:color="auto" w:fill="auto"/>
            <w:vAlign w:val="center"/>
            <w:hideMark/>
          </w:tcPr>
          <w:p w14:paraId="084297D8" w14:textId="77777777" w:rsidR="00384EB2" w:rsidRPr="00CA07EE" w:rsidRDefault="00384EB2" w:rsidP="00CA07EE">
            <w:pPr>
              <w:spacing w:after="0" w:line="240" w:lineRule="auto"/>
              <w:jc w:val="right"/>
              <w:rPr>
                <w:rFonts w:ascii="Arial" w:eastAsia="Times New Roman" w:hAnsi="Arial" w:cs="Arial"/>
                <w:color w:val="000000"/>
                <w:lang w:eastAsia="en-IN"/>
              </w:rPr>
            </w:pPr>
            <w:r w:rsidRPr="00CA07EE">
              <w:rPr>
                <w:rFonts w:ascii="Arial" w:eastAsia="Times New Roman" w:hAnsi="Arial" w:cs="Arial"/>
                <w:color w:val="000000"/>
                <w:lang w:eastAsia="en-IN"/>
              </w:rPr>
              <w:t>1.96</w:t>
            </w:r>
          </w:p>
        </w:tc>
        <w:tc>
          <w:tcPr>
            <w:tcW w:w="893" w:type="dxa"/>
            <w:tcBorders>
              <w:top w:val="nil"/>
              <w:left w:val="nil"/>
              <w:bottom w:val="single" w:sz="8" w:space="0" w:color="DADADA"/>
              <w:right w:val="single" w:sz="8" w:space="0" w:color="D5D5D5"/>
            </w:tcBorders>
            <w:shd w:val="clear" w:color="auto" w:fill="auto"/>
            <w:vAlign w:val="center"/>
            <w:hideMark/>
          </w:tcPr>
          <w:p w14:paraId="7DC7F6E8" w14:textId="77777777" w:rsidR="00384EB2" w:rsidRPr="00CA07EE" w:rsidRDefault="00384EB2" w:rsidP="00CA07EE">
            <w:pPr>
              <w:spacing w:after="0" w:line="240" w:lineRule="auto"/>
              <w:jc w:val="right"/>
              <w:rPr>
                <w:rFonts w:ascii="Arial" w:eastAsia="Times New Roman" w:hAnsi="Arial" w:cs="Arial"/>
                <w:color w:val="000000"/>
                <w:lang w:eastAsia="en-IN"/>
              </w:rPr>
            </w:pPr>
            <w:r w:rsidRPr="00CA07EE">
              <w:rPr>
                <w:rFonts w:ascii="Arial" w:eastAsia="Times New Roman" w:hAnsi="Arial" w:cs="Arial"/>
                <w:color w:val="000000"/>
                <w:lang w:eastAsia="en-IN"/>
              </w:rPr>
              <w:t>2.73</w:t>
            </w:r>
          </w:p>
        </w:tc>
        <w:tc>
          <w:tcPr>
            <w:tcW w:w="894" w:type="dxa"/>
            <w:tcBorders>
              <w:top w:val="nil"/>
              <w:left w:val="nil"/>
              <w:bottom w:val="single" w:sz="8" w:space="0" w:color="DADADA"/>
              <w:right w:val="single" w:sz="8" w:space="0" w:color="D5D5D5"/>
            </w:tcBorders>
            <w:shd w:val="clear" w:color="auto" w:fill="auto"/>
            <w:vAlign w:val="center"/>
            <w:hideMark/>
          </w:tcPr>
          <w:p w14:paraId="7B582062" w14:textId="77777777" w:rsidR="00384EB2" w:rsidRPr="00CA07EE" w:rsidRDefault="00384EB2" w:rsidP="00CA07EE">
            <w:pPr>
              <w:spacing w:after="0" w:line="240" w:lineRule="auto"/>
              <w:rPr>
                <w:rFonts w:ascii="Arial" w:eastAsia="Times New Roman" w:hAnsi="Arial" w:cs="Arial"/>
                <w:color w:val="000000"/>
                <w:lang w:eastAsia="en-IN"/>
              </w:rPr>
            </w:pPr>
            <w:r w:rsidRPr="00CA07EE">
              <w:rPr>
                <w:rFonts w:ascii="Arial" w:eastAsia="Times New Roman" w:hAnsi="Arial" w:cs="Arial"/>
                <w:color w:val="000000"/>
                <w:lang w:eastAsia="en-IN"/>
              </w:rPr>
              <w:t>38.1</w:t>
            </w:r>
          </w:p>
        </w:tc>
      </w:tr>
      <w:tr w:rsidR="00384EB2" w:rsidRPr="00CA07EE" w14:paraId="05248D5C" w14:textId="77777777" w:rsidTr="00670E96">
        <w:trPr>
          <w:trHeight w:val="394"/>
        </w:trPr>
        <w:tc>
          <w:tcPr>
            <w:tcW w:w="1114" w:type="dxa"/>
            <w:tcBorders>
              <w:top w:val="nil"/>
              <w:left w:val="single" w:sz="8" w:space="0" w:color="D5D5D5"/>
              <w:bottom w:val="single" w:sz="8" w:space="0" w:color="DADADA"/>
              <w:right w:val="single" w:sz="8" w:space="0" w:color="D5D5D5"/>
            </w:tcBorders>
            <w:shd w:val="clear" w:color="auto" w:fill="auto"/>
            <w:vAlign w:val="center"/>
            <w:hideMark/>
          </w:tcPr>
          <w:p w14:paraId="67FB4C2E" w14:textId="77777777" w:rsidR="00384EB2" w:rsidRPr="00CA07EE" w:rsidRDefault="00384EB2" w:rsidP="00CA07EE">
            <w:pPr>
              <w:spacing w:after="0" w:line="240" w:lineRule="auto"/>
              <w:rPr>
                <w:rFonts w:ascii="Arial" w:eastAsia="Times New Roman" w:hAnsi="Arial" w:cs="Arial"/>
                <w:color w:val="000000"/>
                <w:lang w:eastAsia="en-IN"/>
              </w:rPr>
            </w:pPr>
            <w:r w:rsidRPr="00CA07EE">
              <w:rPr>
                <w:rFonts w:ascii="Arial" w:eastAsia="Times New Roman" w:hAnsi="Arial" w:cs="Arial"/>
                <w:color w:val="000000"/>
                <w:lang w:eastAsia="en-IN"/>
              </w:rPr>
              <w:t>Golden shower</w:t>
            </w:r>
          </w:p>
        </w:tc>
        <w:tc>
          <w:tcPr>
            <w:tcW w:w="1286" w:type="dxa"/>
            <w:tcBorders>
              <w:top w:val="nil"/>
              <w:left w:val="nil"/>
              <w:bottom w:val="single" w:sz="8" w:space="0" w:color="DADADA"/>
              <w:right w:val="single" w:sz="8" w:space="0" w:color="D5D5D5"/>
            </w:tcBorders>
            <w:shd w:val="clear" w:color="auto" w:fill="auto"/>
            <w:vAlign w:val="center"/>
            <w:hideMark/>
          </w:tcPr>
          <w:p w14:paraId="2EA66591" w14:textId="77777777" w:rsidR="00384EB2" w:rsidRPr="00CA07EE" w:rsidRDefault="00384EB2" w:rsidP="00CA07EE">
            <w:pPr>
              <w:spacing w:after="0" w:line="240" w:lineRule="auto"/>
              <w:rPr>
                <w:rFonts w:ascii="Arial" w:eastAsia="Times New Roman" w:hAnsi="Arial" w:cs="Arial"/>
                <w:color w:val="000000"/>
                <w:lang w:eastAsia="en-IN"/>
              </w:rPr>
            </w:pPr>
            <w:r w:rsidRPr="00CA07EE">
              <w:rPr>
                <w:rFonts w:ascii="Arial" w:eastAsia="Times New Roman" w:hAnsi="Arial" w:cs="Arial"/>
                <w:color w:val="000000"/>
                <w:lang w:eastAsia="en-IN"/>
              </w:rPr>
              <w:t>K</w:t>
            </w:r>
            <w:r w:rsidRPr="00CA07EE">
              <w:rPr>
                <w:rFonts w:ascii="Arial" w:eastAsia="Times New Roman" w:hAnsi="Arial" w:cs="Arial"/>
                <w:color w:val="000000"/>
                <w:sz w:val="12"/>
                <w:szCs w:val="12"/>
                <w:lang w:eastAsia="en-IN"/>
              </w:rPr>
              <w:t>2</w:t>
            </w:r>
            <w:r w:rsidRPr="00CA07EE">
              <w:rPr>
                <w:rFonts w:ascii="Arial" w:eastAsia="Times New Roman" w:hAnsi="Arial" w:cs="Arial"/>
                <w:color w:val="000000"/>
                <w:lang w:eastAsia="en-IN"/>
              </w:rPr>
              <w:t>CO</w:t>
            </w:r>
            <w:r w:rsidRPr="00CA07EE">
              <w:rPr>
                <w:rFonts w:ascii="Arial" w:eastAsia="Times New Roman" w:hAnsi="Arial" w:cs="Arial"/>
                <w:color w:val="000000"/>
                <w:sz w:val="12"/>
                <w:szCs w:val="12"/>
                <w:lang w:eastAsia="en-IN"/>
              </w:rPr>
              <w:t>3</w:t>
            </w:r>
          </w:p>
        </w:tc>
        <w:tc>
          <w:tcPr>
            <w:tcW w:w="851" w:type="dxa"/>
            <w:tcBorders>
              <w:top w:val="nil"/>
              <w:left w:val="nil"/>
              <w:bottom w:val="single" w:sz="8" w:space="0" w:color="DADADA"/>
              <w:right w:val="single" w:sz="8" w:space="0" w:color="D5D5D5"/>
            </w:tcBorders>
            <w:shd w:val="clear" w:color="auto" w:fill="auto"/>
            <w:vAlign w:val="center"/>
            <w:hideMark/>
          </w:tcPr>
          <w:p w14:paraId="409331E2" w14:textId="77777777" w:rsidR="00384EB2" w:rsidRPr="00CA07EE" w:rsidRDefault="00384EB2" w:rsidP="00CA07EE">
            <w:pPr>
              <w:spacing w:after="0" w:line="240" w:lineRule="auto"/>
              <w:jc w:val="right"/>
              <w:rPr>
                <w:rFonts w:ascii="Arial" w:eastAsia="Times New Roman" w:hAnsi="Arial" w:cs="Arial"/>
                <w:color w:val="000000"/>
                <w:lang w:eastAsia="en-IN"/>
              </w:rPr>
            </w:pPr>
            <w:r w:rsidRPr="00CA07EE">
              <w:rPr>
                <w:rFonts w:ascii="Arial" w:eastAsia="Times New Roman" w:hAnsi="Arial" w:cs="Arial"/>
                <w:color w:val="000000"/>
                <w:lang w:eastAsia="en-IN"/>
              </w:rPr>
              <w:t>800</w:t>
            </w:r>
          </w:p>
        </w:tc>
        <w:tc>
          <w:tcPr>
            <w:tcW w:w="850" w:type="dxa"/>
            <w:tcBorders>
              <w:top w:val="nil"/>
              <w:left w:val="nil"/>
              <w:bottom w:val="single" w:sz="8" w:space="0" w:color="DADADA"/>
              <w:right w:val="single" w:sz="8" w:space="0" w:color="D5D5D5"/>
            </w:tcBorders>
            <w:shd w:val="clear" w:color="auto" w:fill="auto"/>
            <w:vAlign w:val="center"/>
            <w:hideMark/>
          </w:tcPr>
          <w:p w14:paraId="69ED8C82" w14:textId="77777777" w:rsidR="00384EB2" w:rsidRPr="00CA07EE" w:rsidRDefault="00384EB2" w:rsidP="00CA07EE">
            <w:pPr>
              <w:spacing w:after="0" w:line="240" w:lineRule="auto"/>
              <w:jc w:val="right"/>
              <w:rPr>
                <w:rFonts w:ascii="Arial" w:eastAsia="Times New Roman" w:hAnsi="Arial" w:cs="Arial"/>
                <w:color w:val="000000"/>
                <w:lang w:eastAsia="en-IN"/>
              </w:rPr>
            </w:pPr>
            <w:r w:rsidRPr="00CA07EE">
              <w:rPr>
                <w:rFonts w:ascii="Arial" w:eastAsia="Times New Roman" w:hAnsi="Arial" w:cs="Arial"/>
                <w:color w:val="000000"/>
                <w:lang w:eastAsia="en-IN"/>
              </w:rPr>
              <w:t>240</w:t>
            </w:r>
          </w:p>
        </w:tc>
        <w:tc>
          <w:tcPr>
            <w:tcW w:w="1250" w:type="dxa"/>
            <w:tcBorders>
              <w:top w:val="nil"/>
              <w:left w:val="nil"/>
              <w:bottom w:val="single" w:sz="8" w:space="0" w:color="DADADA"/>
              <w:right w:val="single" w:sz="8" w:space="0" w:color="D5D5D5"/>
            </w:tcBorders>
            <w:shd w:val="clear" w:color="auto" w:fill="auto"/>
            <w:vAlign w:val="center"/>
            <w:hideMark/>
          </w:tcPr>
          <w:p w14:paraId="59343629" w14:textId="77777777" w:rsidR="00384EB2" w:rsidRPr="00CA07EE" w:rsidRDefault="00384EB2" w:rsidP="00CA07EE">
            <w:pPr>
              <w:spacing w:after="0" w:line="240" w:lineRule="auto"/>
              <w:rPr>
                <w:rFonts w:ascii="Arial" w:eastAsia="Times New Roman" w:hAnsi="Arial" w:cs="Arial"/>
                <w:color w:val="000000"/>
                <w:lang w:eastAsia="en-IN"/>
              </w:rPr>
            </w:pPr>
            <w:r w:rsidRPr="00CA07EE">
              <w:rPr>
                <w:rFonts w:ascii="Arial" w:eastAsia="Times New Roman" w:hAnsi="Arial" w:cs="Arial"/>
                <w:color w:val="000000"/>
                <w:lang w:eastAsia="en-IN"/>
              </w:rPr>
              <w:t>01:01</w:t>
            </w:r>
          </w:p>
        </w:tc>
        <w:tc>
          <w:tcPr>
            <w:tcW w:w="1043" w:type="dxa"/>
            <w:tcBorders>
              <w:top w:val="nil"/>
              <w:left w:val="nil"/>
              <w:bottom w:val="single" w:sz="8" w:space="0" w:color="DADADA"/>
              <w:right w:val="single" w:sz="8" w:space="0" w:color="D5D5D5"/>
            </w:tcBorders>
            <w:shd w:val="clear" w:color="auto" w:fill="auto"/>
            <w:vAlign w:val="center"/>
            <w:hideMark/>
          </w:tcPr>
          <w:p w14:paraId="430EA20E" w14:textId="77777777" w:rsidR="00384EB2" w:rsidRPr="00CA07EE" w:rsidRDefault="00384EB2" w:rsidP="00CA07EE">
            <w:pPr>
              <w:spacing w:after="0" w:line="240" w:lineRule="auto"/>
              <w:jc w:val="right"/>
              <w:rPr>
                <w:rFonts w:ascii="Arial" w:eastAsia="Times New Roman" w:hAnsi="Arial" w:cs="Arial"/>
                <w:color w:val="000000"/>
                <w:lang w:eastAsia="en-IN"/>
              </w:rPr>
            </w:pPr>
            <w:r w:rsidRPr="00CA07EE">
              <w:rPr>
                <w:rFonts w:ascii="Arial" w:eastAsia="Times New Roman" w:hAnsi="Arial" w:cs="Arial"/>
                <w:color w:val="000000"/>
                <w:lang w:eastAsia="en-IN"/>
              </w:rPr>
              <w:t>1413</w:t>
            </w:r>
          </w:p>
        </w:tc>
        <w:tc>
          <w:tcPr>
            <w:tcW w:w="1042" w:type="dxa"/>
            <w:tcBorders>
              <w:top w:val="nil"/>
              <w:left w:val="nil"/>
              <w:bottom w:val="single" w:sz="8" w:space="0" w:color="DADADA"/>
              <w:right w:val="single" w:sz="8" w:space="0" w:color="D5D5D5"/>
            </w:tcBorders>
            <w:shd w:val="clear" w:color="auto" w:fill="auto"/>
            <w:vAlign w:val="center"/>
            <w:hideMark/>
          </w:tcPr>
          <w:p w14:paraId="236BC0CA" w14:textId="77777777" w:rsidR="00384EB2" w:rsidRPr="00CA07EE" w:rsidRDefault="00384EB2" w:rsidP="00CA07EE">
            <w:pPr>
              <w:spacing w:after="0" w:line="240" w:lineRule="auto"/>
              <w:jc w:val="right"/>
              <w:rPr>
                <w:rFonts w:ascii="Arial" w:eastAsia="Times New Roman" w:hAnsi="Arial" w:cs="Arial"/>
                <w:color w:val="000000"/>
                <w:lang w:eastAsia="en-IN"/>
              </w:rPr>
            </w:pPr>
            <w:r w:rsidRPr="00CA07EE">
              <w:rPr>
                <w:rFonts w:ascii="Arial" w:eastAsia="Times New Roman" w:hAnsi="Arial" w:cs="Arial"/>
                <w:color w:val="000000"/>
                <w:lang w:eastAsia="en-IN"/>
              </w:rPr>
              <w:t>0.66</w:t>
            </w:r>
          </w:p>
        </w:tc>
        <w:tc>
          <w:tcPr>
            <w:tcW w:w="893" w:type="dxa"/>
            <w:tcBorders>
              <w:top w:val="nil"/>
              <w:left w:val="nil"/>
              <w:bottom w:val="single" w:sz="8" w:space="0" w:color="DADADA"/>
              <w:right w:val="single" w:sz="8" w:space="0" w:color="D5D5D5"/>
            </w:tcBorders>
            <w:shd w:val="clear" w:color="auto" w:fill="auto"/>
            <w:vAlign w:val="center"/>
            <w:hideMark/>
          </w:tcPr>
          <w:p w14:paraId="77CFC6B8" w14:textId="77777777" w:rsidR="00384EB2" w:rsidRPr="00CA07EE" w:rsidRDefault="00384EB2" w:rsidP="00CA07EE">
            <w:pPr>
              <w:spacing w:after="0" w:line="240" w:lineRule="auto"/>
              <w:jc w:val="right"/>
              <w:rPr>
                <w:rFonts w:ascii="Arial" w:eastAsia="Times New Roman" w:hAnsi="Arial" w:cs="Arial"/>
                <w:color w:val="000000"/>
                <w:lang w:eastAsia="en-IN"/>
              </w:rPr>
            </w:pPr>
            <w:r w:rsidRPr="00CA07EE">
              <w:rPr>
                <w:rFonts w:ascii="Arial" w:eastAsia="Times New Roman" w:hAnsi="Arial" w:cs="Arial"/>
                <w:color w:val="000000"/>
                <w:lang w:eastAsia="en-IN"/>
              </w:rPr>
              <w:t>1.86</w:t>
            </w:r>
          </w:p>
        </w:tc>
        <w:tc>
          <w:tcPr>
            <w:tcW w:w="894" w:type="dxa"/>
            <w:tcBorders>
              <w:top w:val="nil"/>
              <w:left w:val="nil"/>
              <w:bottom w:val="single" w:sz="8" w:space="0" w:color="DADADA"/>
              <w:right w:val="single" w:sz="8" w:space="0" w:color="D5D5D5"/>
            </w:tcBorders>
            <w:shd w:val="clear" w:color="auto" w:fill="auto"/>
            <w:vAlign w:val="center"/>
            <w:hideMark/>
          </w:tcPr>
          <w:p w14:paraId="790769AA" w14:textId="77777777" w:rsidR="00384EB2" w:rsidRPr="00CA07EE" w:rsidRDefault="00384EB2" w:rsidP="00CA07EE">
            <w:pPr>
              <w:spacing w:after="0" w:line="240" w:lineRule="auto"/>
              <w:rPr>
                <w:rFonts w:ascii="Arial" w:eastAsia="Times New Roman" w:hAnsi="Arial" w:cs="Arial"/>
                <w:color w:val="000000"/>
                <w:lang w:eastAsia="en-IN"/>
              </w:rPr>
            </w:pPr>
            <w:r w:rsidRPr="00CA07EE">
              <w:rPr>
                <w:rFonts w:ascii="Arial" w:eastAsia="Times New Roman" w:hAnsi="Arial" w:cs="Arial"/>
                <w:color w:val="000000"/>
                <w:lang w:eastAsia="en-IN"/>
              </w:rPr>
              <w:t>57.7</w:t>
            </w:r>
          </w:p>
        </w:tc>
      </w:tr>
      <w:tr w:rsidR="00384EB2" w:rsidRPr="00CA07EE" w14:paraId="13C1355F" w14:textId="77777777" w:rsidTr="00670E96">
        <w:trPr>
          <w:trHeight w:val="199"/>
        </w:trPr>
        <w:tc>
          <w:tcPr>
            <w:tcW w:w="1114" w:type="dxa"/>
            <w:vMerge w:val="restart"/>
            <w:tcBorders>
              <w:top w:val="nil"/>
              <w:left w:val="single" w:sz="8" w:space="0" w:color="D5D5D5"/>
              <w:bottom w:val="single" w:sz="8" w:space="0" w:color="DADADA"/>
              <w:right w:val="single" w:sz="8" w:space="0" w:color="D5D5D5"/>
            </w:tcBorders>
            <w:shd w:val="clear" w:color="auto" w:fill="auto"/>
            <w:vAlign w:val="center"/>
            <w:hideMark/>
          </w:tcPr>
          <w:p w14:paraId="664FAB55" w14:textId="77777777" w:rsidR="00384EB2" w:rsidRPr="00CA07EE" w:rsidRDefault="00384EB2" w:rsidP="00CA07EE">
            <w:pPr>
              <w:spacing w:after="0" w:line="240" w:lineRule="auto"/>
              <w:rPr>
                <w:rFonts w:ascii="Arial" w:eastAsia="Times New Roman" w:hAnsi="Arial" w:cs="Arial"/>
                <w:color w:val="000000"/>
                <w:lang w:eastAsia="en-IN"/>
              </w:rPr>
            </w:pPr>
            <w:r w:rsidRPr="00CA07EE">
              <w:rPr>
                <w:rFonts w:ascii="Arial" w:eastAsia="Times New Roman" w:hAnsi="Arial" w:cs="Arial"/>
                <w:color w:val="000000"/>
                <w:lang w:eastAsia="en-IN"/>
              </w:rPr>
              <w:t>Pinewood</w:t>
            </w:r>
          </w:p>
        </w:tc>
        <w:tc>
          <w:tcPr>
            <w:tcW w:w="1286" w:type="dxa"/>
            <w:tcBorders>
              <w:top w:val="nil"/>
              <w:left w:val="nil"/>
              <w:bottom w:val="single" w:sz="8" w:space="0" w:color="DADADA"/>
              <w:right w:val="single" w:sz="8" w:space="0" w:color="D5D5D5"/>
            </w:tcBorders>
            <w:shd w:val="clear" w:color="auto" w:fill="auto"/>
            <w:vAlign w:val="center"/>
            <w:hideMark/>
          </w:tcPr>
          <w:p w14:paraId="196CBC77" w14:textId="77777777" w:rsidR="00384EB2" w:rsidRPr="00CA07EE" w:rsidRDefault="00384EB2" w:rsidP="00CA07EE">
            <w:pPr>
              <w:spacing w:after="0" w:line="240" w:lineRule="auto"/>
              <w:rPr>
                <w:rFonts w:ascii="Arial" w:eastAsia="Times New Roman" w:hAnsi="Arial" w:cs="Arial"/>
                <w:color w:val="000000"/>
                <w:lang w:eastAsia="en-IN"/>
              </w:rPr>
            </w:pPr>
            <w:r w:rsidRPr="00CA07EE">
              <w:rPr>
                <w:rFonts w:ascii="Arial" w:eastAsia="Times New Roman" w:hAnsi="Arial" w:cs="Arial"/>
                <w:color w:val="000000"/>
                <w:lang w:eastAsia="en-IN"/>
              </w:rPr>
              <w:t>ZnCl</w:t>
            </w:r>
            <w:r w:rsidRPr="00CA07EE">
              <w:rPr>
                <w:rFonts w:ascii="Arial" w:eastAsia="Times New Roman" w:hAnsi="Arial" w:cs="Arial"/>
                <w:color w:val="000000"/>
                <w:sz w:val="12"/>
                <w:szCs w:val="12"/>
                <w:lang w:eastAsia="en-IN"/>
              </w:rPr>
              <w:t>2</w:t>
            </w:r>
          </w:p>
        </w:tc>
        <w:tc>
          <w:tcPr>
            <w:tcW w:w="851" w:type="dxa"/>
            <w:tcBorders>
              <w:top w:val="nil"/>
              <w:left w:val="nil"/>
              <w:bottom w:val="single" w:sz="8" w:space="0" w:color="DADADA"/>
              <w:right w:val="single" w:sz="8" w:space="0" w:color="D5D5D5"/>
            </w:tcBorders>
            <w:shd w:val="clear" w:color="auto" w:fill="auto"/>
            <w:vAlign w:val="center"/>
            <w:hideMark/>
          </w:tcPr>
          <w:p w14:paraId="7B86D9DF" w14:textId="77777777" w:rsidR="00384EB2" w:rsidRPr="00CA07EE" w:rsidRDefault="00384EB2" w:rsidP="00CA07EE">
            <w:pPr>
              <w:spacing w:after="0" w:line="240" w:lineRule="auto"/>
              <w:jc w:val="right"/>
              <w:rPr>
                <w:rFonts w:ascii="Arial" w:eastAsia="Times New Roman" w:hAnsi="Arial" w:cs="Arial"/>
                <w:color w:val="000000"/>
                <w:lang w:eastAsia="en-IN"/>
              </w:rPr>
            </w:pPr>
            <w:r w:rsidRPr="00CA07EE">
              <w:rPr>
                <w:rFonts w:ascii="Arial" w:eastAsia="Times New Roman" w:hAnsi="Arial" w:cs="Arial"/>
                <w:color w:val="000000"/>
                <w:lang w:eastAsia="en-IN"/>
              </w:rPr>
              <w:t>580</w:t>
            </w:r>
          </w:p>
        </w:tc>
        <w:tc>
          <w:tcPr>
            <w:tcW w:w="850" w:type="dxa"/>
            <w:tcBorders>
              <w:top w:val="nil"/>
              <w:left w:val="nil"/>
              <w:bottom w:val="single" w:sz="8" w:space="0" w:color="DADADA"/>
              <w:right w:val="single" w:sz="8" w:space="0" w:color="D5D5D5"/>
            </w:tcBorders>
            <w:shd w:val="clear" w:color="auto" w:fill="auto"/>
            <w:vAlign w:val="center"/>
            <w:hideMark/>
          </w:tcPr>
          <w:p w14:paraId="7F614C80" w14:textId="77777777" w:rsidR="00384EB2" w:rsidRPr="00CA07EE" w:rsidRDefault="00384EB2" w:rsidP="00CA07EE">
            <w:pPr>
              <w:spacing w:after="0" w:line="240" w:lineRule="auto"/>
              <w:jc w:val="right"/>
              <w:rPr>
                <w:rFonts w:ascii="Arial" w:eastAsia="Times New Roman" w:hAnsi="Arial" w:cs="Arial"/>
                <w:color w:val="000000"/>
                <w:lang w:eastAsia="en-IN"/>
              </w:rPr>
            </w:pPr>
            <w:r w:rsidRPr="00CA07EE">
              <w:rPr>
                <w:rFonts w:ascii="Arial" w:eastAsia="Times New Roman" w:hAnsi="Arial" w:cs="Arial"/>
                <w:color w:val="000000"/>
                <w:lang w:eastAsia="en-IN"/>
              </w:rPr>
              <w:t>120</w:t>
            </w:r>
          </w:p>
        </w:tc>
        <w:tc>
          <w:tcPr>
            <w:tcW w:w="1250" w:type="dxa"/>
            <w:tcBorders>
              <w:top w:val="nil"/>
              <w:left w:val="nil"/>
              <w:bottom w:val="single" w:sz="8" w:space="0" w:color="DADADA"/>
              <w:right w:val="single" w:sz="8" w:space="0" w:color="D5D5D5"/>
            </w:tcBorders>
            <w:shd w:val="clear" w:color="auto" w:fill="auto"/>
            <w:vAlign w:val="center"/>
            <w:hideMark/>
          </w:tcPr>
          <w:p w14:paraId="52C0BA84" w14:textId="77777777" w:rsidR="00384EB2" w:rsidRPr="00CA07EE" w:rsidRDefault="00384EB2" w:rsidP="00CA07EE">
            <w:pPr>
              <w:spacing w:after="0" w:line="240" w:lineRule="auto"/>
              <w:rPr>
                <w:rFonts w:ascii="Arial" w:eastAsia="Times New Roman" w:hAnsi="Arial" w:cs="Arial"/>
                <w:color w:val="000000"/>
                <w:lang w:eastAsia="en-IN"/>
              </w:rPr>
            </w:pPr>
            <w:r w:rsidRPr="00CA07EE">
              <w:rPr>
                <w:rFonts w:ascii="Arial" w:eastAsia="Times New Roman" w:hAnsi="Arial" w:cs="Arial"/>
                <w:color w:val="000000"/>
                <w:lang w:eastAsia="en-IN"/>
              </w:rPr>
              <w:t>01:01</w:t>
            </w:r>
          </w:p>
        </w:tc>
        <w:tc>
          <w:tcPr>
            <w:tcW w:w="1043" w:type="dxa"/>
            <w:tcBorders>
              <w:top w:val="nil"/>
              <w:left w:val="nil"/>
              <w:bottom w:val="single" w:sz="8" w:space="0" w:color="DADADA"/>
              <w:right w:val="single" w:sz="8" w:space="0" w:color="D5D5D5"/>
            </w:tcBorders>
            <w:shd w:val="clear" w:color="auto" w:fill="auto"/>
            <w:vAlign w:val="center"/>
            <w:hideMark/>
          </w:tcPr>
          <w:p w14:paraId="46C04912" w14:textId="77777777" w:rsidR="00384EB2" w:rsidRPr="00CA07EE" w:rsidRDefault="00384EB2" w:rsidP="00CA07EE">
            <w:pPr>
              <w:spacing w:after="0" w:line="240" w:lineRule="auto"/>
              <w:jc w:val="right"/>
              <w:rPr>
                <w:rFonts w:ascii="Arial" w:eastAsia="Times New Roman" w:hAnsi="Arial" w:cs="Arial"/>
                <w:color w:val="000000"/>
                <w:lang w:eastAsia="en-IN"/>
              </w:rPr>
            </w:pPr>
            <w:r w:rsidRPr="00CA07EE">
              <w:rPr>
                <w:rFonts w:ascii="Arial" w:eastAsia="Times New Roman" w:hAnsi="Arial" w:cs="Arial"/>
                <w:color w:val="000000"/>
                <w:lang w:eastAsia="en-IN"/>
              </w:rPr>
              <w:t>1081</w:t>
            </w:r>
          </w:p>
        </w:tc>
        <w:tc>
          <w:tcPr>
            <w:tcW w:w="1042" w:type="dxa"/>
            <w:tcBorders>
              <w:top w:val="nil"/>
              <w:left w:val="nil"/>
              <w:bottom w:val="single" w:sz="8" w:space="0" w:color="DADADA"/>
              <w:right w:val="single" w:sz="8" w:space="0" w:color="D5D5D5"/>
            </w:tcBorders>
            <w:shd w:val="clear" w:color="auto" w:fill="auto"/>
            <w:vAlign w:val="center"/>
            <w:hideMark/>
          </w:tcPr>
          <w:p w14:paraId="59C01FB0" w14:textId="77777777" w:rsidR="00384EB2" w:rsidRPr="00CA07EE" w:rsidRDefault="00384EB2" w:rsidP="00CA07EE">
            <w:pPr>
              <w:spacing w:after="0" w:line="240" w:lineRule="auto"/>
              <w:jc w:val="right"/>
              <w:rPr>
                <w:rFonts w:ascii="Arial" w:eastAsia="Times New Roman" w:hAnsi="Arial" w:cs="Arial"/>
                <w:color w:val="000000"/>
                <w:lang w:eastAsia="en-IN"/>
              </w:rPr>
            </w:pPr>
            <w:r w:rsidRPr="00CA07EE">
              <w:rPr>
                <w:rFonts w:ascii="Arial" w:eastAsia="Times New Roman" w:hAnsi="Arial" w:cs="Arial"/>
                <w:color w:val="000000"/>
                <w:lang w:eastAsia="en-IN"/>
              </w:rPr>
              <w:t>0.37</w:t>
            </w:r>
          </w:p>
        </w:tc>
        <w:tc>
          <w:tcPr>
            <w:tcW w:w="893" w:type="dxa"/>
            <w:tcBorders>
              <w:top w:val="nil"/>
              <w:left w:val="nil"/>
              <w:bottom w:val="single" w:sz="8" w:space="0" w:color="DADADA"/>
              <w:right w:val="single" w:sz="8" w:space="0" w:color="D5D5D5"/>
            </w:tcBorders>
            <w:shd w:val="clear" w:color="auto" w:fill="auto"/>
            <w:vAlign w:val="center"/>
            <w:hideMark/>
          </w:tcPr>
          <w:p w14:paraId="3A8C8F36" w14:textId="77777777" w:rsidR="00384EB2" w:rsidRPr="00CA07EE" w:rsidRDefault="00384EB2" w:rsidP="00CA07EE">
            <w:pPr>
              <w:spacing w:after="0" w:line="240" w:lineRule="auto"/>
              <w:jc w:val="right"/>
              <w:rPr>
                <w:rFonts w:ascii="Arial" w:eastAsia="Times New Roman" w:hAnsi="Arial" w:cs="Arial"/>
                <w:color w:val="000000"/>
                <w:lang w:eastAsia="en-IN"/>
              </w:rPr>
            </w:pPr>
            <w:r w:rsidRPr="00CA07EE">
              <w:rPr>
                <w:rFonts w:ascii="Arial" w:eastAsia="Times New Roman" w:hAnsi="Arial" w:cs="Arial"/>
                <w:color w:val="000000"/>
                <w:lang w:eastAsia="en-IN"/>
              </w:rPr>
              <w:t>0.57</w:t>
            </w:r>
          </w:p>
        </w:tc>
        <w:tc>
          <w:tcPr>
            <w:tcW w:w="894" w:type="dxa"/>
            <w:tcBorders>
              <w:top w:val="nil"/>
              <w:left w:val="nil"/>
              <w:bottom w:val="single" w:sz="8" w:space="0" w:color="DADADA"/>
              <w:right w:val="single" w:sz="8" w:space="0" w:color="D5D5D5"/>
            </w:tcBorders>
            <w:shd w:val="clear" w:color="auto" w:fill="auto"/>
            <w:vAlign w:val="center"/>
            <w:hideMark/>
          </w:tcPr>
          <w:p w14:paraId="3D5ED027" w14:textId="77777777" w:rsidR="00384EB2" w:rsidRPr="00CA07EE" w:rsidRDefault="00384EB2" w:rsidP="00CA07EE">
            <w:pPr>
              <w:spacing w:after="0" w:line="240" w:lineRule="auto"/>
              <w:rPr>
                <w:rFonts w:ascii="Arial" w:eastAsia="Times New Roman" w:hAnsi="Arial" w:cs="Arial"/>
                <w:color w:val="000000"/>
                <w:lang w:eastAsia="en-IN"/>
              </w:rPr>
            </w:pPr>
            <w:r w:rsidRPr="00CA07EE">
              <w:rPr>
                <w:rFonts w:ascii="Arial" w:eastAsia="Times New Roman" w:hAnsi="Arial" w:cs="Arial"/>
                <w:color w:val="000000"/>
                <w:lang w:eastAsia="en-IN"/>
              </w:rPr>
              <w:t>28.8</w:t>
            </w:r>
          </w:p>
        </w:tc>
      </w:tr>
      <w:tr w:rsidR="00384EB2" w:rsidRPr="00CA07EE" w14:paraId="21041406" w14:textId="77777777" w:rsidTr="00670E96">
        <w:trPr>
          <w:trHeight w:val="199"/>
        </w:trPr>
        <w:tc>
          <w:tcPr>
            <w:tcW w:w="1114" w:type="dxa"/>
            <w:vMerge/>
            <w:tcBorders>
              <w:top w:val="nil"/>
              <w:left w:val="single" w:sz="8" w:space="0" w:color="D5D5D5"/>
              <w:bottom w:val="single" w:sz="8" w:space="0" w:color="DADADA"/>
              <w:right w:val="single" w:sz="8" w:space="0" w:color="D5D5D5"/>
            </w:tcBorders>
            <w:vAlign w:val="center"/>
            <w:hideMark/>
          </w:tcPr>
          <w:p w14:paraId="76293315" w14:textId="77777777" w:rsidR="00384EB2" w:rsidRPr="00CA07EE" w:rsidRDefault="00384EB2" w:rsidP="00CA07EE">
            <w:pPr>
              <w:spacing w:after="0" w:line="240" w:lineRule="auto"/>
              <w:rPr>
                <w:rFonts w:ascii="Arial" w:eastAsia="Times New Roman" w:hAnsi="Arial" w:cs="Arial"/>
                <w:color w:val="000000"/>
                <w:lang w:eastAsia="en-IN"/>
              </w:rPr>
            </w:pPr>
          </w:p>
        </w:tc>
        <w:tc>
          <w:tcPr>
            <w:tcW w:w="1286" w:type="dxa"/>
            <w:tcBorders>
              <w:top w:val="nil"/>
              <w:left w:val="nil"/>
              <w:bottom w:val="single" w:sz="8" w:space="0" w:color="DADADA"/>
              <w:right w:val="single" w:sz="8" w:space="0" w:color="D5D5D5"/>
            </w:tcBorders>
            <w:shd w:val="clear" w:color="auto" w:fill="auto"/>
            <w:vAlign w:val="center"/>
            <w:hideMark/>
          </w:tcPr>
          <w:p w14:paraId="2599A7F6" w14:textId="77777777" w:rsidR="00384EB2" w:rsidRPr="00CA07EE" w:rsidRDefault="00384EB2" w:rsidP="00CA07EE">
            <w:pPr>
              <w:spacing w:after="0" w:line="240" w:lineRule="auto"/>
              <w:rPr>
                <w:rFonts w:ascii="Arial" w:eastAsia="Times New Roman" w:hAnsi="Arial" w:cs="Arial"/>
                <w:color w:val="000000"/>
                <w:lang w:eastAsia="en-IN"/>
              </w:rPr>
            </w:pPr>
            <w:r w:rsidRPr="00CA07EE">
              <w:rPr>
                <w:rFonts w:ascii="Arial" w:eastAsia="Times New Roman" w:hAnsi="Arial" w:cs="Arial"/>
                <w:color w:val="000000"/>
                <w:lang w:eastAsia="en-IN"/>
              </w:rPr>
              <w:t>KOH</w:t>
            </w:r>
          </w:p>
        </w:tc>
        <w:tc>
          <w:tcPr>
            <w:tcW w:w="851" w:type="dxa"/>
            <w:tcBorders>
              <w:top w:val="nil"/>
              <w:left w:val="nil"/>
              <w:bottom w:val="single" w:sz="8" w:space="0" w:color="DADADA"/>
              <w:right w:val="single" w:sz="8" w:space="0" w:color="D5D5D5"/>
            </w:tcBorders>
            <w:shd w:val="clear" w:color="auto" w:fill="auto"/>
            <w:vAlign w:val="center"/>
            <w:hideMark/>
          </w:tcPr>
          <w:p w14:paraId="12CD619C" w14:textId="77777777" w:rsidR="00384EB2" w:rsidRPr="00CA07EE" w:rsidRDefault="00384EB2" w:rsidP="00CA07EE">
            <w:pPr>
              <w:spacing w:after="0" w:line="240" w:lineRule="auto"/>
              <w:jc w:val="right"/>
              <w:rPr>
                <w:rFonts w:ascii="Arial" w:eastAsia="Times New Roman" w:hAnsi="Arial" w:cs="Arial"/>
                <w:color w:val="000000"/>
                <w:lang w:eastAsia="en-IN"/>
              </w:rPr>
            </w:pPr>
            <w:r w:rsidRPr="00CA07EE">
              <w:rPr>
                <w:rFonts w:ascii="Arial" w:eastAsia="Times New Roman" w:hAnsi="Arial" w:cs="Arial"/>
                <w:color w:val="000000"/>
                <w:lang w:eastAsia="en-IN"/>
              </w:rPr>
              <w:t>580</w:t>
            </w:r>
          </w:p>
        </w:tc>
        <w:tc>
          <w:tcPr>
            <w:tcW w:w="850" w:type="dxa"/>
            <w:tcBorders>
              <w:top w:val="nil"/>
              <w:left w:val="nil"/>
              <w:bottom w:val="single" w:sz="8" w:space="0" w:color="DADADA"/>
              <w:right w:val="single" w:sz="8" w:space="0" w:color="D5D5D5"/>
            </w:tcBorders>
            <w:shd w:val="clear" w:color="auto" w:fill="auto"/>
            <w:vAlign w:val="center"/>
            <w:hideMark/>
          </w:tcPr>
          <w:p w14:paraId="6C265DF5" w14:textId="77777777" w:rsidR="00384EB2" w:rsidRPr="00CA07EE" w:rsidRDefault="00384EB2" w:rsidP="00CA07EE">
            <w:pPr>
              <w:spacing w:after="0" w:line="240" w:lineRule="auto"/>
              <w:jc w:val="right"/>
              <w:rPr>
                <w:rFonts w:ascii="Arial" w:eastAsia="Times New Roman" w:hAnsi="Arial" w:cs="Arial"/>
                <w:color w:val="000000"/>
                <w:lang w:eastAsia="en-IN"/>
              </w:rPr>
            </w:pPr>
            <w:r w:rsidRPr="00CA07EE">
              <w:rPr>
                <w:rFonts w:ascii="Arial" w:eastAsia="Times New Roman" w:hAnsi="Arial" w:cs="Arial"/>
                <w:color w:val="000000"/>
                <w:lang w:eastAsia="en-IN"/>
              </w:rPr>
              <w:t>120</w:t>
            </w:r>
          </w:p>
        </w:tc>
        <w:tc>
          <w:tcPr>
            <w:tcW w:w="1250" w:type="dxa"/>
            <w:tcBorders>
              <w:top w:val="nil"/>
              <w:left w:val="nil"/>
              <w:bottom w:val="single" w:sz="8" w:space="0" w:color="DADADA"/>
              <w:right w:val="single" w:sz="8" w:space="0" w:color="D5D5D5"/>
            </w:tcBorders>
            <w:shd w:val="clear" w:color="auto" w:fill="auto"/>
            <w:vAlign w:val="center"/>
            <w:hideMark/>
          </w:tcPr>
          <w:p w14:paraId="16EF7A5D" w14:textId="77777777" w:rsidR="00384EB2" w:rsidRPr="00CA07EE" w:rsidRDefault="00384EB2" w:rsidP="00CA07EE">
            <w:pPr>
              <w:spacing w:after="0" w:line="240" w:lineRule="auto"/>
              <w:rPr>
                <w:rFonts w:ascii="Arial" w:eastAsia="Times New Roman" w:hAnsi="Arial" w:cs="Arial"/>
                <w:color w:val="000000"/>
                <w:lang w:eastAsia="en-IN"/>
              </w:rPr>
            </w:pPr>
            <w:r w:rsidRPr="00CA07EE">
              <w:rPr>
                <w:rFonts w:ascii="Arial" w:eastAsia="Times New Roman" w:hAnsi="Arial" w:cs="Arial"/>
                <w:color w:val="000000"/>
                <w:lang w:eastAsia="en-IN"/>
              </w:rPr>
              <w:t>01:04</w:t>
            </w:r>
          </w:p>
        </w:tc>
        <w:tc>
          <w:tcPr>
            <w:tcW w:w="1043" w:type="dxa"/>
            <w:tcBorders>
              <w:top w:val="nil"/>
              <w:left w:val="nil"/>
              <w:bottom w:val="single" w:sz="8" w:space="0" w:color="DADADA"/>
              <w:right w:val="single" w:sz="8" w:space="0" w:color="D5D5D5"/>
            </w:tcBorders>
            <w:shd w:val="clear" w:color="auto" w:fill="auto"/>
            <w:vAlign w:val="center"/>
            <w:hideMark/>
          </w:tcPr>
          <w:p w14:paraId="7C360D16" w14:textId="77777777" w:rsidR="00384EB2" w:rsidRPr="00CA07EE" w:rsidRDefault="00384EB2" w:rsidP="00CA07EE">
            <w:pPr>
              <w:spacing w:after="0" w:line="240" w:lineRule="auto"/>
              <w:jc w:val="right"/>
              <w:rPr>
                <w:rFonts w:ascii="Arial" w:eastAsia="Times New Roman" w:hAnsi="Arial" w:cs="Arial"/>
                <w:color w:val="000000"/>
                <w:lang w:eastAsia="en-IN"/>
              </w:rPr>
            </w:pPr>
            <w:r w:rsidRPr="00CA07EE">
              <w:rPr>
                <w:rFonts w:ascii="Arial" w:eastAsia="Times New Roman" w:hAnsi="Arial" w:cs="Arial"/>
                <w:color w:val="000000"/>
                <w:lang w:eastAsia="en-IN"/>
              </w:rPr>
              <w:t>1185</w:t>
            </w:r>
          </w:p>
        </w:tc>
        <w:tc>
          <w:tcPr>
            <w:tcW w:w="1042" w:type="dxa"/>
            <w:tcBorders>
              <w:top w:val="nil"/>
              <w:left w:val="nil"/>
              <w:bottom w:val="single" w:sz="8" w:space="0" w:color="DADADA"/>
              <w:right w:val="single" w:sz="8" w:space="0" w:color="D5D5D5"/>
            </w:tcBorders>
            <w:shd w:val="clear" w:color="auto" w:fill="auto"/>
            <w:vAlign w:val="center"/>
            <w:hideMark/>
          </w:tcPr>
          <w:p w14:paraId="40A0F3E3" w14:textId="77777777" w:rsidR="00384EB2" w:rsidRPr="00CA07EE" w:rsidRDefault="00384EB2" w:rsidP="00CA07EE">
            <w:pPr>
              <w:spacing w:after="0" w:line="240" w:lineRule="auto"/>
              <w:jc w:val="right"/>
              <w:rPr>
                <w:rFonts w:ascii="Arial" w:eastAsia="Times New Roman" w:hAnsi="Arial" w:cs="Arial"/>
                <w:color w:val="000000"/>
                <w:lang w:eastAsia="en-IN"/>
              </w:rPr>
            </w:pPr>
            <w:r w:rsidRPr="00CA07EE">
              <w:rPr>
                <w:rFonts w:ascii="Arial" w:eastAsia="Times New Roman" w:hAnsi="Arial" w:cs="Arial"/>
                <w:color w:val="000000"/>
                <w:lang w:eastAsia="en-IN"/>
              </w:rPr>
              <w:t>0.35</w:t>
            </w:r>
          </w:p>
        </w:tc>
        <w:tc>
          <w:tcPr>
            <w:tcW w:w="893" w:type="dxa"/>
            <w:tcBorders>
              <w:top w:val="nil"/>
              <w:left w:val="nil"/>
              <w:bottom w:val="single" w:sz="8" w:space="0" w:color="DADADA"/>
              <w:right w:val="single" w:sz="8" w:space="0" w:color="D5D5D5"/>
            </w:tcBorders>
            <w:shd w:val="clear" w:color="auto" w:fill="auto"/>
            <w:vAlign w:val="center"/>
            <w:hideMark/>
          </w:tcPr>
          <w:p w14:paraId="79B91EB5" w14:textId="77777777" w:rsidR="00384EB2" w:rsidRPr="00CA07EE" w:rsidRDefault="00384EB2" w:rsidP="00CA07EE">
            <w:pPr>
              <w:spacing w:after="0" w:line="240" w:lineRule="auto"/>
              <w:jc w:val="right"/>
              <w:rPr>
                <w:rFonts w:ascii="Arial" w:eastAsia="Times New Roman" w:hAnsi="Arial" w:cs="Arial"/>
                <w:color w:val="000000"/>
                <w:lang w:eastAsia="en-IN"/>
              </w:rPr>
            </w:pPr>
            <w:r w:rsidRPr="00CA07EE">
              <w:rPr>
                <w:rFonts w:ascii="Arial" w:eastAsia="Times New Roman" w:hAnsi="Arial" w:cs="Arial"/>
                <w:color w:val="000000"/>
                <w:lang w:eastAsia="en-IN"/>
              </w:rPr>
              <w:t>0.52</w:t>
            </w:r>
          </w:p>
        </w:tc>
        <w:tc>
          <w:tcPr>
            <w:tcW w:w="894" w:type="dxa"/>
            <w:tcBorders>
              <w:top w:val="nil"/>
              <w:left w:val="nil"/>
              <w:bottom w:val="single" w:sz="8" w:space="0" w:color="DADADA"/>
              <w:right w:val="single" w:sz="8" w:space="0" w:color="D5D5D5"/>
            </w:tcBorders>
            <w:shd w:val="clear" w:color="auto" w:fill="auto"/>
            <w:vAlign w:val="center"/>
            <w:hideMark/>
          </w:tcPr>
          <w:p w14:paraId="4DDBFE63" w14:textId="77777777" w:rsidR="00384EB2" w:rsidRPr="00CA07EE" w:rsidRDefault="00384EB2" w:rsidP="00CA07EE">
            <w:pPr>
              <w:spacing w:after="0" w:line="240" w:lineRule="auto"/>
              <w:rPr>
                <w:rFonts w:ascii="Arial" w:eastAsia="Times New Roman" w:hAnsi="Arial" w:cs="Arial"/>
                <w:color w:val="000000"/>
                <w:lang w:eastAsia="en-IN"/>
              </w:rPr>
            </w:pPr>
            <w:r w:rsidRPr="00CA07EE">
              <w:rPr>
                <w:rFonts w:ascii="Arial" w:eastAsia="Times New Roman" w:hAnsi="Arial" w:cs="Arial"/>
                <w:color w:val="000000"/>
                <w:lang w:eastAsia="en-IN"/>
              </w:rPr>
              <w:t>19.5</w:t>
            </w:r>
          </w:p>
        </w:tc>
      </w:tr>
      <w:tr w:rsidR="00384EB2" w:rsidRPr="00CA07EE" w14:paraId="5096FC4D" w14:textId="77777777" w:rsidTr="00670E96">
        <w:trPr>
          <w:trHeight w:val="568"/>
        </w:trPr>
        <w:tc>
          <w:tcPr>
            <w:tcW w:w="1114" w:type="dxa"/>
            <w:tcBorders>
              <w:top w:val="nil"/>
              <w:left w:val="single" w:sz="8" w:space="0" w:color="D5D5D5"/>
              <w:bottom w:val="single" w:sz="8" w:space="0" w:color="DADADA"/>
              <w:right w:val="single" w:sz="8" w:space="0" w:color="D5D5D5"/>
            </w:tcBorders>
            <w:shd w:val="clear" w:color="auto" w:fill="auto"/>
            <w:vAlign w:val="center"/>
            <w:hideMark/>
          </w:tcPr>
          <w:p w14:paraId="3480F0B0" w14:textId="77777777" w:rsidR="00384EB2" w:rsidRPr="00CA07EE" w:rsidRDefault="00384EB2" w:rsidP="00CA07EE">
            <w:pPr>
              <w:spacing w:after="0" w:line="240" w:lineRule="auto"/>
              <w:rPr>
                <w:rFonts w:ascii="Arial" w:eastAsia="Times New Roman" w:hAnsi="Arial" w:cs="Arial"/>
                <w:color w:val="000000"/>
                <w:lang w:eastAsia="en-IN"/>
              </w:rPr>
            </w:pPr>
            <w:r w:rsidRPr="00CA07EE">
              <w:rPr>
                <w:rFonts w:ascii="Arial" w:eastAsia="Times New Roman" w:hAnsi="Arial" w:cs="Arial"/>
                <w:color w:val="000000"/>
                <w:lang w:eastAsia="en-IN"/>
              </w:rPr>
              <w:t>Pinewood sawdust</w:t>
            </w:r>
          </w:p>
        </w:tc>
        <w:tc>
          <w:tcPr>
            <w:tcW w:w="1286" w:type="dxa"/>
            <w:tcBorders>
              <w:top w:val="nil"/>
              <w:left w:val="nil"/>
              <w:bottom w:val="single" w:sz="8" w:space="0" w:color="DADADA"/>
              <w:right w:val="single" w:sz="8" w:space="0" w:color="D5D5D5"/>
            </w:tcBorders>
            <w:shd w:val="clear" w:color="auto" w:fill="auto"/>
            <w:vAlign w:val="center"/>
            <w:hideMark/>
          </w:tcPr>
          <w:p w14:paraId="519E66DB" w14:textId="77777777" w:rsidR="00384EB2" w:rsidRPr="00CA07EE" w:rsidRDefault="00384EB2" w:rsidP="00CA07EE">
            <w:pPr>
              <w:spacing w:after="0" w:line="240" w:lineRule="auto"/>
              <w:rPr>
                <w:rFonts w:ascii="Arial" w:eastAsia="Times New Roman" w:hAnsi="Arial" w:cs="Arial"/>
                <w:color w:val="000000"/>
                <w:lang w:eastAsia="en-IN"/>
              </w:rPr>
            </w:pPr>
            <w:r w:rsidRPr="00CA07EE">
              <w:rPr>
                <w:rFonts w:ascii="Arial" w:eastAsia="Times New Roman" w:hAnsi="Arial" w:cs="Arial"/>
                <w:color w:val="000000"/>
                <w:lang w:eastAsia="en-IN"/>
              </w:rPr>
              <w:t>H</w:t>
            </w:r>
            <w:r w:rsidRPr="00CA07EE">
              <w:rPr>
                <w:rFonts w:ascii="Arial" w:eastAsia="Times New Roman" w:hAnsi="Arial" w:cs="Arial"/>
                <w:color w:val="000000"/>
                <w:sz w:val="12"/>
                <w:szCs w:val="12"/>
                <w:lang w:eastAsia="en-IN"/>
              </w:rPr>
              <w:t>3</w:t>
            </w:r>
            <w:r w:rsidRPr="00CA07EE">
              <w:rPr>
                <w:rFonts w:ascii="Arial" w:eastAsia="Times New Roman" w:hAnsi="Arial" w:cs="Arial"/>
                <w:color w:val="000000"/>
                <w:lang w:eastAsia="en-IN"/>
              </w:rPr>
              <w:t>PO</w:t>
            </w:r>
            <w:r w:rsidRPr="00CA07EE">
              <w:rPr>
                <w:rFonts w:ascii="Arial" w:eastAsia="Times New Roman" w:hAnsi="Arial" w:cs="Arial"/>
                <w:color w:val="000000"/>
                <w:sz w:val="12"/>
                <w:szCs w:val="12"/>
                <w:lang w:eastAsia="en-IN"/>
              </w:rPr>
              <w:t>4</w:t>
            </w:r>
          </w:p>
        </w:tc>
        <w:tc>
          <w:tcPr>
            <w:tcW w:w="851" w:type="dxa"/>
            <w:tcBorders>
              <w:top w:val="nil"/>
              <w:left w:val="nil"/>
              <w:bottom w:val="single" w:sz="8" w:space="0" w:color="DADADA"/>
              <w:right w:val="single" w:sz="8" w:space="0" w:color="D5D5D5"/>
            </w:tcBorders>
            <w:shd w:val="clear" w:color="auto" w:fill="auto"/>
            <w:vAlign w:val="center"/>
            <w:hideMark/>
          </w:tcPr>
          <w:p w14:paraId="44DCAE02" w14:textId="77777777" w:rsidR="00384EB2" w:rsidRPr="00CA07EE" w:rsidRDefault="00384EB2" w:rsidP="00CA07EE">
            <w:pPr>
              <w:spacing w:after="0" w:line="240" w:lineRule="auto"/>
              <w:jc w:val="right"/>
              <w:rPr>
                <w:rFonts w:ascii="Arial" w:eastAsia="Times New Roman" w:hAnsi="Arial" w:cs="Arial"/>
                <w:color w:val="000000"/>
                <w:lang w:eastAsia="en-IN"/>
              </w:rPr>
            </w:pPr>
            <w:r w:rsidRPr="00CA07EE">
              <w:rPr>
                <w:rFonts w:ascii="Arial" w:eastAsia="Times New Roman" w:hAnsi="Arial" w:cs="Arial"/>
                <w:color w:val="000000"/>
                <w:lang w:eastAsia="en-IN"/>
              </w:rPr>
              <w:t>600</w:t>
            </w:r>
          </w:p>
        </w:tc>
        <w:tc>
          <w:tcPr>
            <w:tcW w:w="850" w:type="dxa"/>
            <w:tcBorders>
              <w:top w:val="nil"/>
              <w:left w:val="nil"/>
              <w:bottom w:val="single" w:sz="8" w:space="0" w:color="DADADA"/>
              <w:right w:val="single" w:sz="8" w:space="0" w:color="D5D5D5"/>
            </w:tcBorders>
            <w:shd w:val="clear" w:color="auto" w:fill="auto"/>
            <w:vAlign w:val="center"/>
            <w:hideMark/>
          </w:tcPr>
          <w:p w14:paraId="610C6362" w14:textId="77777777" w:rsidR="00384EB2" w:rsidRPr="00CA07EE" w:rsidRDefault="00384EB2" w:rsidP="00CA07EE">
            <w:pPr>
              <w:spacing w:after="0" w:line="240" w:lineRule="auto"/>
              <w:jc w:val="right"/>
              <w:rPr>
                <w:rFonts w:ascii="Arial" w:eastAsia="Times New Roman" w:hAnsi="Arial" w:cs="Arial"/>
                <w:color w:val="000000"/>
                <w:lang w:eastAsia="en-IN"/>
              </w:rPr>
            </w:pPr>
            <w:r w:rsidRPr="00CA07EE">
              <w:rPr>
                <w:rFonts w:ascii="Arial" w:eastAsia="Times New Roman" w:hAnsi="Arial" w:cs="Arial"/>
                <w:color w:val="000000"/>
                <w:lang w:eastAsia="en-IN"/>
              </w:rPr>
              <w:t>120</w:t>
            </w:r>
          </w:p>
        </w:tc>
        <w:tc>
          <w:tcPr>
            <w:tcW w:w="1250" w:type="dxa"/>
            <w:tcBorders>
              <w:top w:val="nil"/>
              <w:left w:val="nil"/>
              <w:bottom w:val="single" w:sz="8" w:space="0" w:color="DADADA"/>
              <w:right w:val="single" w:sz="8" w:space="0" w:color="D5D5D5"/>
            </w:tcBorders>
            <w:shd w:val="clear" w:color="auto" w:fill="auto"/>
            <w:vAlign w:val="center"/>
            <w:hideMark/>
          </w:tcPr>
          <w:p w14:paraId="334D8C94" w14:textId="77777777" w:rsidR="00384EB2" w:rsidRPr="00CA07EE" w:rsidRDefault="00384EB2" w:rsidP="00CA07EE">
            <w:pPr>
              <w:spacing w:after="0" w:line="240" w:lineRule="auto"/>
              <w:rPr>
                <w:rFonts w:ascii="Arial" w:eastAsia="Times New Roman" w:hAnsi="Arial" w:cs="Arial"/>
                <w:color w:val="000000"/>
                <w:lang w:eastAsia="en-IN"/>
              </w:rPr>
            </w:pPr>
            <w:r w:rsidRPr="00CA07EE">
              <w:rPr>
                <w:rFonts w:ascii="Arial" w:eastAsia="Times New Roman" w:hAnsi="Arial" w:cs="Arial"/>
                <w:color w:val="000000"/>
                <w:lang w:eastAsia="en-IN"/>
              </w:rPr>
              <w:t>02:01</w:t>
            </w:r>
          </w:p>
        </w:tc>
        <w:tc>
          <w:tcPr>
            <w:tcW w:w="1043" w:type="dxa"/>
            <w:tcBorders>
              <w:top w:val="nil"/>
              <w:left w:val="nil"/>
              <w:bottom w:val="single" w:sz="8" w:space="0" w:color="DADADA"/>
              <w:right w:val="single" w:sz="8" w:space="0" w:color="D5D5D5"/>
            </w:tcBorders>
            <w:shd w:val="clear" w:color="auto" w:fill="auto"/>
            <w:vAlign w:val="center"/>
            <w:hideMark/>
          </w:tcPr>
          <w:p w14:paraId="4116EBC6" w14:textId="77777777" w:rsidR="00384EB2" w:rsidRPr="00CA07EE" w:rsidRDefault="00384EB2" w:rsidP="00CA07EE">
            <w:pPr>
              <w:spacing w:after="0" w:line="240" w:lineRule="auto"/>
              <w:jc w:val="right"/>
              <w:rPr>
                <w:rFonts w:ascii="Arial" w:eastAsia="Times New Roman" w:hAnsi="Arial" w:cs="Arial"/>
                <w:color w:val="000000"/>
                <w:lang w:eastAsia="en-IN"/>
              </w:rPr>
            </w:pPr>
            <w:r w:rsidRPr="00CA07EE">
              <w:rPr>
                <w:rFonts w:ascii="Arial" w:eastAsia="Times New Roman" w:hAnsi="Arial" w:cs="Arial"/>
                <w:color w:val="000000"/>
                <w:lang w:eastAsia="en-IN"/>
              </w:rPr>
              <w:t>1547</w:t>
            </w:r>
          </w:p>
        </w:tc>
        <w:tc>
          <w:tcPr>
            <w:tcW w:w="1042" w:type="dxa"/>
            <w:tcBorders>
              <w:top w:val="nil"/>
              <w:left w:val="nil"/>
              <w:bottom w:val="single" w:sz="8" w:space="0" w:color="DADADA"/>
              <w:right w:val="single" w:sz="8" w:space="0" w:color="D5D5D5"/>
            </w:tcBorders>
            <w:shd w:val="clear" w:color="auto" w:fill="auto"/>
            <w:vAlign w:val="center"/>
            <w:hideMark/>
          </w:tcPr>
          <w:p w14:paraId="275FD4E3" w14:textId="77777777" w:rsidR="00384EB2" w:rsidRPr="00CA07EE" w:rsidRDefault="00384EB2" w:rsidP="00CA07EE">
            <w:pPr>
              <w:spacing w:after="0" w:line="240" w:lineRule="auto"/>
              <w:jc w:val="right"/>
              <w:rPr>
                <w:rFonts w:ascii="Arial" w:eastAsia="Times New Roman" w:hAnsi="Arial" w:cs="Arial"/>
                <w:color w:val="000000"/>
                <w:lang w:eastAsia="en-IN"/>
              </w:rPr>
            </w:pPr>
            <w:r w:rsidRPr="00CA07EE">
              <w:rPr>
                <w:rFonts w:ascii="Arial" w:eastAsia="Times New Roman" w:hAnsi="Arial" w:cs="Arial"/>
                <w:color w:val="000000"/>
                <w:lang w:eastAsia="en-IN"/>
              </w:rPr>
              <w:t>1.17</w:t>
            </w:r>
          </w:p>
        </w:tc>
        <w:tc>
          <w:tcPr>
            <w:tcW w:w="893" w:type="dxa"/>
            <w:tcBorders>
              <w:top w:val="nil"/>
              <w:left w:val="nil"/>
              <w:bottom w:val="single" w:sz="8" w:space="0" w:color="DADADA"/>
              <w:right w:val="single" w:sz="8" w:space="0" w:color="D5D5D5"/>
            </w:tcBorders>
            <w:shd w:val="clear" w:color="auto" w:fill="auto"/>
            <w:vAlign w:val="center"/>
            <w:hideMark/>
          </w:tcPr>
          <w:p w14:paraId="2276C6A8" w14:textId="77777777" w:rsidR="00384EB2" w:rsidRPr="00CA07EE" w:rsidRDefault="00384EB2" w:rsidP="00CA07EE">
            <w:pPr>
              <w:spacing w:after="0" w:line="240" w:lineRule="auto"/>
              <w:rPr>
                <w:rFonts w:ascii="Arial" w:eastAsia="Times New Roman" w:hAnsi="Arial" w:cs="Arial"/>
                <w:color w:val="000000"/>
                <w:lang w:eastAsia="en-IN"/>
              </w:rPr>
            </w:pPr>
            <w:r w:rsidRPr="00CA07EE">
              <w:rPr>
                <w:rFonts w:ascii="Arial" w:eastAsia="Times New Roman" w:hAnsi="Arial" w:cs="Arial"/>
                <w:color w:val="000000"/>
                <w:lang w:eastAsia="en-IN"/>
              </w:rPr>
              <w:t>–</w:t>
            </w:r>
          </w:p>
        </w:tc>
        <w:tc>
          <w:tcPr>
            <w:tcW w:w="894" w:type="dxa"/>
            <w:tcBorders>
              <w:top w:val="nil"/>
              <w:left w:val="nil"/>
              <w:bottom w:val="single" w:sz="8" w:space="0" w:color="DADADA"/>
              <w:right w:val="single" w:sz="8" w:space="0" w:color="D5D5D5"/>
            </w:tcBorders>
            <w:shd w:val="clear" w:color="auto" w:fill="auto"/>
            <w:vAlign w:val="center"/>
            <w:hideMark/>
          </w:tcPr>
          <w:p w14:paraId="41AFEBBB" w14:textId="77777777" w:rsidR="00384EB2" w:rsidRPr="00CA07EE" w:rsidRDefault="00384EB2" w:rsidP="00CA07EE">
            <w:pPr>
              <w:spacing w:after="0" w:line="240" w:lineRule="auto"/>
              <w:rPr>
                <w:rFonts w:ascii="Arial" w:eastAsia="Times New Roman" w:hAnsi="Arial" w:cs="Arial"/>
                <w:color w:val="000000"/>
                <w:lang w:eastAsia="en-IN"/>
              </w:rPr>
            </w:pPr>
            <w:r w:rsidRPr="00CA07EE">
              <w:rPr>
                <w:rFonts w:ascii="Arial" w:eastAsia="Times New Roman" w:hAnsi="Arial" w:cs="Arial"/>
                <w:color w:val="000000"/>
                <w:lang w:eastAsia="en-IN"/>
              </w:rPr>
              <w:t>43.3</w:t>
            </w:r>
          </w:p>
        </w:tc>
      </w:tr>
    </w:tbl>
    <w:p w14:paraId="5DE97D2F" w14:textId="4476EAE2" w:rsidR="00DF1D01" w:rsidRDefault="00DF1D01" w:rsidP="00DF1D01">
      <w:pPr>
        <w:pStyle w:val="NormalWeb"/>
        <w:spacing w:line="360" w:lineRule="auto"/>
      </w:pPr>
      <w:r w:rsidRPr="00DF1D01">
        <w:rPr>
          <w:b/>
          <w:bCs/>
        </w:rPr>
        <w:t xml:space="preserve">Table 1. </w:t>
      </w:r>
      <w:r w:rsidRPr="00F71FF6">
        <w:t>Recent studies on the chemical activation of biochar precursors</w:t>
      </w:r>
      <w:r>
        <w:t xml:space="preserve"> [22].</w:t>
      </w:r>
    </w:p>
    <w:p w14:paraId="32013B04" w14:textId="6B018988" w:rsidR="00DB7345" w:rsidRDefault="00DB7345" w:rsidP="00670E96">
      <w:pPr>
        <w:pStyle w:val="NormalWeb"/>
        <w:spacing w:line="360" w:lineRule="auto"/>
      </w:pPr>
    </w:p>
    <w:p w14:paraId="03DC6B65" w14:textId="77777777" w:rsidR="00AC7C88" w:rsidRPr="00384EB2" w:rsidRDefault="00AC7C88" w:rsidP="005F0012">
      <w:pPr>
        <w:pStyle w:val="NormalWeb"/>
        <w:spacing w:line="360" w:lineRule="auto"/>
      </w:pPr>
    </w:p>
    <w:p w14:paraId="734F9FA5" w14:textId="7A9EB201" w:rsidR="00F71FF6" w:rsidRPr="00384EB2" w:rsidRDefault="00C71D10" w:rsidP="00670E96">
      <w:pPr>
        <w:pStyle w:val="NormalWeb"/>
        <w:spacing w:line="360" w:lineRule="auto"/>
        <w:rPr>
          <w:b/>
          <w:bCs/>
          <w:sz w:val="28"/>
          <w:szCs w:val="28"/>
        </w:rPr>
      </w:pPr>
      <w:r>
        <w:rPr>
          <w:b/>
          <w:bCs/>
          <w:sz w:val="28"/>
          <w:szCs w:val="28"/>
        </w:rPr>
        <w:lastRenderedPageBreak/>
        <w:t>3</w:t>
      </w:r>
      <w:r w:rsidRPr="00384EB2">
        <w:rPr>
          <w:b/>
          <w:bCs/>
          <w:sz w:val="28"/>
          <w:szCs w:val="28"/>
        </w:rPr>
        <w:t>.2.2 Physical Activation</w:t>
      </w:r>
    </w:p>
    <w:p w14:paraId="367F16FF" w14:textId="39FC9D20" w:rsidR="00670E96" w:rsidRDefault="00000000" w:rsidP="00670E96">
      <w:pPr>
        <w:pStyle w:val="NormalWeb"/>
        <w:spacing w:line="360" w:lineRule="auto"/>
        <w:jc w:val="both"/>
      </w:pPr>
      <w:r w:rsidRPr="00DB7345">
        <w:t xml:space="preserve">Through a dual-stage process, biomass is thermally treated at 600–900 °C in an inert atmosphere to form biochar, which is then further activated at 800–1100 °C with the help of appropriate activating or oxidizing agents to produce activated carbon. Commonly utilized physical activation agents, such as steam, CO2, air, or a binary combination of CO2 and N2, are oxidizing agents. The surface chemical characteristics of biochar vary in a complicated and unpredictable way during the pyrolysis process, which helps to speed up the activation process. Research on CO2-based physical activation has been extensive. It is favored over steam because it is simple to handle, requires a low activation temperature, and takes a carbon </w:t>
      </w:r>
      <w:r w:rsidR="005E04BD">
        <w:t>recyclability approach.</w:t>
      </w:r>
    </w:p>
    <w:p w14:paraId="3191FB38" w14:textId="630EFC18" w:rsidR="00DF1D01" w:rsidRDefault="00DF1D01" w:rsidP="00DF1D01">
      <w:pPr>
        <w:pStyle w:val="NormalWeb"/>
        <w:spacing w:line="360" w:lineRule="auto"/>
      </w:pPr>
      <w:r w:rsidRPr="00DF1D01">
        <w:rPr>
          <w:b/>
          <w:bCs/>
        </w:rPr>
        <w:t>Table 2.</w:t>
      </w:r>
      <w:r>
        <w:t xml:space="preserve"> </w:t>
      </w:r>
      <w:r w:rsidRPr="0029548E">
        <w:t>Recent studies on the physical activation of biochar precursors</w:t>
      </w:r>
      <w:r>
        <w:t xml:space="preserve"> [22].</w:t>
      </w:r>
    </w:p>
    <w:tbl>
      <w:tblPr>
        <w:tblW w:w="10655" w:type="dxa"/>
        <w:jc w:val="center"/>
        <w:tblLook w:val="04A0" w:firstRow="1" w:lastRow="0" w:firstColumn="1" w:lastColumn="0" w:noHBand="0" w:noVBand="1"/>
      </w:tblPr>
      <w:tblGrid>
        <w:gridCol w:w="1305"/>
        <w:gridCol w:w="1109"/>
        <w:gridCol w:w="1488"/>
        <w:gridCol w:w="1146"/>
        <w:gridCol w:w="1733"/>
        <w:gridCol w:w="999"/>
        <w:gridCol w:w="987"/>
        <w:gridCol w:w="1085"/>
        <w:gridCol w:w="803"/>
      </w:tblGrid>
      <w:tr w:rsidR="00384EB2" w:rsidRPr="00384EB2" w14:paraId="183A636C" w14:textId="77777777" w:rsidTr="00670E96">
        <w:trPr>
          <w:cantSplit/>
          <w:trHeight w:val="829"/>
          <w:jc w:val="center"/>
        </w:trPr>
        <w:tc>
          <w:tcPr>
            <w:tcW w:w="1305" w:type="dxa"/>
            <w:tcBorders>
              <w:top w:val="single" w:sz="8" w:space="0" w:color="D5D5D5"/>
              <w:left w:val="single" w:sz="8" w:space="0" w:color="D5D5D5"/>
              <w:bottom w:val="single" w:sz="12" w:space="0" w:color="01324B"/>
              <w:right w:val="single" w:sz="8" w:space="0" w:color="D5D5D5"/>
            </w:tcBorders>
            <w:shd w:val="clear" w:color="000000" w:fill="FFFFFF"/>
            <w:vAlign w:val="center"/>
            <w:hideMark/>
          </w:tcPr>
          <w:p w14:paraId="1CEB2E52" w14:textId="77777777" w:rsidR="00384EB2" w:rsidRPr="00384EB2" w:rsidRDefault="00384EB2" w:rsidP="005E04BD">
            <w:pPr>
              <w:spacing w:after="0" w:line="240" w:lineRule="auto"/>
              <w:rPr>
                <w:rFonts w:ascii="Arial" w:eastAsia="Times New Roman" w:hAnsi="Arial" w:cs="Arial"/>
                <w:b/>
                <w:bCs/>
                <w:color w:val="222222"/>
                <w:lang w:eastAsia="en-IN"/>
              </w:rPr>
            </w:pPr>
            <w:r w:rsidRPr="00384EB2">
              <w:rPr>
                <w:rFonts w:ascii="Arial" w:eastAsia="Times New Roman" w:hAnsi="Arial" w:cs="Arial"/>
                <w:b/>
                <w:bCs/>
                <w:color w:val="222222"/>
                <w:lang w:eastAsia="en-IN"/>
              </w:rPr>
              <w:t>Feedstock</w:t>
            </w:r>
          </w:p>
        </w:tc>
        <w:tc>
          <w:tcPr>
            <w:tcW w:w="1109" w:type="dxa"/>
            <w:tcBorders>
              <w:top w:val="single" w:sz="8" w:space="0" w:color="D5D5D5"/>
              <w:left w:val="nil"/>
              <w:bottom w:val="single" w:sz="12" w:space="0" w:color="01324B"/>
              <w:right w:val="single" w:sz="8" w:space="0" w:color="D5D5D5"/>
            </w:tcBorders>
            <w:shd w:val="clear" w:color="000000" w:fill="FFFFFF"/>
            <w:vAlign w:val="center"/>
            <w:hideMark/>
          </w:tcPr>
          <w:p w14:paraId="055CB631" w14:textId="77777777" w:rsidR="00384EB2" w:rsidRPr="00384EB2" w:rsidRDefault="00384EB2" w:rsidP="005E04BD">
            <w:pPr>
              <w:spacing w:after="0" w:line="240" w:lineRule="auto"/>
              <w:rPr>
                <w:rFonts w:ascii="Arial" w:eastAsia="Times New Roman" w:hAnsi="Arial" w:cs="Arial"/>
                <w:b/>
                <w:bCs/>
                <w:color w:val="222222"/>
                <w:lang w:eastAsia="en-IN"/>
              </w:rPr>
            </w:pPr>
            <w:r w:rsidRPr="00384EB2">
              <w:rPr>
                <w:rFonts w:ascii="Arial" w:eastAsia="Times New Roman" w:hAnsi="Arial" w:cs="Arial"/>
                <w:b/>
                <w:bCs/>
                <w:color w:val="222222"/>
                <w:lang w:eastAsia="en-IN"/>
              </w:rPr>
              <w:t>Physical agent</w:t>
            </w:r>
          </w:p>
        </w:tc>
        <w:tc>
          <w:tcPr>
            <w:tcW w:w="1488" w:type="dxa"/>
            <w:tcBorders>
              <w:top w:val="single" w:sz="8" w:space="0" w:color="D5D5D5"/>
              <w:left w:val="nil"/>
              <w:bottom w:val="single" w:sz="12" w:space="0" w:color="01324B"/>
              <w:right w:val="single" w:sz="8" w:space="0" w:color="D5D5D5"/>
            </w:tcBorders>
            <w:shd w:val="clear" w:color="000000" w:fill="FFFFFF"/>
            <w:vAlign w:val="center"/>
            <w:hideMark/>
          </w:tcPr>
          <w:p w14:paraId="50C62455" w14:textId="77777777" w:rsidR="00384EB2" w:rsidRPr="00384EB2" w:rsidRDefault="00384EB2" w:rsidP="005E04BD">
            <w:pPr>
              <w:spacing w:after="0" w:line="240" w:lineRule="auto"/>
              <w:rPr>
                <w:rFonts w:ascii="Arial" w:eastAsia="Times New Roman" w:hAnsi="Arial" w:cs="Arial"/>
                <w:b/>
                <w:bCs/>
                <w:color w:val="222222"/>
                <w:lang w:eastAsia="en-IN"/>
              </w:rPr>
            </w:pPr>
            <w:r w:rsidRPr="00384EB2">
              <w:rPr>
                <w:rFonts w:ascii="Arial" w:eastAsia="Times New Roman" w:hAnsi="Arial" w:cs="Arial"/>
                <w:b/>
                <w:bCs/>
                <w:color w:val="222222"/>
                <w:lang w:eastAsia="en-IN"/>
              </w:rPr>
              <w:t>Activation temperature (°C)</w:t>
            </w:r>
          </w:p>
        </w:tc>
        <w:tc>
          <w:tcPr>
            <w:tcW w:w="1146" w:type="dxa"/>
            <w:tcBorders>
              <w:top w:val="single" w:sz="8" w:space="0" w:color="D5D5D5"/>
              <w:left w:val="nil"/>
              <w:bottom w:val="single" w:sz="12" w:space="0" w:color="01324B"/>
              <w:right w:val="single" w:sz="8" w:space="0" w:color="D5D5D5"/>
            </w:tcBorders>
            <w:shd w:val="clear" w:color="000000" w:fill="FFFFFF"/>
            <w:vAlign w:val="center"/>
            <w:hideMark/>
          </w:tcPr>
          <w:p w14:paraId="5C6CA300" w14:textId="77777777" w:rsidR="00384EB2" w:rsidRPr="00384EB2" w:rsidRDefault="00384EB2" w:rsidP="005E04BD">
            <w:pPr>
              <w:spacing w:after="0" w:line="240" w:lineRule="auto"/>
              <w:rPr>
                <w:rFonts w:ascii="Arial" w:eastAsia="Times New Roman" w:hAnsi="Arial" w:cs="Arial"/>
                <w:b/>
                <w:bCs/>
                <w:color w:val="222222"/>
                <w:lang w:eastAsia="en-IN"/>
              </w:rPr>
            </w:pPr>
            <w:r w:rsidRPr="00384EB2">
              <w:rPr>
                <w:rFonts w:ascii="Arial" w:eastAsia="Times New Roman" w:hAnsi="Arial" w:cs="Arial"/>
                <w:b/>
                <w:bCs/>
                <w:color w:val="222222"/>
                <w:lang w:eastAsia="en-IN"/>
              </w:rPr>
              <w:t>Reaction time (min)</w:t>
            </w:r>
          </w:p>
        </w:tc>
        <w:tc>
          <w:tcPr>
            <w:tcW w:w="1733" w:type="dxa"/>
            <w:tcBorders>
              <w:top w:val="single" w:sz="8" w:space="0" w:color="D5D5D5"/>
              <w:left w:val="nil"/>
              <w:bottom w:val="single" w:sz="12" w:space="0" w:color="01324B"/>
              <w:right w:val="single" w:sz="8" w:space="0" w:color="D5D5D5"/>
            </w:tcBorders>
            <w:shd w:val="clear" w:color="000000" w:fill="FFFFFF"/>
            <w:vAlign w:val="center"/>
            <w:hideMark/>
          </w:tcPr>
          <w:p w14:paraId="136529B9" w14:textId="77777777" w:rsidR="00384EB2" w:rsidRDefault="00384EB2" w:rsidP="005E04BD">
            <w:pPr>
              <w:spacing w:after="0" w:line="240" w:lineRule="auto"/>
              <w:rPr>
                <w:rFonts w:ascii="Arial" w:eastAsia="Times New Roman" w:hAnsi="Arial" w:cs="Arial"/>
                <w:b/>
                <w:bCs/>
                <w:color w:val="222222"/>
                <w:lang w:eastAsia="en-IN"/>
              </w:rPr>
            </w:pPr>
            <w:r w:rsidRPr="00384EB2">
              <w:rPr>
                <w:rFonts w:ascii="Arial" w:eastAsia="Times New Roman" w:hAnsi="Arial" w:cs="Arial"/>
                <w:b/>
                <w:bCs/>
                <w:color w:val="222222"/>
                <w:lang w:eastAsia="en-IN"/>
              </w:rPr>
              <w:t xml:space="preserve">Key </w:t>
            </w:r>
          </w:p>
          <w:p w14:paraId="4EB613D6" w14:textId="40979CBF" w:rsidR="00384EB2" w:rsidRPr="00384EB2" w:rsidRDefault="00384EB2" w:rsidP="005E04BD">
            <w:pPr>
              <w:spacing w:after="0" w:line="240" w:lineRule="auto"/>
              <w:rPr>
                <w:rFonts w:ascii="Arial" w:eastAsia="Times New Roman" w:hAnsi="Arial" w:cs="Arial"/>
                <w:b/>
                <w:bCs/>
                <w:color w:val="222222"/>
                <w:lang w:eastAsia="en-IN"/>
              </w:rPr>
            </w:pPr>
            <w:r w:rsidRPr="00384EB2">
              <w:rPr>
                <w:rFonts w:ascii="Arial" w:eastAsia="Times New Roman" w:hAnsi="Arial" w:cs="Arial"/>
                <w:b/>
                <w:bCs/>
                <w:color w:val="222222"/>
                <w:lang w:eastAsia="en-IN"/>
              </w:rPr>
              <w:t>attributes</w:t>
            </w:r>
          </w:p>
        </w:tc>
        <w:tc>
          <w:tcPr>
            <w:tcW w:w="999" w:type="dxa"/>
            <w:tcBorders>
              <w:top w:val="single" w:sz="8" w:space="0" w:color="D5D5D5"/>
              <w:left w:val="nil"/>
              <w:bottom w:val="single" w:sz="12" w:space="0" w:color="01324B"/>
              <w:right w:val="single" w:sz="8" w:space="0" w:color="D5D5D5"/>
            </w:tcBorders>
            <w:shd w:val="clear" w:color="000000" w:fill="FFFFFF"/>
            <w:vAlign w:val="center"/>
            <w:hideMark/>
          </w:tcPr>
          <w:p w14:paraId="3A23D49B" w14:textId="77777777" w:rsidR="00384EB2" w:rsidRPr="00384EB2" w:rsidRDefault="00384EB2" w:rsidP="005E04BD">
            <w:pPr>
              <w:spacing w:after="0" w:line="240" w:lineRule="auto"/>
              <w:rPr>
                <w:rFonts w:ascii="Arial" w:eastAsia="Times New Roman" w:hAnsi="Arial" w:cs="Arial"/>
                <w:b/>
                <w:bCs/>
                <w:color w:val="222222"/>
                <w:lang w:eastAsia="en-IN"/>
              </w:rPr>
            </w:pPr>
            <w:r w:rsidRPr="00384EB2">
              <w:rPr>
                <w:rFonts w:ascii="Arial" w:eastAsia="Times New Roman" w:hAnsi="Arial" w:cs="Arial"/>
                <w:b/>
                <w:bCs/>
                <w:color w:val="222222"/>
                <w:lang w:eastAsia="en-IN"/>
              </w:rPr>
              <w:t>BET surface area (m</w:t>
            </w:r>
            <w:r w:rsidRPr="00384EB2">
              <w:rPr>
                <w:rFonts w:ascii="Arial" w:eastAsia="Times New Roman" w:hAnsi="Arial" w:cs="Arial"/>
                <w:b/>
                <w:bCs/>
                <w:color w:val="222222"/>
                <w:vertAlign w:val="superscript"/>
                <w:lang w:eastAsia="en-IN"/>
              </w:rPr>
              <w:t>2</w:t>
            </w:r>
            <w:r w:rsidRPr="00384EB2">
              <w:rPr>
                <w:rFonts w:ascii="Arial" w:eastAsia="Times New Roman" w:hAnsi="Arial" w:cs="Arial"/>
                <w:b/>
                <w:bCs/>
                <w:color w:val="222222"/>
                <w:lang w:eastAsia="en-IN"/>
              </w:rPr>
              <w:t>/g)</w:t>
            </w:r>
          </w:p>
        </w:tc>
        <w:tc>
          <w:tcPr>
            <w:tcW w:w="987" w:type="dxa"/>
            <w:tcBorders>
              <w:top w:val="single" w:sz="8" w:space="0" w:color="D5D5D5"/>
              <w:left w:val="nil"/>
              <w:bottom w:val="single" w:sz="12" w:space="0" w:color="01324B"/>
              <w:right w:val="single" w:sz="8" w:space="0" w:color="D5D5D5"/>
            </w:tcBorders>
            <w:shd w:val="clear" w:color="000000" w:fill="FFFFFF"/>
            <w:vAlign w:val="center"/>
            <w:hideMark/>
          </w:tcPr>
          <w:p w14:paraId="0BA00C50" w14:textId="77777777" w:rsidR="00384EB2" w:rsidRPr="00384EB2" w:rsidRDefault="00384EB2" w:rsidP="005E04BD">
            <w:pPr>
              <w:spacing w:after="0" w:line="240" w:lineRule="auto"/>
              <w:rPr>
                <w:rFonts w:ascii="Arial" w:eastAsia="Times New Roman" w:hAnsi="Arial" w:cs="Arial"/>
                <w:b/>
                <w:bCs/>
                <w:color w:val="222222"/>
                <w:lang w:eastAsia="en-IN"/>
              </w:rPr>
            </w:pPr>
            <w:r w:rsidRPr="00384EB2">
              <w:rPr>
                <w:rFonts w:ascii="Arial" w:eastAsia="Times New Roman" w:hAnsi="Arial" w:cs="Arial"/>
                <w:b/>
                <w:bCs/>
                <w:color w:val="222222"/>
                <w:lang w:eastAsia="en-IN"/>
              </w:rPr>
              <w:t>Total pore volume (cm</w:t>
            </w:r>
            <w:r w:rsidRPr="00384EB2">
              <w:rPr>
                <w:rFonts w:ascii="Arial" w:eastAsia="Times New Roman" w:hAnsi="Arial" w:cs="Arial"/>
                <w:b/>
                <w:bCs/>
                <w:color w:val="222222"/>
                <w:vertAlign w:val="superscript"/>
                <w:lang w:eastAsia="en-IN"/>
              </w:rPr>
              <w:t>3</w:t>
            </w:r>
            <w:r w:rsidRPr="00384EB2">
              <w:rPr>
                <w:rFonts w:ascii="Arial" w:eastAsia="Times New Roman" w:hAnsi="Arial" w:cs="Arial"/>
                <w:b/>
                <w:bCs/>
                <w:color w:val="222222"/>
                <w:lang w:eastAsia="en-IN"/>
              </w:rPr>
              <w:t>/g)</w:t>
            </w:r>
          </w:p>
        </w:tc>
        <w:tc>
          <w:tcPr>
            <w:tcW w:w="1085" w:type="dxa"/>
            <w:tcBorders>
              <w:top w:val="single" w:sz="8" w:space="0" w:color="D5D5D5"/>
              <w:left w:val="nil"/>
              <w:bottom w:val="single" w:sz="12" w:space="0" w:color="01324B"/>
              <w:right w:val="single" w:sz="8" w:space="0" w:color="D5D5D5"/>
            </w:tcBorders>
            <w:shd w:val="clear" w:color="000000" w:fill="FFFFFF"/>
            <w:vAlign w:val="center"/>
            <w:hideMark/>
          </w:tcPr>
          <w:p w14:paraId="16050FEA" w14:textId="77777777" w:rsidR="00384EB2" w:rsidRPr="00384EB2" w:rsidRDefault="00384EB2" w:rsidP="005E04BD">
            <w:pPr>
              <w:spacing w:after="0" w:line="240" w:lineRule="auto"/>
              <w:rPr>
                <w:rFonts w:ascii="Arial" w:eastAsia="Times New Roman" w:hAnsi="Arial" w:cs="Arial"/>
                <w:b/>
                <w:bCs/>
                <w:color w:val="222222"/>
                <w:lang w:eastAsia="en-IN"/>
              </w:rPr>
            </w:pPr>
            <w:r w:rsidRPr="00384EB2">
              <w:rPr>
                <w:rFonts w:ascii="Arial" w:eastAsia="Times New Roman" w:hAnsi="Arial" w:cs="Arial"/>
                <w:b/>
                <w:bCs/>
                <w:color w:val="222222"/>
                <w:lang w:eastAsia="en-IN"/>
              </w:rPr>
              <w:t>Average pore size (nm)</w:t>
            </w:r>
          </w:p>
        </w:tc>
        <w:tc>
          <w:tcPr>
            <w:tcW w:w="803" w:type="dxa"/>
            <w:tcBorders>
              <w:top w:val="single" w:sz="8" w:space="0" w:color="D5D5D5"/>
              <w:left w:val="nil"/>
              <w:bottom w:val="single" w:sz="12" w:space="0" w:color="01324B"/>
              <w:right w:val="single" w:sz="8" w:space="0" w:color="D5D5D5"/>
            </w:tcBorders>
            <w:shd w:val="clear" w:color="000000" w:fill="FFFFFF"/>
            <w:vAlign w:val="center"/>
            <w:hideMark/>
          </w:tcPr>
          <w:p w14:paraId="5B4035FC" w14:textId="77777777" w:rsidR="00384EB2" w:rsidRPr="00384EB2" w:rsidRDefault="00384EB2" w:rsidP="005E04BD">
            <w:pPr>
              <w:spacing w:after="0" w:line="240" w:lineRule="auto"/>
              <w:rPr>
                <w:rFonts w:ascii="Arial" w:eastAsia="Times New Roman" w:hAnsi="Arial" w:cs="Arial"/>
                <w:b/>
                <w:bCs/>
                <w:color w:val="222222"/>
                <w:lang w:eastAsia="en-IN"/>
              </w:rPr>
            </w:pPr>
            <w:r w:rsidRPr="00384EB2">
              <w:rPr>
                <w:rFonts w:ascii="Arial" w:eastAsia="Times New Roman" w:hAnsi="Arial" w:cs="Arial"/>
                <w:b/>
                <w:bCs/>
                <w:color w:val="222222"/>
                <w:lang w:eastAsia="en-IN"/>
              </w:rPr>
              <w:t>Yield (wt%)</w:t>
            </w:r>
          </w:p>
        </w:tc>
      </w:tr>
      <w:tr w:rsidR="00384EB2" w:rsidRPr="00384EB2" w14:paraId="7CE4B30F" w14:textId="77777777" w:rsidTr="00670E96">
        <w:trPr>
          <w:trHeight w:val="1046"/>
          <w:jc w:val="center"/>
        </w:trPr>
        <w:tc>
          <w:tcPr>
            <w:tcW w:w="1305" w:type="dxa"/>
            <w:tcBorders>
              <w:top w:val="nil"/>
              <w:left w:val="single" w:sz="8" w:space="0" w:color="D5D5D5"/>
              <w:bottom w:val="single" w:sz="8" w:space="0" w:color="DADADA"/>
              <w:right w:val="single" w:sz="8" w:space="0" w:color="D5D5D5"/>
            </w:tcBorders>
            <w:shd w:val="clear" w:color="000000" w:fill="FFFFFF"/>
            <w:vAlign w:val="center"/>
            <w:hideMark/>
          </w:tcPr>
          <w:p w14:paraId="1304ECF8" w14:textId="77777777" w:rsidR="00384EB2" w:rsidRPr="00384EB2" w:rsidRDefault="00384EB2" w:rsidP="005E04BD">
            <w:pPr>
              <w:spacing w:after="0" w:line="240" w:lineRule="auto"/>
              <w:rPr>
                <w:rFonts w:ascii="Arial" w:eastAsia="Times New Roman" w:hAnsi="Arial" w:cs="Arial"/>
                <w:color w:val="222222"/>
                <w:lang w:eastAsia="en-IN"/>
              </w:rPr>
            </w:pPr>
            <w:r w:rsidRPr="00384EB2">
              <w:rPr>
                <w:rFonts w:ascii="Arial" w:eastAsia="Times New Roman" w:hAnsi="Arial" w:cs="Arial"/>
                <w:color w:val="222222"/>
                <w:lang w:eastAsia="en-IN"/>
              </w:rPr>
              <w:t>Almond shell</w:t>
            </w:r>
          </w:p>
        </w:tc>
        <w:tc>
          <w:tcPr>
            <w:tcW w:w="1109" w:type="dxa"/>
            <w:tcBorders>
              <w:top w:val="nil"/>
              <w:left w:val="nil"/>
              <w:bottom w:val="single" w:sz="8" w:space="0" w:color="DADADA"/>
              <w:right w:val="single" w:sz="8" w:space="0" w:color="D5D5D5"/>
            </w:tcBorders>
            <w:shd w:val="clear" w:color="000000" w:fill="FFFFFF"/>
            <w:vAlign w:val="center"/>
            <w:hideMark/>
          </w:tcPr>
          <w:p w14:paraId="3F03AB8D" w14:textId="77777777" w:rsidR="00384EB2" w:rsidRPr="00384EB2" w:rsidRDefault="00384EB2" w:rsidP="005E04BD">
            <w:pPr>
              <w:spacing w:after="0" w:line="240" w:lineRule="auto"/>
              <w:rPr>
                <w:rFonts w:ascii="Arial" w:eastAsia="Times New Roman" w:hAnsi="Arial" w:cs="Arial"/>
                <w:color w:val="222222"/>
                <w:lang w:eastAsia="en-IN"/>
              </w:rPr>
            </w:pPr>
            <w:r w:rsidRPr="00384EB2">
              <w:rPr>
                <w:rFonts w:ascii="Arial" w:eastAsia="Times New Roman" w:hAnsi="Arial" w:cs="Arial"/>
                <w:color w:val="222222"/>
                <w:lang w:eastAsia="en-IN"/>
              </w:rPr>
              <w:t>Steam</w:t>
            </w:r>
          </w:p>
        </w:tc>
        <w:tc>
          <w:tcPr>
            <w:tcW w:w="1488" w:type="dxa"/>
            <w:tcBorders>
              <w:top w:val="nil"/>
              <w:left w:val="nil"/>
              <w:bottom w:val="single" w:sz="8" w:space="0" w:color="DADADA"/>
              <w:right w:val="single" w:sz="8" w:space="0" w:color="D5D5D5"/>
            </w:tcBorders>
            <w:shd w:val="clear" w:color="000000" w:fill="FFFFFF"/>
            <w:vAlign w:val="center"/>
            <w:hideMark/>
          </w:tcPr>
          <w:p w14:paraId="0AD928AD" w14:textId="77777777" w:rsidR="00384EB2" w:rsidRPr="00384EB2" w:rsidRDefault="00384EB2" w:rsidP="005E04BD">
            <w:pPr>
              <w:spacing w:after="0" w:line="240" w:lineRule="auto"/>
              <w:jc w:val="right"/>
              <w:rPr>
                <w:rFonts w:ascii="Arial" w:eastAsia="Times New Roman" w:hAnsi="Arial" w:cs="Arial"/>
                <w:color w:val="222222"/>
                <w:lang w:eastAsia="en-IN"/>
              </w:rPr>
            </w:pPr>
            <w:r w:rsidRPr="00384EB2">
              <w:rPr>
                <w:rFonts w:ascii="Arial" w:eastAsia="Times New Roman" w:hAnsi="Arial" w:cs="Arial"/>
                <w:color w:val="222222"/>
                <w:lang w:eastAsia="en-IN"/>
              </w:rPr>
              <w:t>950</w:t>
            </w:r>
          </w:p>
        </w:tc>
        <w:tc>
          <w:tcPr>
            <w:tcW w:w="1146" w:type="dxa"/>
            <w:tcBorders>
              <w:top w:val="nil"/>
              <w:left w:val="nil"/>
              <w:bottom w:val="single" w:sz="8" w:space="0" w:color="DADADA"/>
              <w:right w:val="single" w:sz="8" w:space="0" w:color="D5D5D5"/>
            </w:tcBorders>
            <w:shd w:val="clear" w:color="000000" w:fill="FFFFFF"/>
            <w:vAlign w:val="center"/>
            <w:hideMark/>
          </w:tcPr>
          <w:p w14:paraId="47FA3044" w14:textId="77777777" w:rsidR="00384EB2" w:rsidRPr="00384EB2" w:rsidRDefault="00384EB2" w:rsidP="005E04BD">
            <w:pPr>
              <w:spacing w:after="0" w:line="240" w:lineRule="auto"/>
              <w:jc w:val="right"/>
              <w:rPr>
                <w:rFonts w:ascii="Arial" w:eastAsia="Times New Roman" w:hAnsi="Arial" w:cs="Arial"/>
                <w:color w:val="222222"/>
                <w:lang w:eastAsia="en-IN"/>
              </w:rPr>
            </w:pPr>
            <w:r w:rsidRPr="00384EB2">
              <w:rPr>
                <w:rFonts w:ascii="Arial" w:eastAsia="Times New Roman" w:hAnsi="Arial" w:cs="Arial"/>
                <w:color w:val="222222"/>
                <w:lang w:eastAsia="en-IN"/>
              </w:rPr>
              <w:t>60</w:t>
            </w:r>
          </w:p>
        </w:tc>
        <w:tc>
          <w:tcPr>
            <w:tcW w:w="1733" w:type="dxa"/>
            <w:tcBorders>
              <w:top w:val="nil"/>
              <w:left w:val="nil"/>
              <w:bottom w:val="single" w:sz="8" w:space="0" w:color="DADADA"/>
              <w:right w:val="single" w:sz="8" w:space="0" w:color="D5D5D5"/>
            </w:tcBorders>
            <w:shd w:val="clear" w:color="000000" w:fill="FFFFFF"/>
            <w:vAlign w:val="center"/>
            <w:hideMark/>
          </w:tcPr>
          <w:p w14:paraId="641A7C1D" w14:textId="77777777" w:rsidR="00384EB2" w:rsidRPr="00384EB2" w:rsidRDefault="00384EB2" w:rsidP="005E04BD">
            <w:pPr>
              <w:spacing w:after="0" w:line="240" w:lineRule="auto"/>
              <w:rPr>
                <w:rFonts w:ascii="Arial" w:eastAsia="Times New Roman" w:hAnsi="Arial" w:cs="Arial"/>
                <w:color w:val="222222"/>
                <w:lang w:eastAsia="en-IN"/>
              </w:rPr>
            </w:pPr>
            <w:r w:rsidRPr="00384EB2">
              <w:rPr>
                <w:rFonts w:ascii="Arial" w:eastAsia="Times New Roman" w:hAnsi="Arial" w:cs="Arial"/>
                <w:color w:val="222222"/>
                <w:lang w:eastAsia="en-IN"/>
              </w:rPr>
              <w:t>Steam flow rate: 130 cm</w:t>
            </w:r>
            <w:r w:rsidRPr="00384EB2">
              <w:rPr>
                <w:rFonts w:ascii="Arial" w:eastAsia="Times New Roman" w:hAnsi="Arial" w:cs="Arial"/>
                <w:color w:val="222222"/>
                <w:vertAlign w:val="superscript"/>
                <w:lang w:eastAsia="en-IN"/>
              </w:rPr>
              <w:t>3</w:t>
            </w:r>
            <w:r w:rsidRPr="00384EB2">
              <w:rPr>
                <w:rFonts w:ascii="Arial" w:eastAsia="Times New Roman" w:hAnsi="Arial" w:cs="Arial"/>
                <w:color w:val="222222"/>
                <w:lang w:eastAsia="en-IN"/>
              </w:rPr>
              <w:t>/min</w:t>
            </w:r>
          </w:p>
        </w:tc>
        <w:tc>
          <w:tcPr>
            <w:tcW w:w="999" w:type="dxa"/>
            <w:tcBorders>
              <w:top w:val="nil"/>
              <w:left w:val="nil"/>
              <w:bottom w:val="single" w:sz="8" w:space="0" w:color="DADADA"/>
              <w:right w:val="single" w:sz="8" w:space="0" w:color="D5D5D5"/>
            </w:tcBorders>
            <w:shd w:val="clear" w:color="000000" w:fill="FFFFFF"/>
            <w:vAlign w:val="center"/>
            <w:hideMark/>
          </w:tcPr>
          <w:p w14:paraId="67185573" w14:textId="77777777" w:rsidR="00384EB2" w:rsidRPr="00384EB2" w:rsidRDefault="00384EB2" w:rsidP="005E04BD">
            <w:pPr>
              <w:spacing w:after="0" w:line="240" w:lineRule="auto"/>
              <w:rPr>
                <w:rFonts w:ascii="Arial" w:eastAsia="Times New Roman" w:hAnsi="Arial" w:cs="Arial"/>
                <w:color w:val="222222"/>
                <w:lang w:eastAsia="en-IN"/>
              </w:rPr>
            </w:pPr>
            <w:r w:rsidRPr="00384EB2">
              <w:rPr>
                <w:rFonts w:ascii="Arial" w:eastAsia="Times New Roman" w:hAnsi="Arial" w:cs="Arial"/>
                <w:color w:val="222222"/>
                <w:lang w:eastAsia="en-IN"/>
              </w:rPr>
              <w:t>1261</w:t>
            </w:r>
          </w:p>
        </w:tc>
        <w:tc>
          <w:tcPr>
            <w:tcW w:w="987" w:type="dxa"/>
            <w:tcBorders>
              <w:top w:val="nil"/>
              <w:left w:val="nil"/>
              <w:bottom w:val="single" w:sz="8" w:space="0" w:color="DADADA"/>
              <w:right w:val="single" w:sz="8" w:space="0" w:color="D5D5D5"/>
            </w:tcBorders>
            <w:shd w:val="clear" w:color="000000" w:fill="FFFFFF"/>
            <w:vAlign w:val="center"/>
            <w:hideMark/>
          </w:tcPr>
          <w:p w14:paraId="2B9312B7" w14:textId="77777777" w:rsidR="00384EB2" w:rsidRPr="00384EB2" w:rsidRDefault="00384EB2" w:rsidP="005E04BD">
            <w:pPr>
              <w:spacing w:after="0" w:line="240" w:lineRule="auto"/>
              <w:rPr>
                <w:rFonts w:ascii="Arial" w:eastAsia="Times New Roman" w:hAnsi="Arial" w:cs="Arial"/>
                <w:color w:val="222222"/>
                <w:lang w:eastAsia="en-IN"/>
              </w:rPr>
            </w:pPr>
            <w:r w:rsidRPr="00384EB2">
              <w:rPr>
                <w:rFonts w:ascii="Arial" w:eastAsia="Times New Roman" w:hAnsi="Arial" w:cs="Arial"/>
                <w:color w:val="222222"/>
                <w:lang w:eastAsia="en-IN"/>
              </w:rPr>
              <w:t>–</w:t>
            </w:r>
          </w:p>
        </w:tc>
        <w:tc>
          <w:tcPr>
            <w:tcW w:w="1085" w:type="dxa"/>
            <w:tcBorders>
              <w:top w:val="nil"/>
              <w:left w:val="nil"/>
              <w:bottom w:val="single" w:sz="8" w:space="0" w:color="DADADA"/>
              <w:right w:val="single" w:sz="8" w:space="0" w:color="D5D5D5"/>
            </w:tcBorders>
            <w:shd w:val="clear" w:color="000000" w:fill="FFFFFF"/>
            <w:vAlign w:val="center"/>
            <w:hideMark/>
          </w:tcPr>
          <w:p w14:paraId="4441CC93" w14:textId="77777777" w:rsidR="00384EB2" w:rsidRPr="00384EB2" w:rsidRDefault="00384EB2" w:rsidP="005E04BD">
            <w:pPr>
              <w:spacing w:after="0" w:line="240" w:lineRule="auto"/>
              <w:rPr>
                <w:rFonts w:ascii="Arial" w:eastAsia="Times New Roman" w:hAnsi="Arial" w:cs="Arial"/>
                <w:color w:val="222222"/>
                <w:lang w:eastAsia="en-IN"/>
              </w:rPr>
            </w:pPr>
            <w:r w:rsidRPr="00384EB2">
              <w:rPr>
                <w:rFonts w:ascii="Arial" w:eastAsia="Times New Roman" w:hAnsi="Arial" w:cs="Arial"/>
                <w:color w:val="222222"/>
                <w:lang w:eastAsia="en-IN"/>
              </w:rPr>
              <w:t>–</w:t>
            </w:r>
          </w:p>
        </w:tc>
        <w:tc>
          <w:tcPr>
            <w:tcW w:w="803" w:type="dxa"/>
            <w:tcBorders>
              <w:top w:val="nil"/>
              <w:left w:val="nil"/>
              <w:bottom w:val="single" w:sz="8" w:space="0" w:color="DADADA"/>
              <w:right w:val="single" w:sz="8" w:space="0" w:color="D5D5D5"/>
            </w:tcBorders>
            <w:shd w:val="clear" w:color="000000" w:fill="FFFFFF"/>
            <w:vAlign w:val="center"/>
            <w:hideMark/>
          </w:tcPr>
          <w:p w14:paraId="2B51F1EE" w14:textId="77777777" w:rsidR="00384EB2" w:rsidRPr="00384EB2" w:rsidRDefault="00384EB2" w:rsidP="005E04BD">
            <w:pPr>
              <w:spacing w:after="0" w:line="240" w:lineRule="auto"/>
              <w:rPr>
                <w:rFonts w:ascii="Arial" w:eastAsia="Times New Roman" w:hAnsi="Arial" w:cs="Arial"/>
                <w:color w:val="222222"/>
                <w:lang w:eastAsia="en-IN"/>
              </w:rPr>
            </w:pPr>
            <w:r w:rsidRPr="00384EB2">
              <w:rPr>
                <w:rFonts w:ascii="Arial" w:eastAsia="Times New Roman" w:hAnsi="Arial" w:cs="Arial"/>
                <w:color w:val="222222"/>
                <w:lang w:eastAsia="en-IN"/>
              </w:rPr>
              <w:t>50</w:t>
            </w:r>
          </w:p>
        </w:tc>
      </w:tr>
      <w:tr w:rsidR="00384EB2" w:rsidRPr="00384EB2" w14:paraId="5DBBD8FC" w14:textId="77777777" w:rsidTr="00670E96">
        <w:trPr>
          <w:trHeight w:val="801"/>
          <w:jc w:val="center"/>
        </w:trPr>
        <w:tc>
          <w:tcPr>
            <w:tcW w:w="1305" w:type="dxa"/>
            <w:vMerge w:val="restart"/>
            <w:tcBorders>
              <w:top w:val="nil"/>
              <w:left w:val="single" w:sz="8" w:space="0" w:color="D5D5D5"/>
              <w:bottom w:val="single" w:sz="8" w:space="0" w:color="DADADA"/>
              <w:right w:val="single" w:sz="8" w:space="0" w:color="D5D5D5"/>
            </w:tcBorders>
            <w:shd w:val="clear" w:color="000000" w:fill="FFFFFF"/>
            <w:vAlign w:val="center"/>
            <w:hideMark/>
          </w:tcPr>
          <w:p w14:paraId="6CB64F31" w14:textId="77777777" w:rsidR="00384EB2" w:rsidRPr="00384EB2" w:rsidRDefault="00384EB2" w:rsidP="005E04BD">
            <w:pPr>
              <w:spacing w:after="0" w:line="240" w:lineRule="auto"/>
              <w:rPr>
                <w:rFonts w:ascii="Arial" w:eastAsia="Times New Roman" w:hAnsi="Arial" w:cs="Arial"/>
                <w:color w:val="222222"/>
                <w:lang w:eastAsia="en-IN"/>
              </w:rPr>
            </w:pPr>
            <w:r w:rsidRPr="00384EB2">
              <w:rPr>
                <w:rFonts w:ascii="Arial" w:eastAsia="Times New Roman" w:hAnsi="Arial" w:cs="Arial"/>
                <w:color w:val="222222"/>
                <w:lang w:eastAsia="en-IN"/>
              </w:rPr>
              <w:t>Canola meal</w:t>
            </w:r>
          </w:p>
        </w:tc>
        <w:tc>
          <w:tcPr>
            <w:tcW w:w="1109" w:type="dxa"/>
            <w:tcBorders>
              <w:top w:val="nil"/>
              <w:left w:val="nil"/>
              <w:bottom w:val="single" w:sz="8" w:space="0" w:color="DADADA"/>
              <w:right w:val="single" w:sz="8" w:space="0" w:color="D5D5D5"/>
            </w:tcBorders>
            <w:shd w:val="clear" w:color="000000" w:fill="FFFFFF"/>
            <w:vAlign w:val="center"/>
            <w:hideMark/>
          </w:tcPr>
          <w:p w14:paraId="29090E9A" w14:textId="77777777" w:rsidR="00384EB2" w:rsidRPr="00384EB2" w:rsidRDefault="00384EB2" w:rsidP="005E04BD">
            <w:pPr>
              <w:spacing w:after="0" w:line="240" w:lineRule="auto"/>
              <w:rPr>
                <w:rFonts w:ascii="Arial" w:eastAsia="Times New Roman" w:hAnsi="Arial" w:cs="Arial"/>
                <w:color w:val="222222"/>
                <w:lang w:eastAsia="en-IN"/>
              </w:rPr>
            </w:pPr>
            <w:r w:rsidRPr="00384EB2">
              <w:rPr>
                <w:rFonts w:ascii="Arial" w:eastAsia="Times New Roman" w:hAnsi="Arial" w:cs="Arial"/>
                <w:color w:val="222222"/>
                <w:lang w:eastAsia="en-IN"/>
              </w:rPr>
              <w:t>Steam</w:t>
            </w:r>
          </w:p>
        </w:tc>
        <w:tc>
          <w:tcPr>
            <w:tcW w:w="1488" w:type="dxa"/>
            <w:tcBorders>
              <w:top w:val="nil"/>
              <w:left w:val="nil"/>
              <w:bottom w:val="single" w:sz="8" w:space="0" w:color="DADADA"/>
              <w:right w:val="single" w:sz="8" w:space="0" w:color="D5D5D5"/>
            </w:tcBorders>
            <w:shd w:val="clear" w:color="000000" w:fill="FFFFFF"/>
            <w:vAlign w:val="center"/>
            <w:hideMark/>
          </w:tcPr>
          <w:p w14:paraId="5B81F0E7" w14:textId="77777777" w:rsidR="00384EB2" w:rsidRPr="00384EB2" w:rsidRDefault="00384EB2" w:rsidP="005E04BD">
            <w:pPr>
              <w:spacing w:after="0" w:line="240" w:lineRule="auto"/>
              <w:jc w:val="right"/>
              <w:rPr>
                <w:rFonts w:ascii="Arial" w:eastAsia="Times New Roman" w:hAnsi="Arial" w:cs="Arial"/>
                <w:color w:val="222222"/>
                <w:lang w:eastAsia="en-IN"/>
              </w:rPr>
            </w:pPr>
            <w:r w:rsidRPr="00384EB2">
              <w:rPr>
                <w:rFonts w:ascii="Arial" w:eastAsia="Times New Roman" w:hAnsi="Arial" w:cs="Arial"/>
                <w:color w:val="222222"/>
                <w:lang w:eastAsia="en-IN"/>
              </w:rPr>
              <w:t>800</w:t>
            </w:r>
          </w:p>
        </w:tc>
        <w:tc>
          <w:tcPr>
            <w:tcW w:w="1146" w:type="dxa"/>
            <w:tcBorders>
              <w:top w:val="nil"/>
              <w:left w:val="nil"/>
              <w:bottom w:val="single" w:sz="8" w:space="0" w:color="DADADA"/>
              <w:right w:val="single" w:sz="8" w:space="0" w:color="D5D5D5"/>
            </w:tcBorders>
            <w:shd w:val="clear" w:color="000000" w:fill="FFFFFF"/>
            <w:vAlign w:val="center"/>
            <w:hideMark/>
          </w:tcPr>
          <w:p w14:paraId="2303A849" w14:textId="77777777" w:rsidR="00384EB2" w:rsidRPr="00384EB2" w:rsidRDefault="00384EB2" w:rsidP="005E04BD">
            <w:pPr>
              <w:spacing w:after="0" w:line="240" w:lineRule="auto"/>
              <w:jc w:val="right"/>
              <w:rPr>
                <w:rFonts w:ascii="Arial" w:eastAsia="Times New Roman" w:hAnsi="Arial" w:cs="Arial"/>
                <w:color w:val="222222"/>
                <w:lang w:eastAsia="en-IN"/>
              </w:rPr>
            </w:pPr>
            <w:r w:rsidRPr="00384EB2">
              <w:rPr>
                <w:rFonts w:ascii="Arial" w:eastAsia="Times New Roman" w:hAnsi="Arial" w:cs="Arial"/>
                <w:color w:val="222222"/>
                <w:lang w:eastAsia="en-IN"/>
              </w:rPr>
              <w:t>90</w:t>
            </w:r>
          </w:p>
        </w:tc>
        <w:tc>
          <w:tcPr>
            <w:tcW w:w="1733" w:type="dxa"/>
            <w:tcBorders>
              <w:top w:val="nil"/>
              <w:left w:val="nil"/>
              <w:bottom w:val="single" w:sz="8" w:space="0" w:color="DADADA"/>
              <w:right w:val="single" w:sz="8" w:space="0" w:color="D5D5D5"/>
            </w:tcBorders>
            <w:shd w:val="clear" w:color="000000" w:fill="FFFFFF"/>
            <w:vAlign w:val="center"/>
            <w:hideMark/>
          </w:tcPr>
          <w:p w14:paraId="5E5BAE3E" w14:textId="77777777" w:rsidR="00384EB2" w:rsidRPr="00384EB2" w:rsidRDefault="00384EB2" w:rsidP="005E04BD">
            <w:pPr>
              <w:spacing w:after="0" w:line="240" w:lineRule="auto"/>
              <w:rPr>
                <w:rFonts w:ascii="Arial" w:eastAsia="Times New Roman" w:hAnsi="Arial" w:cs="Arial"/>
                <w:color w:val="222222"/>
                <w:lang w:eastAsia="en-IN"/>
              </w:rPr>
            </w:pPr>
            <w:r w:rsidRPr="00384EB2">
              <w:rPr>
                <w:rFonts w:ascii="Arial" w:eastAsia="Times New Roman" w:hAnsi="Arial" w:cs="Arial"/>
                <w:color w:val="222222"/>
                <w:lang w:eastAsia="en-IN"/>
              </w:rPr>
              <w:t>Steam flow rate: 8 g/h</w:t>
            </w:r>
          </w:p>
        </w:tc>
        <w:tc>
          <w:tcPr>
            <w:tcW w:w="999" w:type="dxa"/>
            <w:tcBorders>
              <w:top w:val="nil"/>
              <w:left w:val="nil"/>
              <w:bottom w:val="single" w:sz="8" w:space="0" w:color="DADADA"/>
              <w:right w:val="single" w:sz="8" w:space="0" w:color="D5D5D5"/>
            </w:tcBorders>
            <w:shd w:val="clear" w:color="000000" w:fill="FFFFFF"/>
            <w:vAlign w:val="center"/>
            <w:hideMark/>
          </w:tcPr>
          <w:p w14:paraId="7E38636D" w14:textId="77777777" w:rsidR="00384EB2" w:rsidRPr="00384EB2" w:rsidRDefault="00384EB2" w:rsidP="005E04BD">
            <w:pPr>
              <w:spacing w:after="0" w:line="240" w:lineRule="auto"/>
              <w:rPr>
                <w:rFonts w:ascii="Arial" w:eastAsia="Times New Roman" w:hAnsi="Arial" w:cs="Arial"/>
                <w:color w:val="222222"/>
                <w:lang w:eastAsia="en-IN"/>
              </w:rPr>
            </w:pPr>
            <w:r w:rsidRPr="00384EB2">
              <w:rPr>
                <w:rFonts w:ascii="Arial" w:eastAsia="Times New Roman" w:hAnsi="Arial" w:cs="Arial"/>
                <w:color w:val="222222"/>
                <w:lang w:eastAsia="en-IN"/>
              </w:rPr>
              <w:t>403</w:t>
            </w:r>
          </w:p>
        </w:tc>
        <w:tc>
          <w:tcPr>
            <w:tcW w:w="987" w:type="dxa"/>
            <w:tcBorders>
              <w:top w:val="nil"/>
              <w:left w:val="nil"/>
              <w:bottom w:val="single" w:sz="8" w:space="0" w:color="DADADA"/>
              <w:right w:val="single" w:sz="8" w:space="0" w:color="D5D5D5"/>
            </w:tcBorders>
            <w:shd w:val="clear" w:color="000000" w:fill="FFFFFF"/>
            <w:vAlign w:val="center"/>
            <w:hideMark/>
          </w:tcPr>
          <w:p w14:paraId="544B43CF" w14:textId="77777777" w:rsidR="00384EB2" w:rsidRPr="00384EB2" w:rsidRDefault="00384EB2" w:rsidP="005E04BD">
            <w:pPr>
              <w:spacing w:after="0" w:line="240" w:lineRule="auto"/>
              <w:jc w:val="right"/>
              <w:rPr>
                <w:rFonts w:ascii="Arial" w:eastAsia="Times New Roman" w:hAnsi="Arial" w:cs="Arial"/>
                <w:color w:val="222222"/>
                <w:lang w:eastAsia="en-IN"/>
              </w:rPr>
            </w:pPr>
            <w:r w:rsidRPr="00384EB2">
              <w:rPr>
                <w:rFonts w:ascii="Arial" w:eastAsia="Times New Roman" w:hAnsi="Arial" w:cs="Arial"/>
                <w:color w:val="222222"/>
                <w:lang w:eastAsia="en-IN"/>
              </w:rPr>
              <w:t>0.18</w:t>
            </w:r>
          </w:p>
        </w:tc>
        <w:tc>
          <w:tcPr>
            <w:tcW w:w="1085" w:type="dxa"/>
            <w:tcBorders>
              <w:top w:val="nil"/>
              <w:left w:val="nil"/>
              <w:bottom w:val="single" w:sz="8" w:space="0" w:color="DADADA"/>
              <w:right w:val="single" w:sz="8" w:space="0" w:color="D5D5D5"/>
            </w:tcBorders>
            <w:shd w:val="clear" w:color="000000" w:fill="FFFFFF"/>
            <w:vAlign w:val="center"/>
            <w:hideMark/>
          </w:tcPr>
          <w:p w14:paraId="667535BD" w14:textId="77777777" w:rsidR="00384EB2" w:rsidRPr="00384EB2" w:rsidRDefault="00384EB2" w:rsidP="005E04BD">
            <w:pPr>
              <w:spacing w:after="0" w:line="240" w:lineRule="auto"/>
              <w:jc w:val="right"/>
              <w:rPr>
                <w:rFonts w:ascii="Arial" w:eastAsia="Times New Roman" w:hAnsi="Arial" w:cs="Arial"/>
                <w:color w:val="222222"/>
                <w:lang w:eastAsia="en-IN"/>
              </w:rPr>
            </w:pPr>
            <w:r w:rsidRPr="00384EB2">
              <w:rPr>
                <w:rFonts w:ascii="Arial" w:eastAsia="Times New Roman" w:hAnsi="Arial" w:cs="Arial"/>
                <w:color w:val="222222"/>
                <w:lang w:eastAsia="en-IN"/>
              </w:rPr>
              <w:t>2.07</w:t>
            </w:r>
          </w:p>
        </w:tc>
        <w:tc>
          <w:tcPr>
            <w:tcW w:w="803" w:type="dxa"/>
            <w:tcBorders>
              <w:top w:val="nil"/>
              <w:left w:val="nil"/>
              <w:bottom w:val="single" w:sz="8" w:space="0" w:color="DADADA"/>
              <w:right w:val="single" w:sz="8" w:space="0" w:color="D5D5D5"/>
            </w:tcBorders>
            <w:shd w:val="clear" w:color="000000" w:fill="FFFFFF"/>
            <w:vAlign w:val="center"/>
            <w:hideMark/>
          </w:tcPr>
          <w:p w14:paraId="399B6FD3" w14:textId="77777777" w:rsidR="00384EB2" w:rsidRPr="00384EB2" w:rsidRDefault="00384EB2" w:rsidP="005E04BD">
            <w:pPr>
              <w:spacing w:after="0" w:line="240" w:lineRule="auto"/>
              <w:rPr>
                <w:rFonts w:ascii="Arial" w:eastAsia="Times New Roman" w:hAnsi="Arial" w:cs="Arial"/>
                <w:color w:val="222222"/>
                <w:lang w:eastAsia="en-IN"/>
              </w:rPr>
            </w:pPr>
            <w:r w:rsidRPr="00384EB2">
              <w:rPr>
                <w:rFonts w:ascii="Arial" w:eastAsia="Times New Roman" w:hAnsi="Arial" w:cs="Arial"/>
                <w:color w:val="222222"/>
                <w:lang w:eastAsia="en-IN"/>
              </w:rPr>
              <w:t>69.5</w:t>
            </w:r>
          </w:p>
        </w:tc>
      </w:tr>
      <w:tr w:rsidR="00384EB2" w:rsidRPr="00384EB2" w14:paraId="0250B65F" w14:textId="77777777" w:rsidTr="00670E96">
        <w:trPr>
          <w:trHeight w:val="801"/>
          <w:jc w:val="center"/>
        </w:trPr>
        <w:tc>
          <w:tcPr>
            <w:tcW w:w="1305" w:type="dxa"/>
            <w:vMerge/>
            <w:tcBorders>
              <w:top w:val="nil"/>
              <w:left w:val="single" w:sz="8" w:space="0" w:color="D5D5D5"/>
              <w:bottom w:val="single" w:sz="8" w:space="0" w:color="DADADA"/>
              <w:right w:val="single" w:sz="8" w:space="0" w:color="D5D5D5"/>
            </w:tcBorders>
            <w:vAlign w:val="center"/>
            <w:hideMark/>
          </w:tcPr>
          <w:p w14:paraId="0A801564" w14:textId="77777777" w:rsidR="00384EB2" w:rsidRPr="00384EB2" w:rsidRDefault="00384EB2" w:rsidP="005E04BD">
            <w:pPr>
              <w:spacing w:after="0" w:line="240" w:lineRule="auto"/>
              <w:rPr>
                <w:rFonts w:ascii="Arial" w:eastAsia="Times New Roman" w:hAnsi="Arial" w:cs="Arial"/>
                <w:color w:val="222222"/>
                <w:lang w:eastAsia="en-IN"/>
              </w:rPr>
            </w:pPr>
          </w:p>
        </w:tc>
        <w:tc>
          <w:tcPr>
            <w:tcW w:w="1109" w:type="dxa"/>
            <w:tcBorders>
              <w:top w:val="nil"/>
              <w:left w:val="nil"/>
              <w:bottom w:val="single" w:sz="8" w:space="0" w:color="DADADA"/>
              <w:right w:val="single" w:sz="8" w:space="0" w:color="D5D5D5"/>
            </w:tcBorders>
            <w:shd w:val="clear" w:color="000000" w:fill="FFFFFF"/>
            <w:vAlign w:val="center"/>
            <w:hideMark/>
          </w:tcPr>
          <w:p w14:paraId="6EC148A2" w14:textId="77777777" w:rsidR="00384EB2" w:rsidRPr="00384EB2" w:rsidRDefault="00384EB2" w:rsidP="005E04BD">
            <w:pPr>
              <w:spacing w:after="0" w:line="240" w:lineRule="auto"/>
              <w:rPr>
                <w:rFonts w:ascii="Arial" w:eastAsia="Times New Roman" w:hAnsi="Arial" w:cs="Arial"/>
                <w:color w:val="222222"/>
                <w:lang w:eastAsia="en-IN"/>
              </w:rPr>
            </w:pPr>
            <w:r w:rsidRPr="00384EB2">
              <w:rPr>
                <w:rFonts w:ascii="Arial" w:eastAsia="Times New Roman" w:hAnsi="Arial" w:cs="Arial"/>
                <w:color w:val="222222"/>
                <w:lang w:eastAsia="en-IN"/>
              </w:rPr>
              <w:t>CO</w:t>
            </w:r>
            <w:r w:rsidRPr="00384EB2">
              <w:rPr>
                <w:rFonts w:ascii="Arial" w:eastAsia="Times New Roman" w:hAnsi="Arial" w:cs="Arial"/>
                <w:color w:val="222222"/>
                <w:sz w:val="12"/>
                <w:szCs w:val="12"/>
                <w:lang w:eastAsia="en-IN"/>
              </w:rPr>
              <w:t>2</w:t>
            </w:r>
          </w:p>
        </w:tc>
        <w:tc>
          <w:tcPr>
            <w:tcW w:w="1488" w:type="dxa"/>
            <w:tcBorders>
              <w:top w:val="nil"/>
              <w:left w:val="nil"/>
              <w:bottom w:val="single" w:sz="8" w:space="0" w:color="DADADA"/>
              <w:right w:val="single" w:sz="8" w:space="0" w:color="D5D5D5"/>
            </w:tcBorders>
            <w:shd w:val="clear" w:color="000000" w:fill="FFFFFF"/>
            <w:vAlign w:val="center"/>
            <w:hideMark/>
          </w:tcPr>
          <w:p w14:paraId="080C6E9C" w14:textId="77777777" w:rsidR="00384EB2" w:rsidRPr="00384EB2" w:rsidRDefault="00384EB2" w:rsidP="005E04BD">
            <w:pPr>
              <w:spacing w:after="0" w:line="240" w:lineRule="auto"/>
              <w:jc w:val="right"/>
              <w:rPr>
                <w:rFonts w:ascii="Arial" w:eastAsia="Times New Roman" w:hAnsi="Arial" w:cs="Arial"/>
                <w:color w:val="222222"/>
                <w:lang w:eastAsia="en-IN"/>
              </w:rPr>
            </w:pPr>
            <w:r w:rsidRPr="00384EB2">
              <w:rPr>
                <w:rFonts w:ascii="Arial" w:eastAsia="Times New Roman" w:hAnsi="Arial" w:cs="Arial"/>
                <w:color w:val="222222"/>
                <w:lang w:eastAsia="en-IN"/>
              </w:rPr>
              <w:t>700</w:t>
            </w:r>
          </w:p>
        </w:tc>
        <w:tc>
          <w:tcPr>
            <w:tcW w:w="1146" w:type="dxa"/>
            <w:tcBorders>
              <w:top w:val="nil"/>
              <w:left w:val="nil"/>
              <w:bottom w:val="single" w:sz="8" w:space="0" w:color="DADADA"/>
              <w:right w:val="single" w:sz="8" w:space="0" w:color="D5D5D5"/>
            </w:tcBorders>
            <w:shd w:val="clear" w:color="000000" w:fill="FFFFFF"/>
            <w:vAlign w:val="center"/>
            <w:hideMark/>
          </w:tcPr>
          <w:p w14:paraId="5FFBFE9B" w14:textId="77777777" w:rsidR="00384EB2" w:rsidRPr="00384EB2" w:rsidRDefault="00384EB2" w:rsidP="005E04BD">
            <w:pPr>
              <w:spacing w:after="0" w:line="240" w:lineRule="auto"/>
              <w:jc w:val="right"/>
              <w:rPr>
                <w:rFonts w:ascii="Arial" w:eastAsia="Times New Roman" w:hAnsi="Arial" w:cs="Arial"/>
                <w:color w:val="222222"/>
                <w:lang w:eastAsia="en-IN"/>
              </w:rPr>
            </w:pPr>
            <w:r w:rsidRPr="00384EB2">
              <w:rPr>
                <w:rFonts w:ascii="Arial" w:eastAsia="Times New Roman" w:hAnsi="Arial" w:cs="Arial"/>
                <w:color w:val="222222"/>
                <w:lang w:eastAsia="en-IN"/>
              </w:rPr>
              <w:t>120</w:t>
            </w:r>
          </w:p>
        </w:tc>
        <w:tc>
          <w:tcPr>
            <w:tcW w:w="1733" w:type="dxa"/>
            <w:tcBorders>
              <w:top w:val="nil"/>
              <w:left w:val="nil"/>
              <w:bottom w:val="single" w:sz="8" w:space="0" w:color="DADADA"/>
              <w:right w:val="single" w:sz="8" w:space="0" w:color="D5D5D5"/>
            </w:tcBorders>
            <w:shd w:val="clear" w:color="000000" w:fill="FFFFFF"/>
            <w:vAlign w:val="center"/>
            <w:hideMark/>
          </w:tcPr>
          <w:p w14:paraId="61637964" w14:textId="77777777" w:rsidR="00384EB2" w:rsidRPr="00384EB2" w:rsidRDefault="00384EB2" w:rsidP="005E04BD">
            <w:pPr>
              <w:spacing w:after="0" w:line="240" w:lineRule="auto"/>
              <w:rPr>
                <w:rFonts w:ascii="Arial" w:eastAsia="Times New Roman" w:hAnsi="Arial" w:cs="Arial"/>
                <w:color w:val="222222"/>
                <w:lang w:eastAsia="en-IN"/>
              </w:rPr>
            </w:pPr>
            <w:r w:rsidRPr="00384EB2">
              <w:rPr>
                <w:rFonts w:ascii="Arial" w:eastAsia="Times New Roman" w:hAnsi="Arial" w:cs="Arial"/>
                <w:color w:val="222222"/>
                <w:lang w:eastAsia="en-IN"/>
              </w:rPr>
              <w:t>CO</w:t>
            </w:r>
            <w:r w:rsidRPr="00384EB2">
              <w:rPr>
                <w:rFonts w:ascii="Arial" w:eastAsia="Times New Roman" w:hAnsi="Arial" w:cs="Arial"/>
                <w:color w:val="222222"/>
                <w:sz w:val="12"/>
                <w:szCs w:val="12"/>
                <w:lang w:eastAsia="en-IN"/>
              </w:rPr>
              <w:t>2</w:t>
            </w:r>
            <w:r w:rsidRPr="00384EB2">
              <w:rPr>
                <w:rFonts w:ascii="Arial" w:eastAsia="Times New Roman" w:hAnsi="Arial" w:cs="Arial"/>
                <w:color w:val="222222"/>
                <w:lang w:eastAsia="en-IN"/>
              </w:rPr>
              <w:t> flow rate: 24 mL/min</w:t>
            </w:r>
          </w:p>
        </w:tc>
        <w:tc>
          <w:tcPr>
            <w:tcW w:w="999" w:type="dxa"/>
            <w:tcBorders>
              <w:top w:val="nil"/>
              <w:left w:val="nil"/>
              <w:bottom w:val="single" w:sz="8" w:space="0" w:color="DADADA"/>
              <w:right w:val="single" w:sz="8" w:space="0" w:color="D5D5D5"/>
            </w:tcBorders>
            <w:shd w:val="clear" w:color="000000" w:fill="FFFFFF"/>
            <w:vAlign w:val="center"/>
            <w:hideMark/>
          </w:tcPr>
          <w:p w14:paraId="4034DF8C" w14:textId="77777777" w:rsidR="00384EB2" w:rsidRPr="00384EB2" w:rsidRDefault="00384EB2" w:rsidP="005E04BD">
            <w:pPr>
              <w:spacing w:after="0" w:line="240" w:lineRule="auto"/>
              <w:rPr>
                <w:rFonts w:ascii="Arial" w:eastAsia="Times New Roman" w:hAnsi="Arial" w:cs="Arial"/>
                <w:color w:val="222222"/>
                <w:lang w:eastAsia="en-IN"/>
              </w:rPr>
            </w:pPr>
            <w:r w:rsidRPr="00384EB2">
              <w:rPr>
                <w:rFonts w:ascii="Arial" w:eastAsia="Times New Roman" w:hAnsi="Arial" w:cs="Arial"/>
                <w:color w:val="222222"/>
                <w:lang w:eastAsia="en-IN"/>
              </w:rPr>
              <w:t>320</w:t>
            </w:r>
          </w:p>
        </w:tc>
        <w:tc>
          <w:tcPr>
            <w:tcW w:w="987" w:type="dxa"/>
            <w:tcBorders>
              <w:top w:val="nil"/>
              <w:left w:val="nil"/>
              <w:bottom w:val="single" w:sz="8" w:space="0" w:color="DADADA"/>
              <w:right w:val="single" w:sz="8" w:space="0" w:color="D5D5D5"/>
            </w:tcBorders>
            <w:shd w:val="clear" w:color="000000" w:fill="FFFFFF"/>
            <w:vAlign w:val="center"/>
            <w:hideMark/>
          </w:tcPr>
          <w:p w14:paraId="4770DF1E" w14:textId="77777777" w:rsidR="00384EB2" w:rsidRPr="00384EB2" w:rsidRDefault="00384EB2" w:rsidP="005E04BD">
            <w:pPr>
              <w:spacing w:after="0" w:line="240" w:lineRule="auto"/>
              <w:jc w:val="right"/>
              <w:rPr>
                <w:rFonts w:ascii="Arial" w:eastAsia="Times New Roman" w:hAnsi="Arial" w:cs="Arial"/>
                <w:color w:val="222222"/>
                <w:lang w:eastAsia="en-IN"/>
              </w:rPr>
            </w:pPr>
            <w:r w:rsidRPr="00384EB2">
              <w:rPr>
                <w:rFonts w:ascii="Arial" w:eastAsia="Times New Roman" w:hAnsi="Arial" w:cs="Arial"/>
                <w:color w:val="222222"/>
                <w:lang w:eastAsia="en-IN"/>
              </w:rPr>
              <w:t>0.3</w:t>
            </w:r>
          </w:p>
        </w:tc>
        <w:tc>
          <w:tcPr>
            <w:tcW w:w="1085" w:type="dxa"/>
            <w:tcBorders>
              <w:top w:val="nil"/>
              <w:left w:val="nil"/>
              <w:bottom w:val="single" w:sz="8" w:space="0" w:color="DADADA"/>
              <w:right w:val="single" w:sz="8" w:space="0" w:color="D5D5D5"/>
            </w:tcBorders>
            <w:shd w:val="clear" w:color="000000" w:fill="FFFFFF"/>
            <w:vAlign w:val="center"/>
            <w:hideMark/>
          </w:tcPr>
          <w:p w14:paraId="502C52E5" w14:textId="77777777" w:rsidR="00384EB2" w:rsidRPr="00384EB2" w:rsidRDefault="00384EB2" w:rsidP="005E04BD">
            <w:pPr>
              <w:spacing w:after="0" w:line="240" w:lineRule="auto"/>
              <w:jc w:val="right"/>
              <w:rPr>
                <w:rFonts w:ascii="Arial" w:eastAsia="Times New Roman" w:hAnsi="Arial" w:cs="Arial"/>
                <w:color w:val="222222"/>
                <w:lang w:eastAsia="en-IN"/>
              </w:rPr>
            </w:pPr>
            <w:r w:rsidRPr="00384EB2">
              <w:rPr>
                <w:rFonts w:ascii="Arial" w:eastAsia="Times New Roman" w:hAnsi="Arial" w:cs="Arial"/>
                <w:color w:val="222222"/>
                <w:lang w:eastAsia="en-IN"/>
              </w:rPr>
              <w:t>3.67</w:t>
            </w:r>
          </w:p>
        </w:tc>
        <w:tc>
          <w:tcPr>
            <w:tcW w:w="803" w:type="dxa"/>
            <w:tcBorders>
              <w:top w:val="nil"/>
              <w:left w:val="nil"/>
              <w:bottom w:val="single" w:sz="8" w:space="0" w:color="DADADA"/>
              <w:right w:val="single" w:sz="8" w:space="0" w:color="D5D5D5"/>
            </w:tcBorders>
            <w:shd w:val="clear" w:color="000000" w:fill="FFFFFF"/>
            <w:vAlign w:val="center"/>
            <w:hideMark/>
          </w:tcPr>
          <w:p w14:paraId="4F750298" w14:textId="77777777" w:rsidR="00384EB2" w:rsidRPr="00384EB2" w:rsidRDefault="00384EB2" w:rsidP="005E04BD">
            <w:pPr>
              <w:spacing w:after="0" w:line="240" w:lineRule="auto"/>
              <w:rPr>
                <w:rFonts w:ascii="Arial" w:eastAsia="Times New Roman" w:hAnsi="Arial" w:cs="Arial"/>
                <w:color w:val="222222"/>
                <w:lang w:eastAsia="en-IN"/>
              </w:rPr>
            </w:pPr>
            <w:r w:rsidRPr="00384EB2">
              <w:rPr>
                <w:rFonts w:ascii="Arial" w:eastAsia="Times New Roman" w:hAnsi="Arial" w:cs="Arial"/>
                <w:color w:val="222222"/>
                <w:lang w:eastAsia="en-IN"/>
              </w:rPr>
              <w:t>–</w:t>
            </w:r>
          </w:p>
        </w:tc>
      </w:tr>
      <w:tr w:rsidR="00384EB2" w:rsidRPr="00384EB2" w14:paraId="1384F416" w14:textId="77777777" w:rsidTr="00670E96">
        <w:trPr>
          <w:trHeight w:val="837"/>
          <w:jc w:val="center"/>
        </w:trPr>
        <w:tc>
          <w:tcPr>
            <w:tcW w:w="1305" w:type="dxa"/>
            <w:tcBorders>
              <w:top w:val="nil"/>
              <w:left w:val="single" w:sz="8" w:space="0" w:color="D5D5D5"/>
              <w:bottom w:val="single" w:sz="8" w:space="0" w:color="DADADA"/>
              <w:right w:val="single" w:sz="8" w:space="0" w:color="D5D5D5"/>
            </w:tcBorders>
            <w:shd w:val="clear" w:color="000000" w:fill="FFFFFF"/>
            <w:vAlign w:val="center"/>
            <w:hideMark/>
          </w:tcPr>
          <w:p w14:paraId="6D70F974" w14:textId="77777777" w:rsidR="00384EB2" w:rsidRPr="00384EB2" w:rsidRDefault="00384EB2" w:rsidP="005E04BD">
            <w:pPr>
              <w:spacing w:after="0" w:line="240" w:lineRule="auto"/>
              <w:rPr>
                <w:rFonts w:ascii="Arial" w:eastAsia="Times New Roman" w:hAnsi="Arial" w:cs="Arial"/>
                <w:color w:val="222222"/>
                <w:lang w:eastAsia="en-IN"/>
              </w:rPr>
            </w:pPr>
            <w:r w:rsidRPr="00384EB2">
              <w:rPr>
                <w:rFonts w:ascii="Arial" w:eastAsia="Times New Roman" w:hAnsi="Arial" w:cs="Arial"/>
                <w:color w:val="222222"/>
                <w:lang w:eastAsia="en-IN"/>
              </w:rPr>
              <w:t>Coconut shell</w:t>
            </w:r>
          </w:p>
        </w:tc>
        <w:tc>
          <w:tcPr>
            <w:tcW w:w="1109" w:type="dxa"/>
            <w:tcBorders>
              <w:top w:val="nil"/>
              <w:left w:val="nil"/>
              <w:bottom w:val="single" w:sz="8" w:space="0" w:color="DADADA"/>
              <w:right w:val="single" w:sz="8" w:space="0" w:color="D5D5D5"/>
            </w:tcBorders>
            <w:shd w:val="clear" w:color="000000" w:fill="FFFFFF"/>
            <w:vAlign w:val="center"/>
            <w:hideMark/>
          </w:tcPr>
          <w:p w14:paraId="221ED806" w14:textId="77777777" w:rsidR="00384EB2" w:rsidRPr="00384EB2" w:rsidRDefault="00384EB2" w:rsidP="005E04BD">
            <w:pPr>
              <w:spacing w:after="0" w:line="240" w:lineRule="auto"/>
              <w:rPr>
                <w:rFonts w:ascii="Arial" w:eastAsia="Times New Roman" w:hAnsi="Arial" w:cs="Arial"/>
                <w:color w:val="222222"/>
                <w:lang w:eastAsia="en-IN"/>
              </w:rPr>
            </w:pPr>
            <w:r w:rsidRPr="00384EB2">
              <w:rPr>
                <w:rFonts w:ascii="Arial" w:eastAsia="Times New Roman" w:hAnsi="Arial" w:cs="Arial"/>
                <w:color w:val="222222"/>
                <w:lang w:eastAsia="en-IN"/>
              </w:rPr>
              <w:t>CO</w:t>
            </w:r>
            <w:r w:rsidRPr="00384EB2">
              <w:rPr>
                <w:rFonts w:ascii="Arial" w:eastAsia="Times New Roman" w:hAnsi="Arial" w:cs="Arial"/>
                <w:color w:val="222222"/>
                <w:sz w:val="12"/>
                <w:szCs w:val="12"/>
                <w:lang w:eastAsia="en-IN"/>
              </w:rPr>
              <w:t>2</w:t>
            </w:r>
          </w:p>
        </w:tc>
        <w:tc>
          <w:tcPr>
            <w:tcW w:w="1488" w:type="dxa"/>
            <w:tcBorders>
              <w:top w:val="nil"/>
              <w:left w:val="nil"/>
              <w:bottom w:val="single" w:sz="8" w:space="0" w:color="DADADA"/>
              <w:right w:val="single" w:sz="8" w:space="0" w:color="D5D5D5"/>
            </w:tcBorders>
            <w:shd w:val="clear" w:color="000000" w:fill="FFFFFF"/>
            <w:vAlign w:val="center"/>
            <w:hideMark/>
          </w:tcPr>
          <w:p w14:paraId="1452128F" w14:textId="77777777" w:rsidR="00384EB2" w:rsidRPr="00384EB2" w:rsidRDefault="00384EB2" w:rsidP="005E04BD">
            <w:pPr>
              <w:spacing w:after="0" w:line="240" w:lineRule="auto"/>
              <w:jc w:val="right"/>
              <w:rPr>
                <w:rFonts w:ascii="Arial" w:eastAsia="Times New Roman" w:hAnsi="Arial" w:cs="Arial"/>
                <w:color w:val="222222"/>
                <w:lang w:eastAsia="en-IN"/>
              </w:rPr>
            </w:pPr>
            <w:r w:rsidRPr="00384EB2">
              <w:rPr>
                <w:rFonts w:ascii="Arial" w:eastAsia="Times New Roman" w:hAnsi="Arial" w:cs="Arial"/>
                <w:color w:val="222222"/>
                <w:lang w:eastAsia="en-IN"/>
              </w:rPr>
              <w:t>850</w:t>
            </w:r>
          </w:p>
        </w:tc>
        <w:tc>
          <w:tcPr>
            <w:tcW w:w="1146" w:type="dxa"/>
            <w:tcBorders>
              <w:top w:val="nil"/>
              <w:left w:val="nil"/>
              <w:bottom w:val="single" w:sz="8" w:space="0" w:color="DADADA"/>
              <w:right w:val="single" w:sz="8" w:space="0" w:color="D5D5D5"/>
            </w:tcBorders>
            <w:shd w:val="clear" w:color="000000" w:fill="FFFFFF"/>
            <w:vAlign w:val="center"/>
            <w:hideMark/>
          </w:tcPr>
          <w:p w14:paraId="2B9EAA27" w14:textId="77777777" w:rsidR="00384EB2" w:rsidRPr="00384EB2" w:rsidRDefault="00384EB2" w:rsidP="005E04BD">
            <w:pPr>
              <w:spacing w:after="0" w:line="240" w:lineRule="auto"/>
              <w:jc w:val="right"/>
              <w:rPr>
                <w:rFonts w:ascii="Arial" w:eastAsia="Times New Roman" w:hAnsi="Arial" w:cs="Arial"/>
                <w:color w:val="222222"/>
                <w:lang w:eastAsia="en-IN"/>
              </w:rPr>
            </w:pPr>
            <w:r w:rsidRPr="00384EB2">
              <w:rPr>
                <w:rFonts w:ascii="Arial" w:eastAsia="Times New Roman" w:hAnsi="Arial" w:cs="Arial"/>
                <w:color w:val="222222"/>
                <w:lang w:eastAsia="en-IN"/>
              </w:rPr>
              <w:t>60</w:t>
            </w:r>
          </w:p>
        </w:tc>
        <w:tc>
          <w:tcPr>
            <w:tcW w:w="1733" w:type="dxa"/>
            <w:tcBorders>
              <w:top w:val="nil"/>
              <w:left w:val="nil"/>
              <w:bottom w:val="single" w:sz="8" w:space="0" w:color="DADADA"/>
              <w:right w:val="single" w:sz="8" w:space="0" w:color="D5D5D5"/>
            </w:tcBorders>
            <w:shd w:val="clear" w:color="000000" w:fill="FFFFFF"/>
            <w:vAlign w:val="center"/>
            <w:hideMark/>
          </w:tcPr>
          <w:p w14:paraId="00F26879" w14:textId="77777777" w:rsidR="00384EB2" w:rsidRPr="00384EB2" w:rsidRDefault="00384EB2" w:rsidP="005E04BD">
            <w:pPr>
              <w:spacing w:after="0" w:line="240" w:lineRule="auto"/>
              <w:rPr>
                <w:rFonts w:ascii="Arial" w:eastAsia="Times New Roman" w:hAnsi="Arial" w:cs="Arial"/>
                <w:color w:val="222222"/>
                <w:lang w:eastAsia="en-IN"/>
              </w:rPr>
            </w:pPr>
            <w:r w:rsidRPr="00384EB2">
              <w:rPr>
                <w:rFonts w:ascii="Arial" w:eastAsia="Times New Roman" w:hAnsi="Arial" w:cs="Arial"/>
                <w:color w:val="222222"/>
                <w:lang w:eastAsia="en-IN"/>
              </w:rPr>
              <w:t>CO</w:t>
            </w:r>
            <w:r w:rsidRPr="00384EB2">
              <w:rPr>
                <w:rFonts w:ascii="Arial" w:eastAsia="Times New Roman" w:hAnsi="Arial" w:cs="Arial"/>
                <w:color w:val="222222"/>
                <w:sz w:val="12"/>
                <w:szCs w:val="12"/>
                <w:lang w:eastAsia="en-IN"/>
              </w:rPr>
              <w:t>2</w:t>
            </w:r>
            <w:r w:rsidRPr="00384EB2">
              <w:rPr>
                <w:rFonts w:ascii="Arial" w:eastAsia="Times New Roman" w:hAnsi="Arial" w:cs="Arial"/>
                <w:color w:val="222222"/>
                <w:lang w:eastAsia="en-IN"/>
              </w:rPr>
              <w:t> flow rate: 50 cm</w:t>
            </w:r>
            <w:r w:rsidRPr="00384EB2">
              <w:rPr>
                <w:rFonts w:ascii="Arial" w:eastAsia="Times New Roman" w:hAnsi="Arial" w:cs="Arial"/>
                <w:color w:val="222222"/>
                <w:vertAlign w:val="superscript"/>
                <w:lang w:eastAsia="en-IN"/>
              </w:rPr>
              <w:t>3</w:t>
            </w:r>
            <w:r w:rsidRPr="00384EB2">
              <w:rPr>
                <w:rFonts w:ascii="Arial" w:eastAsia="Times New Roman" w:hAnsi="Arial" w:cs="Arial"/>
                <w:color w:val="222222"/>
                <w:lang w:eastAsia="en-IN"/>
              </w:rPr>
              <w:t>/min</w:t>
            </w:r>
          </w:p>
        </w:tc>
        <w:tc>
          <w:tcPr>
            <w:tcW w:w="999" w:type="dxa"/>
            <w:tcBorders>
              <w:top w:val="nil"/>
              <w:left w:val="nil"/>
              <w:bottom w:val="single" w:sz="8" w:space="0" w:color="DADADA"/>
              <w:right w:val="single" w:sz="8" w:space="0" w:color="D5D5D5"/>
            </w:tcBorders>
            <w:shd w:val="clear" w:color="000000" w:fill="FFFFFF"/>
            <w:vAlign w:val="center"/>
            <w:hideMark/>
          </w:tcPr>
          <w:p w14:paraId="6E9E9650" w14:textId="77777777" w:rsidR="00384EB2" w:rsidRPr="00384EB2" w:rsidRDefault="00384EB2" w:rsidP="005E04BD">
            <w:pPr>
              <w:spacing w:after="0" w:line="240" w:lineRule="auto"/>
              <w:rPr>
                <w:rFonts w:ascii="Arial" w:eastAsia="Times New Roman" w:hAnsi="Arial" w:cs="Arial"/>
                <w:color w:val="222222"/>
                <w:lang w:eastAsia="en-IN"/>
              </w:rPr>
            </w:pPr>
            <w:r w:rsidRPr="00384EB2">
              <w:rPr>
                <w:rFonts w:ascii="Arial" w:eastAsia="Times New Roman" w:hAnsi="Arial" w:cs="Arial"/>
                <w:color w:val="222222"/>
                <w:lang w:eastAsia="en-IN"/>
              </w:rPr>
              <w:t>1152</w:t>
            </w:r>
          </w:p>
        </w:tc>
        <w:tc>
          <w:tcPr>
            <w:tcW w:w="987" w:type="dxa"/>
            <w:tcBorders>
              <w:top w:val="nil"/>
              <w:left w:val="nil"/>
              <w:bottom w:val="single" w:sz="8" w:space="0" w:color="DADADA"/>
              <w:right w:val="single" w:sz="8" w:space="0" w:color="D5D5D5"/>
            </w:tcBorders>
            <w:shd w:val="clear" w:color="000000" w:fill="FFFFFF"/>
            <w:vAlign w:val="center"/>
            <w:hideMark/>
          </w:tcPr>
          <w:p w14:paraId="54F96948" w14:textId="77777777" w:rsidR="00384EB2" w:rsidRPr="00384EB2" w:rsidRDefault="00384EB2" w:rsidP="005E04BD">
            <w:pPr>
              <w:spacing w:after="0" w:line="240" w:lineRule="auto"/>
              <w:jc w:val="right"/>
              <w:rPr>
                <w:rFonts w:ascii="Arial" w:eastAsia="Times New Roman" w:hAnsi="Arial" w:cs="Arial"/>
                <w:color w:val="222222"/>
                <w:lang w:eastAsia="en-IN"/>
              </w:rPr>
            </w:pPr>
            <w:r w:rsidRPr="00384EB2">
              <w:rPr>
                <w:rFonts w:ascii="Arial" w:eastAsia="Times New Roman" w:hAnsi="Arial" w:cs="Arial"/>
                <w:color w:val="222222"/>
                <w:lang w:eastAsia="en-IN"/>
              </w:rPr>
              <w:t>0.72</w:t>
            </w:r>
          </w:p>
        </w:tc>
        <w:tc>
          <w:tcPr>
            <w:tcW w:w="1085" w:type="dxa"/>
            <w:tcBorders>
              <w:top w:val="nil"/>
              <w:left w:val="nil"/>
              <w:bottom w:val="single" w:sz="8" w:space="0" w:color="DADADA"/>
              <w:right w:val="single" w:sz="8" w:space="0" w:color="D5D5D5"/>
            </w:tcBorders>
            <w:shd w:val="clear" w:color="000000" w:fill="FFFFFF"/>
            <w:vAlign w:val="center"/>
            <w:hideMark/>
          </w:tcPr>
          <w:p w14:paraId="7F48DC06" w14:textId="77777777" w:rsidR="00384EB2" w:rsidRPr="00384EB2" w:rsidRDefault="00384EB2" w:rsidP="005E04BD">
            <w:pPr>
              <w:spacing w:after="0" w:line="240" w:lineRule="auto"/>
              <w:rPr>
                <w:rFonts w:ascii="Arial" w:eastAsia="Times New Roman" w:hAnsi="Arial" w:cs="Arial"/>
                <w:color w:val="222222"/>
                <w:lang w:eastAsia="en-IN"/>
              </w:rPr>
            </w:pPr>
            <w:r w:rsidRPr="00384EB2">
              <w:rPr>
                <w:rFonts w:ascii="Arial" w:eastAsia="Times New Roman" w:hAnsi="Arial" w:cs="Arial"/>
                <w:color w:val="222222"/>
                <w:lang w:eastAsia="en-IN"/>
              </w:rPr>
              <w:t>–</w:t>
            </w:r>
          </w:p>
        </w:tc>
        <w:tc>
          <w:tcPr>
            <w:tcW w:w="803" w:type="dxa"/>
            <w:tcBorders>
              <w:top w:val="nil"/>
              <w:left w:val="nil"/>
              <w:bottom w:val="single" w:sz="8" w:space="0" w:color="DADADA"/>
              <w:right w:val="single" w:sz="8" w:space="0" w:color="D5D5D5"/>
            </w:tcBorders>
            <w:shd w:val="clear" w:color="000000" w:fill="FFFFFF"/>
            <w:vAlign w:val="center"/>
            <w:hideMark/>
          </w:tcPr>
          <w:p w14:paraId="292DCF76" w14:textId="77777777" w:rsidR="00384EB2" w:rsidRPr="00384EB2" w:rsidRDefault="00384EB2" w:rsidP="005E04BD">
            <w:pPr>
              <w:spacing w:after="0" w:line="240" w:lineRule="auto"/>
              <w:rPr>
                <w:rFonts w:ascii="Arial" w:eastAsia="Times New Roman" w:hAnsi="Arial" w:cs="Arial"/>
                <w:color w:val="222222"/>
                <w:lang w:eastAsia="en-IN"/>
              </w:rPr>
            </w:pPr>
            <w:r w:rsidRPr="00384EB2">
              <w:rPr>
                <w:rFonts w:ascii="Arial" w:eastAsia="Times New Roman" w:hAnsi="Arial" w:cs="Arial"/>
                <w:color w:val="222222"/>
                <w:lang w:eastAsia="en-IN"/>
              </w:rPr>
              <w:t>2.6</w:t>
            </w:r>
          </w:p>
        </w:tc>
      </w:tr>
      <w:tr w:rsidR="00384EB2" w:rsidRPr="00384EB2" w14:paraId="6AAD125B" w14:textId="77777777" w:rsidTr="00670E96">
        <w:trPr>
          <w:trHeight w:val="619"/>
          <w:jc w:val="center"/>
        </w:trPr>
        <w:tc>
          <w:tcPr>
            <w:tcW w:w="1305" w:type="dxa"/>
            <w:tcBorders>
              <w:top w:val="nil"/>
              <w:left w:val="single" w:sz="8" w:space="0" w:color="D5D5D5"/>
              <w:bottom w:val="single" w:sz="8" w:space="0" w:color="DADADA"/>
              <w:right w:val="single" w:sz="8" w:space="0" w:color="D5D5D5"/>
            </w:tcBorders>
            <w:shd w:val="clear" w:color="000000" w:fill="FFFFFF"/>
            <w:vAlign w:val="center"/>
            <w:hideMark/>
          </w:tcPr>
          <w:p w14:paraId="6E94AF9B" w14:textId="77777777" w:rsidR="00384EB2" w:rsidRPr="00384EB2" w:rsidRDefault="00384EB2" w:rsidP="005E04BD">
            <w:pPr>
              <w:spacing w:after="0" w:line="240" w:lineRule="auto"/>
              <w:rPr>
                <w:rFonts w:ascii="Arial" w:eastAsia="Times New Roman" w:hAnsi="Arial" w:cs="Arial"/>
                <w:color w:val="222222"/>
                <w:lang w:eastAsia="en-IN"/>
              </w:rPr>
            </w:pPr>
            <w:r w:rsidRPr="00384EB2">
              <w:rPr>
                <w:rFonts w:ascii="Arial" w:eastAsia="Times New Roman" w:hAnsi="Arial" w:cs="Arial"/>
                <w:color w:val="222222"/>
                <w:lang w:eastAsia="en-IN"/>
              </w:rPr>
              <w:t>Coffee residue</w:t>
            </w:r>
          </w:p>
        </w:tc>
        <w:tc>
          <w:tcPr>
            <w:tcW w:w="1109" w:type="dxa"/>
            <w:tcBorders>
              <w:top w:val="nil"/>
              <w:left w:val="nil"/>
              <w:bottom w:val="single" w:sz="8" w:space="0" w:color="DADADA"/>
              <w:right w:val="single" w:sz="8" w:space="0" w:color="D5D5D5"/>
            </w:tcBorders>
            <w:shd w:val="clear" w:color="000000" w:fill="FFFFFF"/>
            <w:vAlign w:val="center"/>
            <w:hideMark/>
          </w:tcPr>
          <w:p w14:paraId="5921AF50" w14:textId="77777777" w:rsidR="00384EB2" w:rsidRPr="00384EB2" w:rsidRDefault="00384EB2" w:rsidP="005E04BD">
            <w:pPr>
              <w:spacing w:after="0" w:line="240" w:lineRule="auto"/>
              <w:rPr>
                <w:rFonts w:ascii="Arial" w:eastAsia="Times New Roman" w:hAnsi="Arial" w:cs="Arial"/>
                <w:color w:val="222222"/>
                <w:lang w:eastAsia="en-IN"/>
              </w:rPr>
            </w:pPr>
            <w:r w:rsidRPr="00384EB2">
              <w:rPr>
                <w:rFonts w:ascii="Arial" w:eastAsia="Times New Roman" w:hAnsi="Arial" w:cs="Arial"/>
                <w:color w:val="222222"/>
                <w:lang w:eastAsia="en-IN"/>
              </w:rPr>
              <w:t>Steam</w:t>
            </w:r>
          </w:p>
        </w:tc>
        <w:tc>
          <w:tcPr>
            <w:tcW w:w="1488" w:type="dxa"/>
            <w:tcBorders>
              <w:top w:val="nil"/>
              <w:left w:val="nil"/>
              <w:bottom w:val="single" w:sz="8" w:space="0" w:color="DADADA"/>
              <w:right w:val="single" w:sz="8" w:space="0" w:color="D5D5D5"/>
            </w:tcBorders>
            <w:shd w:val="clear" w:color="000000" w:fill="FFFFFF"/>
            <w:vAlign w:val="center"/>
            <w:hideMark/>
          </w:tcPr>
          <w:p w14:paraId="7C4F8060" w14:textId="77777777" w:rsidR="00384EB2" w:rsidRPr="00384EB2" w:rsidRDefault="00384EB2" w:rsidP="005E04BD">
            <w:pPr>
              <w:spacing w:after="0" w:line="240" w:lineRule="auto"/>
              <w:jc w:val="right"/>
              <w:rPr>
                <w:rFonts w:ascii="Arial" w:eastAsia="Times New Roman" w:hAnsi="Arial" w:cs="Arial"/>
                <w:color w:val="222222"/>
                <w:lang w:eastAsia="en-IN"/>
              </w:rPr>
            </w:pPr>
            <w:r w:rsidRPr="00384EB2">
              <w:rPr>
                <w:rFonts w:ascii="Arial" w:eastAsia="Times New Roman" w:hAnsi="Arial" w:cs="Arial"/>
                <w:color w:val="222222"/>
                <w:lang w:eastAsia="en-IN"/>
              </w:rPr>
              <w:t>700</w:t>
            </w:r>
          </w:p>
        </w:tc>
        <w:tc>
          <w:tcPr>
            <w:tcW w:w="1146" w:type="dxa"/>
            <w:tcBorders>
              <w:top w:val="nil"/>
              <w:left w:val="nil"/>
              <w:bottom w:val="single" w:sz="8" w:space="0" w:color="DADADA"/>
              <w:right w:val="single" w:sz="8" w:space="0" w:color="D5D5D5"/>
            </w:tcBorders>
            <w:shd w:val="clear" w:color="000000" w:fill="FFFFFF"/>
            <w:vAlign w:val="center"/>
            <w:hideMark/>
          </w:tcPr>
          <w:p w14:paraId="10FCEDCC" w14:textId="77777777" w:rsidR="00384EB2" w:rsidRPr="00384EB2" w:rsidRDefault="00384EB2" w:rsidP="005E04BD">
            <w:pPr>
              <w:spacing w:after="0" w:line="240" w:lineRule="auto"/>
              <w:jc w:val="right"/>
              <w:rPr>
                <w:rFonts w:ascii="Arial" w:eastAsia="Times New Roman" w:hAnsi="Arial" w:cs="Arial"/>
                <w:color w:val="222222"/>
                <w:lang w:eastAsia="en-IN"/>
              </w:rPr>
            </w:pPr>
            <w:r w:rsidRPr="00384EB2">
              <w:rPr>
                <w:rFonts w:ascii="Arial" w:eastAsia="Times New Roman" w:hAnsi="Arial" w:cs="Arial"/>
                <w:color w:val="222222"/>
                <w:lang w:eastAsia="en-IN"/>
              </w:rPr>
              <w:t>120</w:t>
            </w:r>
          </w:p>
        </w:tc>
        <w:tc>
          <w:tcPr>
            <w:tcW w:w="1733" w:type="dxa"/>
            <w:tcBorders>
              <w:top w:val="nil"/>
              <w:left w:val="nil"/>
              <w:bottom w:val="single" w:sz="8" w:space="0" w:color="DADADA"/>
              <w:right w:val="single" w:sz="8" w:space="0" w:color="D5D5D5"/>
            </w:tcBorders>
            <w:shd w:val="clear" w:color="000000" w:fill="FFFFFF"/>
            <w:vAlign w:val="center"/>
            <w:hideMark/>
          </w:tcPr>
          <w:p w14:paraId="523B5598" w14:textId="77777777" w:rsidR="00384EB2" w:rsidRPr="00384EB2" w:rsidRDefault="00384EB2" w:rsidP="005E04BD">
            <w:pPr>
              <w:spacing w:after="0" w:line="240" w:lineRule="auto"/>
              <w:rPr>
                <w:rFonts w:ascii="Arial" w:eastAsia="Times New Roman" w:hAnsi="Arial" w:cs="Arial"/>
                <w:color w:val="222222"/>
                <w:lang w:eastAsia="en-IN"/>
              </w:rPr>
            </w:pPr>
            <w:r w:rsidRPr="00384EB2">
              <w:rPr>
                <w:rFonts w:ascii="Arial" w:eastAsia="Times New Roman" w:hAnsi="Arial" w:cs="Arial"/>
                <w:color w:val="222222"/>
                <w:lang w:eastAsia="en-IN"/>
              </w:rPr>
              <w:t>Steam/N</w:t>
            </w:r>
            <w:r w:rsidRPr="00384EB2">
              <w:rPr>
                <w:rFonts w:ascii="Arial" w:eastAsia="Times New Roman" w:hAnsi="Arial" w:cs="Arial"/>
                <w:color w:val="222222"/>
                <w:sz w:val="12"/>
                <w:szCs w:val="12"/>
                <w:lang w:eastAsia="en-IN"/>
              </w:rPr>
              <w:t>2</w:t>
            </w:r>
            <w:r w:rsidRPr="00384EB2">
              <w:rPr>
                <w:rFonts w:ascii="Arial" w:eastAsia="Times New Roman" w:hAnsi="Arial" w:cs="Arial"/>
                <w:color w:val="222222"/>
                <w:lang w:eastAsia="en-IN"/>
              </w:rPr>
              <w:t> ratio: 1:2</w:t>
            </w:r>
          </w:p>
        </w:tc>
        <w:tc>
          <w:tcPr>
            <w:tcW w:w="999" w:type="dxa"/>
            <w:tcBorders>
              <w:top w:val="nil"/>
              <w:left w:val="nil"/>
              <w:bottom w:val="single" w:sz="8" w:space="0" w:color="DADADA"/>
              <w:right w:val="single" w:sz="8" w:space="0" w:color="D5D5D5"/>
            </w:tcBorders>
            <w:shd w:val="clear" w:color="000000" w:fill="FFFFFF"/>
            <w:vAlign w:val="center"/>
            <w:hideMark/>
          </w:tcPr>
          <w:p w14:paraId="494F81AF" w14:textId="77777777" w:rsidR="00384EB2" w:rsidRPr="00384EB2" w:rsidRDefault="00384EB2" w:rsidP="005E04BD">
            <w:pPr>
              <w:spacing w:after="0" w:line="240" w:lineRule="auto"/>
              <w:rPr>
                <w:rFonts w:ascii="Arial" w:eastAsia="Times New Roman" w:hAnsi="Arial" w:cs="Arial"/>
                <w:color w:val="222222"/>
                <w:lang w:eastAsia="en-IN"/>
              </w:rPr>
            </w:pPr>
            <w:r w:rsidRPr="00384EB2">
              <w:rPr>
                <w:rFonts w:ascii="Arial" w:eastAsia="Times New Roman" w:hAnsi="Arial" w:cs="Arial"/>
                <w:color w:val="222222"/>
                <w:lang w:eastAsia="en-IN"/>
              </w:rPr>
              <w:t>641</w:t>
            </w:r>
          </w:p>
        </w:tc>
        <w:tc>
          <w:tcPr>
            <w:tcW w:w="987" w:type="dxa"/>
            <w:tcBorders>
              <w:top w:val="nil"/>
              <w:left w:val="nil"/>
              <w:bottom w:val="single" w:sz="8" w:space="0" w:color="DADADA"/>
              <w:right w:val="single" w:sz="8" w:space="0" w:color="D5D5D5"/>
            </w:tcBorders>
            <w:shd w:val="clear" w:color="000000" w:fill="FFFFFF"/>
            <w:vAlign w:val="center"/>
            <w:hideMark/>
          </w:tcPr>
          <w:p w14:paraId="0A2EEBC5" w14:textId="77777777" w:rsidR="00384EB2" w:rsidRPr="00384EB2" w:rsidRDefault="00384EB2" w:rsidP="005E04BD">
            <w:pPr>
              <w:spacing w:after="0" w:line="240" w:lineRule="auto"/>
              <w:jc w:val="right"/>
              <w:rPr>
                <w:rFonts w:ascii="Arial" w:eastAsia="Times New Roman" w:hAnsi="Arial" w:cs="Arial"/>
                <w:color w:val="222222"/>
                <w:lang w:eastAsia="en-IN"/>
              </w:rPr>
            </w:pPr>
            <w:r w:rsidRPr="00384EB2">
              <w:rPr>
                <w:rFonts w:ascii="Arial" w:eastAsia="Times New Roman" w:hAnsi="Arial" w:cs="Arial"/>
                <w:color w:val="222222"/>
                <w:lang w:eastAsia="en-IN"/>
              </w:rPr>
              <w:t>0.33</w:t>
            </w:r>
          </w:p>
        </w:tc>
        <w:tc>
          <w:tcPr>
            <w:tcW w:w="1085" w:type="dxa"/>
            <w:tcBorders>
              <w:top w:val="nil"/>
              <w:left w:val="nil"/>
              <w:bottom w:val="single" w:sz="8" w:space="0" w:color="DADADA"/>
              <w:right w:val="single" w:sz="8" w:space="0" w:color="D5D5D5"/>
            </w:tcBorders>
            <w:shd w:val="clear" w:color="000000" w:fill="FFFFFF"/>
            <w:vAlign w:val="center"/>
            <w:hideMark/>
          </w:tcPr>
          <w:p w14:paraId="4517AC33" w14:textId="77777777" w:rsidR="00384EB2" w:rsidRPr="00384EB2" w:rsidRDefault="00384EB2" w:rsidP="005E04BD">
            <w:pPr>
              <w:spacing w:after="0" w:line="240" w:lineRule="auto"/>
              <w:jc w:val="right"/>
              <w:rPr>
                <w:rFonts w:ascii="Arial" w:eastAsia="Times New Roman" w:hAnsi="Arial" w:cs="Arial"/>
                <w:color w:val="222222"/>
                <w:lang w:eastAsia="en-IN"/>
              </w:rPr>
            </w:pPr>
            <w:r w:rsidRPr="00384EB2">
              <w:rPr>
                <w:rFonts w:ascii="Arial" w:eastAsia="Times New Roman" w:hAnsi="Arial" w:cs="Arial"/>
                <w:color w:val="222222"/>
                <w:lang w:eastAsia="en-IN"/>
              </w:rPr>
              <w:t>2.06</w:t>
            </w:r>
          </w:p>
        </w:tc>
        <w:tc>
          <w:tcPr>
            <w:tcW w:w="803" w:type="dxa"/>
            <w:tcBorders>
              <w:top w:val="nil"/>
              <w:left w:val="nil"/>
              <w:bottom w:val="single" w:sz="8" w:space="0" w:color="DADADA"/>
              <w:right w:val="single" w:sz="8" w:space="0" w:color="D5D5D5"/>
            </w:tcBorders>
            <w:shd w:val="clear" w:color="000000" w:fill="FFFFFF"/>
            <w:vAlign w:val="center"/>
            <w:hideMark/>
          </w:tcPr>
          <w:p w14:paraId="3835ECE1" w14:textId="77777777" w:rsidR="00384EB2" w:rsidRPr="00384EB2" w:rsidRDefault="00384EB2" w:rsidP="005E04BD">
            <w:pPr>
              <w:spacing w:after="0" w:line="240" w:lineRule="auto"/>
              <w:rPr>
                <w:rFonts w:ascii="Arial" w:eastAsia="Times New Roman" w:hAnsi="Arial" w:cs="Arial"/>
                <w:color w:val="222222"/>
                <w:lang w:eastAsia="en-IN"/>
              </w:rPr>
            </w:pPr>
            <w:r w:rsidRPr="00384EB2">
              <w:rPr>
                <w:rFonts w:ascii="Arial" w:eastAsia="Times New Roman" w:hAnsi="Arial" w:cs="Arial"/>
                <w:color w:val="222222"/>
                <w:lang w:eastAsia="en-IN"/>
              </w:rPr>
              <w:t>13.4</w:t>
            </w:r>
          </w:p>
        </w:tc>
      </w:tr>
      <w:tr w:rsidR="00384EB2" w:rsidRPr="00384EB2" w14:paraId="3D9BF6F7" w14:textId="77777777" w:rsidTr="00670E96">
        <w:trPr>
          <w:trHeight w:val="801"/>
          <w:jc w:val="center"/>
        </w:trPr>
        <w:tc>
          <w:tcPr>
            <w:tcW w:w="1305" w:type="dxa"/>
            <w:tcBorders>
              <w:top w:val="nil"/>
              <w:left w:val="single" w:sz="8" w:space="0" w:color="D5D5D5"/>
              <w:bottom w:val="single" w:sz="8" w:space="0" w:color="DADADA"/>
              <w:right w:val="single" w:sz="8" w:space="0" w:color="D5D5D5"/>
            </w:tcBorders>
            <w:shd w:val="clear" w:color="000000" w:fill="FFFFFF"/>
            <w:vAlign w:val="center"/>
            <w:hideMark/>
          </w:tcPr>
          <w:p w14:paraId="0CA62AF1" w14:textId="77777777" w:rsidR="00384EB2" w:rsidRPr="00384EB2" w:rsidRDefault="00384EB2" w:rsidP="005E04BD">
            <w:pPr>
              <w:spacing w:after="0" w:line="240" w:lineRule="auto"/>
              <w:rPr>
                <w:rFonts w:ascii="Arial" w:eastAsia="Times New Roman" w:hAnsi="Arial" w:cs="Arial"/>
                <w:color w:val="222222"/>
                <w:lang w:eastAsia="en-IN"/>
              </w:rPr>
            </w:pPr>
            <w:r w:rsidRPr="00384EB2">
              <w:rPr>
                <w:rFonts w:ascii="Arial" w:eastAsia="Times New Roman" w:hAnsi="Arial" w:cs="Arial"/>
                <w:color w:val="222222"/>
                <w:lang w:eastAsia="en-IN"/>
              </w:rPr>
              <w:t>Pine nutshell</w:t>
            </w:r>
          </w:p>
        </w:tc>
        <w:tc>
          <w:tcPr>
            <w:tcW w:w="1109" w:type="dxa"/>
            <w:tcBorders>
              <w:top w:val="nil"/>
              <w:left w:val="nil"/>
              <w:bottom w:val="single" w:sz="8" w:space="0" w:color="DADADA"/>
              <w:right w:val="single" w:sz="8" w:space="0" w:color="D5D5D5"/>
            </w:tcBorders>
            <w:shd w:val="clear" w:color="000000" w:fill="FFFFFF"/>
            <w:vAlign w:val="center"/>
            <w:hideMark/>
          </w:tcPr>
          <w:p w14:paraId="5DCA1905" w14:textId="77777777" w:rsidR="00384EB2" w:rsidRPr="00384EB2" w:rsidRDefault="00384EB2" w:rsidP="005E04BD">
            <w:pPr>
              <w:spacing w:after="0" w:line="240" w:lineRule="auto"/>
              <w:rPr>
                <w:rFonts w:ascii="Arial" w:eastAsia="Times New Roman" w:hAnsi="Arial" w:cs="Arial"/>
                <w:color w:val="222222"/>
                <w:lang w:eastAsia="en-IN"/>
              </w:rPr>
            </w:pPr>
            <w:r w:rsidRPr="00384EB2">
              <w:rPr>
                <w:rFonts w:ascii="Arial" w:eastAsia="Times New Roman" w:hAnsi="Arial" w:cs="Arial"/>
                <w:color w:val="222222"/>
                <w:lang w:eastAsia="en-IN"/>
              </w:rPr>
              <w:t>Steam</w:t>
            </w:r>
          </w:p>
        </w:tc>
        <w:tc>
          <w:tcPr>
            <w:tcW w:w="1488" w:type="dxa"/>
            <w:tcBorders>
              <w:top w:val="nil"/>
              <w:left w:val="nil"/>
              <w:bottom w:val="single" w:sz="8" w:space="0" w:color="DADADA"/>
              <w:right w:val="single" w:sz="8" w:space="0" w:color="D5D5D5"/>
            </w:tcBorders>
            <w:shd w:val="clear" w:color="000000" w:fill="FFFFFF"/>
            <w:vAlign w:val="center"/>
            <w:hideMark/>
          </w:tcPr>
          <w:p w14:paraId="2D2EBADF" w14:textId="77777777" w:rsidR="00384EB2" w:rsidRPr="00384EB2" w:rsidRDefault="00384EB2" w:rsidP="005E04BD">
            <w:pPr>
              <w:spacing w:after="0" w:line="240" w:lineRule="auto"/>
              <w:jc w:val="right"/>
              <w:rPr>
                <w:rFonts w:ascii="Arial" w:eastAsia="Times New Roman" w:hAnsi="Arial" w:cs="Arial"/>
                <w:color w:val="222222"/>
                <w:lang w:eastAsia="en-IN"/>
              </w:rPr>
            </w:pPr>
            <w:r w:rsidRPr="00384EB2">
              <w:rPr>
                <w:rFonts w:ascii="Arial" w:eastAsia="Times New Roman" w:hAnsi="Arial" w:cs="Arial"/>
                <w:color w:val="222222"/>
                <w:lang w:eastAsia="en-IN"/>
              </w:rPr>
              <w:t>850</w:t>
            </w:r>
          </w:p>
        </w:tc>
        <w:tc>
          <w:tcPr>
            <w:tcW w:w="1146" w:type="dxa"/>
            <w:tcBorders>
              <w:top w:val="nil"/>
              <w:left w:val="nil"/>
              <w:bottom w:val="single" w:sz="8" w:space="0" w:color="DADADA"/>
              <w:right w:val="single" w:sz="8" w:space="0" w:color="D5D5D5"/>
            </w:tcBorders>
            <w:shd w:val="clear" w:color="000000" w:fill="FFFFFF"/>
            <w:vAlign w:val="center"/>
            <w:hideMark/>
          </w:tcPr>
          <w:p w14:paraId="74C3BF9F" w14:textId="77777777" w:rsidR="00384EB2" w:rsidRPr="00384EB2" w:rsidRDefault="00384EB2" w:rsidP="005E04BD">
            <w:pPr>
              <w:spacing w:after="0" w:line="240" w:lineRule="auto"/>
              <w:jc w:val="right"/>
              <w:rPr>
                <w:rFonts w:ascii="Arial" w:eastAsia="Times New Roman" w:hAnsi="Arial" w:cs="Arial"/>
                <w:color w:val="222222"/>
                <w:lang w:eastAsia="en-IN"/>
              </w:rPr>
            </w:pPr>
            <w:r w:rsidRPr="00384EB2">
              <w:rPr>
                <w:rFonts w:ascii="Arial" w:eastAsia="Times New Roman" w:hAnsi="Arial" w:cs="Arial"/>
                <w:color w:val="222222"/>
                <w:lang w:eastAsia="en-IN"/>
              </w:rPr>
              <w:t>80</w:t>
            </w:r>
          </w:p>
        </w:tc>
        <w:tc>
          <w:tcPr>
            <w:tcW w:w="1733" w:type="dxa"/>
            <w:tcBorders>
              <w:top w:val="nil"/>
              <w:left w:val="nil"/>
              <w:bottom w:val="single" w:sz="8" w:space="0" w:color="DADADA"/>
              <w:right w:val="single" w:sz="8" w:space="0" w:color="D5D5D5"/>
            </w:tcBorders>
            <w:shd w:val="clear" w:color="000000" w:fill="FFFFFF"/>
            <w:vAlign w:val="center"/>
            <w:hideMark/>
          </w:tcPr>
          <w:p w14:paraId="149B22F6" w14:textId="77777777" w:rsidR="00384EB2" w:rsidRPr="00384EB2" w:rsidRDefault="00384EB2" w:rsidP="005E04BD">
            <w:pPr>
              <w:spacing w:after="0" w:line="240" w:lineRule="auto"/>
              <w:rPr>
                <w:rFonts w:ascii="Arial" w:eastAsia="Times New Roman" w:hAnsi="Arial" w:cs="Arial"/>
                <w:color w:val="222222"/>
                <w:lang w:eastAsia="en-IN"/>
              </w:rPr>
            </w:pPr>
            <w:r w:rsidRPr="00384EB2">
              <w:rPr>
                <w:rFonts w:ascii="Arial" w:eastAsia="Times New Roman" w:hAnsi="Arial" w:cs="Arial"/>
                <w:color w:val="222222"/>
                <w:lang w:eastAsia="en-IN"/>
              </w:rPr>
              <w:t>Steam/biomass ratio: 1.5:1</w:t>
            </w:r>
          </w:p>
        </w:tc>
        <w:tc>
          <w:tcPr>
            <w:tcW w:w="999" w:type="dxa"/>
            <w:tcBorders>
              <w:top w:val="nil"/>
              <w:left w:val="nil"/>
              <w:bottom w:val="single" w:sz="8" w:space="0" w:color="DADADA"/>
              <w:right w:val="single" w:sz="8" w:space="0" w:color="D5D5D5"/>
            </w:tcBorders>
            <w:shd w:val="clear" w:color="000000" w:fill="FFFFFF"/>
            <w:vAlign w:val="center"/>
            <w:hideMark/>
          </w:tcPr>
          <w:p w14:paraId="1E98F5EF" w14:textId="77777777" w:rsidR="00384EB2" w:rsidRPr="00384EB2" w:rsidRDefault="00384EB2" w:rsidP="005E04BD">
            <w:pPr>
              <w:spacing w:after="0" w:line="240" w:lineRule="auto"/>
              <w:rPr>
                <w:rFonts w:ascii="Arial" w:eastAsia="Times New Roman" w:hAnsi="Arial" w:cs="Arial"/>
                <w:color w:val="222222"/>
                <w:lang w:eastAsia="en-IN"/>
              </w:rPr>
            </w:pPr>
            <w:r w:rsidRPr="00384EB2">
              <w:rPr>
                <w:rFonts w:ascii="Arial" w:eastAsia="Times New Roman" w:hAnsi="Arial" w:cs="Arial"/>
                <w:color w:val="222222"/>
                <w:lang w:eastAsia="en-IN"/>
              </w:rPr>
              <w:t>1058</w:t>
            </w:r>
          </w:p>
        </w:tc>
        <w:tc>
          <w:tcPr>
            <w:tcW w:w="987" w:type="dxa"/>
            <w:tcBorders>
              <w:top w:val="nil"/>
              <w:left w:val="nil"/>
              <w:bottom w:val="single" w:sz="8" w:space="0" w:color="DADADA"/>
              <w:right w:val="single" w:sz="8" w:space="0" w:color="D5D5D5"/>
            </w:tcBorders>
            <w:shd w:val="clear" w:color="000000" w:fill="FFFFFF"/>
            <w:vAlign w:val="center"/>
            <w:hideMark/>
          </w:tcPr>
          <w:p w14:paraId="6D1F9EFF" w14:textId="77777777" w:rsidR="00384EB2" w:rsidRPr="00384EB2" w:rsidRDefault="00384EB2" w:rsidP="005E04BD">
            <w:pPr>
              <w:spacing w:after="0" w:line="240" w:lineRule="auto"/>
              <w:rPr>
                <w:rFonts w:ascii="Arial" w:eastAsia="Times New Roman" w:hAnsi="Arial" w:cs="Arial"/>
                <w:color w:val="222222"/>
                <w:lang w:eastAsia="en-IN"/>
              </w:rPr>
            </w:pPr>
            <w:r w:rsidRPr="00384EB2">
              <w:rPr>
                <w:rFonts w:ascii="Arial" w:eastAsia="Times New Roman" w:hAnsi="Arial" w:cs="Arial"/>
                <w:color w:val="222222"/>
                <w:lang w:eastAsia="en-IN"/>
              </w:rPr>
              <w:t>–</w:t>
            </w:r>
          </w:p>
        </w:tc>
        <w:tc>
          <w:tcPr>
            <w:tcW w:w="1085" w:type="dxa"/>
            <w:tcBorders>
              <w:top w:val="nil"/>
              <w:left w:val="nil"/>
              <w:bottom w:val="single" w:sz="8" w:space="0" w:color="DADADA"/>
              <w:right w:val="single" w:sz="8" w:space="0" w:color="D5D5D5"/>
            </w:tcBorders>
            <w:shd w:val="clear" w:color="000000" w:fill="FFFFFF"/>
            <w:vAlign w:val="center"/>
            <w:hideMark/>
          </w:tcPr>
          <w:p w14:paraId="7123A048" w14:textId="77777777" w:rsidR="00384EB2" w:rsidRPr="00384EB2" w:rsidRDefault="00384EB2" w:rsidP="005E04BD">
            <w:pPr>
              <w:spacing w:after="0" w:line="240" w:lineRule="auto"/>
              <w:rPr>
                <w:rFonts w:ascii="Arial" w:eastAsia="Times New Roman" w:hAnsi="Arial" w:cs="Arial"/>
                <w:color w:val="222222"/>
                <w:lang w:eastAsia="en-IN"/>
              </w:rPr>
            </w:pPr>
            <w:r w:rsidRPr="00384EB2">
              <w:rPr>
                <w:rFonts w:ascii="Arial" w:eastAsia="Times New Roman" w:hAnsi="Arial" w:cs="Arial"/>
                <w:color w:val="222222"/>
                <w:lang w:eastAsia="en-IN"/>
              </w:rPr>
              <w:t>–</w:t>
            </w:r>
          </w:p>
        </w:tc>
        <w:tc>
          <w:tcPr>
            <w:tcW w:w="803" w:type="dxa"/>
            <w:tcBorders>
              <w:top w:val="nil"/>
              <w:left w:val="nil"/>
              <w:bottom w:val="single" w:sz="8" w:space="0" w:color="DADADA"/>
              <w:right w:val="single" w:sz="8" w:space="0" w:color="D5D5D5"/>
            </w:tcBorders>
            <w:shd w:val="clear" w:color="000000" w:fill="FFFFFF"/>
            <w:vAlign w:val="center"/>
            <w:hideMark/>
          </w:tcPr>
          <w:p w14:paraId="7EC8EFE6" w14:textId="77777777" w:rsidR="00384EB2" w:rsidRPr="00384EB2" w:rsidRDefault="00384EB2" w:rsidP="005E04BD">
            <w:pPr>
              <w:spacing w:after="0" w:line="240" w:lineRule="auto"/>
              <w:rPr>
                <w:rFonts w:ascii="Arial" w:eastAsia="Times New Roman" w:hAnsi="Arial" w:cs="Arial"/>
                <w:color w:val="222222"/>
                <w:lang w:eastAsia="en-IN"/>
              </w:rPr>
            </w:pPr>
            <w:r w:rsidRPr="00384EB2">
              <w:rPr>
                <w:rFonts w:ascii="Arial" w:eastAsia="Times New Roman" w:hAnsi="Arial" w:cs="Arial"/>
                <w:color w:val="222222"/>
                <w:lang w:eastAsia="en-IN"/>
              </w:rPr>
              <w:t>31.2</w:t>
            </w:r>
          </w:p>
        </w:tc>
      </w:tr>
      <w:tr w:rsidR="00384EB2" w:rsidRPr="00384EB2" w14:paraId="451BB2F3" w14:textId="77777777" w:rsidTr="00670E96">
        <w:trPr>
          <w:trHeight w:val="1040"/>
          <w:jc w:val="center"/>
        </w:trPr>
        <w:tc>
          <w:tcPr>
            <w:tcW w:w="1305" w:type="dxa"/>
            <w:tcBorders>
              <w:top w:val="nil"/>
              <w:left w:val="single" w:sz="8" w:space="0" w:color="D5D5D5"/>
              <w:bottom w:val="single" w:sz="8" w:space="0" w:color="DADADA"/>
              <w:right w:val="single" w:sz="8" w:space="0" w:color="D5D5D5"/>
            </w:tcBorders>
            <w:shd w:val="clear" w:color="000000" w:fill="FFFFFF"/>
            <w:vAlign w:val="center"/>
            <w:hideMark/>
          </w:tcPr>
          <w:p w14:paraId="235E283D" w14:textId="77777777" w:rsidR="00384EB2" w:rsidRPr="00384EB2" w:rsidRDefault="00384EB2" w:rsidP="005E04BD">
            <w:pPr>
              <w:spacing w:after="0" w:line="240" w:lineRule="auto"/>
              <w:rPr>
                <w:rFonts w:ascii="Arial" w:eastAsia="Times New Roman" w:hAnsi="Arial" w:cs="Arial"/>
                <w:color w:val="222222"/>
                <w:lang w:eastAsia="en-IN"/>
              </w:rPr>
            </w:pPr>
            <w:r w:rsidRPr="00384EB2">
              <w:rPr>
                <w:rFonts w:ascii="Arial" w:eastAsia="Times New Roman" w:hAnsi="Arial" w:cs="Arial"/>
                <w:color w:val="222222"/>
                <w:lang w:eastAsia="en-IN"/>
              </w:rPr>
              <w:t>Pistachio shell</w:t>
            </w:r>
          </w:p>
        </w:tc>
        <w:tc>
          <w:tcPr>
            <w:tcW w:w="1109" w:type="dxa"/>
            <w:tcBorders>
              <w:top w:val="nil"/>
              <w:left w:val="nil"/>
              <w:bottom w:val="single" w:sz="8" w:space="0" w:color="DADADA"/>
              <w:right w:val="single" w:sz="8" w:space="0" w:color="D5D5D5"/>
            </w:tcBorders>
            <w:shd w:val="clear" w:color="000000" w:fill="FFFFFF"/>
            <w:vAlign w:val="center"/>
            <w:hideMark/>
          </w:tcPr>
          <w:p w14:paraId="6E3A8313" w14:textId="77777777" w:rsidR="00384EB2" w:rsidRPr="00384EB2" w:rsidRDefault="00384EB2" w:rsidP="005E04BD">
            <w:pPr>
              <w:spacing w:after="0" w:line="240" w:lineRule="auto"/>
              <w:rPr>
                <w:rFonts w:ascii="Arial" w:eastAsia="Times New Roman" w:hAnsi="Arial" w:cs="Arial"/>
                <w:color w:val="222222"/>
                <w:lang w:eastAsia="en-IN"/>
              </w:rPr>
            </w:pPr>
            <w:r w:rsidRPr="00384EB2">
              <w:rPr>
                <w:rFonts w:ascii="Arial" w:eastAsia="Times New Roman" w:hAnsi="Arial" w:cs="Arial"/>
                <w:color w:val="222222"/>
                <w:lang w:eastAsia="en-IN"/>
              </w:rPr>
              <w:t>Steam</w:t>
            </w:r>
          </w:p>
        </w:tc>
        <w:tc>
          <w:tcPr>
            <w:tcW w:w="1488" w:type="dxa"/>
            <w:tcBorders>
              <w:top w:val="nil"/>
              <w:left w:val="nil"/>
              <w:bottom w:val="single" w:sz="8" w:space="0" w:color="DADADA"/>
              <w:right w:val="single" w:sz="8" w:space="0" w:color="D5D5D5"/>
            </w:tcBorders>
            <w:shd w:val="clear" w:color="000000" w:fill="FFFFFF"/>
            <w:vAlign w:val="center"/>
            <w:hideMark/>
          </w:tcPr>
          <w:p w14:paraId="55C364B7" w14:textId="77777777" w:rsidR="00384EB2" w:rsidRPr="00384EB2" w:rsidRDefault="00384EB2" w:rsidP="005E04BD">
            <w:pPr>
              <w:spacing w:after="0" w:line="240" w:lineRule="auto"/>
              <w:jc w:val="right"/>
              <w:rPr>
                <w:rFonts w:ascii="Arial" w:eastAsia="Times New Roman" w:hAnsi="Arial" w:cs="Arial"/>
                <w:color w:val="222222"/>
                <w:lang w:eastAsia="en-IN"/>
              </w:rPr>
            </w:pPr>
            <w:r w:rsidRPr="00384EB2">
              <w:rPr>
                <w:rFonts w:ascii="Arial" w:eastAsia="Times New Roman" w:hAnsi="Arial" w:cs="Arial"/>
                <w:color w:val="222222"/>
                <w:lang w:eastAsia="en-IN"/>
              </w:rPr>
              <w:t>950</w:t>
            </w:r>
          </w:p>
        </w:tc>
        <w:tc>
          <w:tcPr>
            <w:tcW w:w="1146" w:type="dxa"/>
            <w:tcBorders>
              <w:top w:val="nil"/>
              <w:left w:val="nil"/>
              <w:bottom w:val="single" w:sz="8" w:space="0" w:color="DADADA"/>
              <w:right w:val="single" w:sz="8" w:space="0" w:color="D5D5D5"/>
            </w:tcBorders>
            <w:shd w:val="clear" w:color="000000" w:fill="FFFFFF"/>
            <w:vAlign w:val="center"/>
            <w:hideMark/>
          </w:tcPr>
          <w:p w14:paraId="43FBA137" w14:textId="77777777" w:rsidR="00384EB2" w:rsidRPr="00384EB2" w:rsidRDefault="00384EB2" w:rsidP="005E04BD">
            <w:pPr>
              <w:spacing w:after="0" w:line="240" w:lineRule="auto"/>
              <w:jc w:val="right"/>
              <w:rPr>
                <w:rFonts w:ascii="Arial" w:eastAsia="Times New Roman" w:hAnsi="Arial" w:cs="Arial"/>
                <w:color w:val="222222"/>
                <w:lang w:eastAsia="en-IN"/>
              </w:rPr>
            </w:pPr>
            <w:r w:rsidRPr="00384EB2">
              <w:rPr>
                <w:rFonts w:ascii="Arial" w:eastAsia="Times New Roman" w:hAnsi="Arial" w:cs="Arial"/>
                <w:color w:val="222222"/>
                <w:lang w:eastAsia="en-IN"/>
              </w:rPr>
              <w:t>30</w:t>
            </w:r>
          </w:p>
        </w:tc>
        <w:tc>
          <w:tcPr>
            <w:tcW w:w="1733" w:type="dxa"/>
            <w:tcBorders>
              <w:top w:val="nil"/>
              <w:left w:val="nil"/>
              <w:bottom w:val="single" w:sz="8" w:space="0" w:color="DADADA"/>
              <w:right w:val="single" w:sz="8" w:space="0" w:color="D5D5D5"/>
            </w:tcBorders>
            <w:shd w:val="clear" w:color="000000" w:fill="FFFFFF"/>
            <w:vAlign w:val="center"/>
            <w:hideMark/>
          </w:tcPr>
          <w:p w14:paraId="27648191" w14:textId="77777777" w:rsidR="00384EB2" w:rsidRPr="00384EB2" w:rsidRDefault="00384EB2" w:rsidP="005E04BD">
            <w:pPr>
              <w:spacing w:after="0" w:line="240" w:lineRule="auto"/>
              <w:rPr>
                <w:rFonts w:ascii="Arial" w:eastAsia="Times New Roman" w:hAnsi="Arial" w:cs="Arial"/>
                <w:color w:val="222222"/>
                <w:lang w:eastAsia="en-IN"/>
              </w:rPr>
            </w:pPr>
            <w:r w:rsidRPr="00384EB2">
              <w:rPr>
                <w:rFonts w:ascii="Arial" w:eastAsia="Times New Roman" w:hAnsi="Arial" w:cs="Arial"/>
                <w:color w:val="222222"/>
                <w:lang w:eastAsia="en-IN"/>
              </w:rPr>
              <w:t>Steam flow rate: 130 cm</w:t>
            </w:r>
            <w:r w:rsidRPr="00384EB2">
              <w:rPr>
                <w:rFonts w:ascii="Arial" w:eastAsia="Times New Roman" w:hAnsi="Arial" w:cs="Arial"/>
                <w:color w:val="222222"/>
                <w:vertAlign w:val="superscript"/>
                <w:lang w:eastAsia="en-IN"/>
              </w:rPr>
              <w:t>3</w:t>
            </w:r>
            <w:r w:rsidRPr="00384EB2">
              <w:rPr>
                <w:rFonts w:ascii="Arial" w:eastAsia="Times New Roman" w:hAnsi="Arial" w:cs="Arial"/>
                <w:color w:val="222222"/>
                <w:lang w:eastAsia="en-IN"/>
              </w:rPr>
              <w:t>/min</w:t>
            </w:r>
          </w:p>
        </w:tc>
        <w:tc>
          <w:tcPr>
            <w:tcW w:w="999" w:type="dxa"/>
            <w:tcBorders>
              <w:top w:val="nil"/>
              <w:left w:val="nil"/>
              <w:bottom w:val="single" w:sz="8" w:space="0" w:color="DADADA"/>
              <w:right w:val="single" w:sz="8" w:space="0" w:color="D5D5D5"/>
            </w:tcBorders>
            <w:shd w:val="clear" w:color="000000" w:fill="FFFFFF"/>
            <w:vAlign w:val="center"/>
            <w:hideMark/>
          </w:tcPr>
          <w:p w14:paraId="55CB4F32" w14:textId="77777777" w:rsidR="00384EB2" w:rsidRPr="00384EB2" w:rsidRDefault="00384EB2" w:rsidP="005E04BD">
            <w:pPr>
              <w:spacing w:after="0" w:line="240" w:lineRule="auto"/>
              <w:rPr>
                <w:rFonts w:ascii="Arial" w:eastAsia="Times New Roman" w:hAnsi="Arial" w:cs="Arial"/>
                <w:color w:val="222222"/>
                <w:lang w:eastAsia="en-IN"/>
              </w:rPr>
            </w:pPr>
            <w:r w:rsidRPr="00384EB2">
              <w:rPr>
                <w:rFonts w:ascii="Arial" w:eastAsia="Times New Roman" w:hAnsi="Arial" w:cs="Arial"/>
                <w:color w:val="222222"/>
                <w:lang w:eastAsia="en-IN"/>
              </w:rPr>
              <w:t>1196</w:t>
            </w:r>
          </w:p>
        </w:tc>
        <w:tc>
          <w:tcPr>
            <w:tcW w:w="987" w:type="dxa"/>
            <w:tcBorders>
              <w:top w:val="nil"/>
              <w:left w:val="nil"/>
              <w:bottom w:val="single" w:sz="8" w:space="0" w:color="DADADA"/>
              <w:right w:val="single" w:sz="8" w:space="0" w:color="D5D5D5"/>
            </w:tcBorders>
            <w:shd w:val="clear" w:color="000000" w:fill="FFFFFF"/>
            <w:vAlign w:val="center"/>
            <w:hideMark/>
          </w:tcPr>
          <w:p w14:paraId="73AA21DA" w14:textId="77777777" w:rsidR="00384EB2" w:rsidRPr="00384EB2" w:rsidRDefault="00384EB2" w:rsidP="005E04BD">
            <w:pPr>
              <w:spacing w:after="0" w:line="240" w:lineRule="auto"/>
              <w:rPr>
                <w:rFonts w:ascii="Arial" w:eastAsia="Times New Roman" w:hAnsi="Arial" w:cs="Arial"/>
                <w:color w:val="222222"/>
                <w:lang w:eastAsia="en-IN"/>
              </w:rPr>
            </w:pPr>
            <w:r w:rsidRPr="00384EB2">
              <w:rPr>
                <w:rFonts w:ascii="Arial" w:eastAsia="Times New Roman" w:hAnsi="Arial" w:cs="Arial"/>
                <w:color w:val="222222"/>
                <w:lang w:eastAsia="en-IN"/>
              </w:rPr>
              <w:t>–</w:t>
            </w:r>
          </w:p>
        </w:tc>
        <w:tc>
          <w:tcPr>
            <w:tcW w:w="1085" w:type="dxa"/>
            <w:tcBorders>
              <w:top w:val="nil"/>
              <w:left w:val="nil"/>
              <w:bottom w:val="single" w:sz="8" w:space="0" w:color="DADADA"/>
              <w:right w:val="single" w:sz="8" w:space="0" w:color="D5D5D5"/>
            </w:tcBorders>
            <w:shd w:val="clear" w:color="000000" w:fill="FFFFFF"/>
            <w:vAlign w:val="center"/>
            <w:hideMark/>
          </w:tcPr>
          <w:p w14:paraId="60E1AF97" w14:textId="77777777" w:rsidR="00384EB2" w:rsidRPr="00384EB2" w:rsidRDefault="00384EB2" w:rsidP="005E04BD">
            <w:pPr>
              <w:spacing w:after="0" w:line="240" w:lineRule="auto"/>
              <w:rPr>
                <w:rFonts w:ascii="Arial" w:eastAsia="Times New Roman" w:hAnsi="Arial" w:cs="Arial"/>
                <w:color w:val="222222"/>
                <w:lang w:eastAsia="en-IN"/>
              </w:rPr>
            </w:pPr>
            <w:r w:rsidRPr="00384EB2">
              <w:rPr>
                <w:rFonts w:ascii="Arial" w:eastAsia="Times New Roman" w:hAnsi="Arial" w:cs="Arial"/>
                <w:color w:val="222222"/>
                <w:lang w:eastAsia="en-IN"/>
              </w:rPr>
              <w:t>–</w:t>
            </w:r>
          </w:p>
        </w:tc>
        <w:tc>
          <w:tcPr>
            <w:tcW w:w="803" w:type="dxa"/>
            <w:tcBorders>
              <w:top w:val="nil"/>
              <w:left w:val="nil"/>
              <w:bottom w:val="single" w:sz="8" w:space="0" w:color="DADADA"/>
              <w:right w:val="single" w:sz="8" w:space="0" w:color="D5D5D5"/>
            </w:tcBorders>
            <w:shd w:val="clear" w:color="000000" w:fill="FFFFFF"/>
            <w:vAlign w:val="center"/>
            <w:hideMark/>
          </w:tcPr>
          <w:p w14:paraId="4D1A1663" w14:textId="77777777" w:rsidR="00384EB2" w:rsidRPr="00384EB2" w:rsidRDefault="00384EB2" w:rsidP="005E04BD">
            <w:pPr>
              <w:spacing w:after="0" w:line="240" w:lineRule="auto"/>
              <w:rPr>
                <w:rFonts w:ascii="Arial" w:eastAsia="Times New Roman" w:hAnsi="Arial" w:cs="Arial"/>
                <w:color w:val="222222"/>
                <w:lang w:eastAsia="en-IN"/>
              </w:rPr>
            </w:pPr>
            <w:r w:rsidRPr="00384EB2">
              <w:rPr>
                <w:rFonts w:ascii="Arial" w:eastAsia="Times New Roman" w:hAnsi="Arial" w:cs="Arial"/>
                <w:color w:val="222222"/>
                <w:lang w:eastAsia="en-IN"/>
              </w:rPr>
              <w:t>41.7</w:t>
            </w:r>
          </w:p>
        </w:tc>
      </w:tr>
    </w:tbl>
    <w:p w14:paraId="362F6078" w14:textId="77777777" w:rsidR="00D33DBF" w:rsidRDefault="00D33DBF" w:rsidP="00055334">
      <w:pPr>
        <w:pStyle w:val="NormalWeb"/>
        <w:spacing w:line="360" w:lineRule="auto"/>
        <w:rPr>
          <w:b/>
          <w:bCs/>
          <w:sz w:val="28"/>
          <w:szCs w:val="28"/>
        </w:rPr>
      </w:pPr>
    </w:p>
    <w:p w14:paraId="24066DEE" w14:textId="2B2499DC" w:rsidR="00055334" w:rsidRPr="00384EB2" w:rsidRDefault="00055334" w:rsidP="00055334">
      <w:pPr>
        <w:pStyle w:val="NormalWeb"/>
        <w:spacing w:line="360" w:lineRule="auto"/>
        <w:rPr>
          <w:b/>
          <w:bCs/>
          <w:sz w:val="28"/>
          <w:szCs w:val="28"/>
        </w:rPr>
      </w:pPr>
      <w:r>
        <w:rPr>
          <w:b/>
          <w:bCs/>
          <w:sz w:val="28"/>
          <w:szCs w:val="28"/>
        </w:rPr>
        <w:lastRenderedPageBreak/>
        <w:t>3</w:t>
      </w:r>
      <w:r w:rsidRPr="00384EB2">
        <w:rPr>
          <w:b/>
          <w:bCs/>
          <w:sz w:val="28"/>
          <w:szCs w:val="28"/>
        </w:rPr>
        <w:t>.2.</w:t>
      </w:r>
      <w:r>
        <w:rPr>
          <w:b/>
          <w:bCs/>
          <w:sz w:val="28"/>
          <w:szCs w:val="28"/>
        </w:rPr>
        <w:t>3</w:t>
      </w:r>
      <w:r w:rsidRPr="00384EB2">
        <w:rPr>
          <w:b/>
          <w:bCs/>
          <w:sz w:val="28"/>
          <w:szCs w:val="28"/>
        </w:rPr>
        <w:t xml:space="preserve"> </w:t>
      </w:r>
      <w:r w:rsidRPr="00055334">
        <w:rPr>
          <w:b/>
          <w:bCs/>
          <w:sz w:val="28"/>
          <w:szCs w:val="28"/>
        </w:rPr>
        <w:t xml:space="preserve">Microwave </w:t>
      </w:r>
      <w:r>
        <w:rPr>
          <w:b/>
          <w:bCs/>
          <w:sz w:val="28"/>
          <w:szCs w:val="28"/>
        </w:rPr>
        <w:t>M</w:t>
      </w:r>
      <w:r w:rsidRPr="00055334">
        <w:rPr>
          <w:b/>
          <w:bCs/>
          <w:sz w:val="28"/>
          <w:szCs w:val="28"/>
        </w:rPr>
        <w:t xml:space="preserve">ediated </w:t>
      </w:r>
      <w:r>
        <w:rPr>
          <w:b/>
          <w:bCs/>
          <w:sz w:val="28"/>
          <w:szCs w:val="28"/>
        </w:rPr>
        <w:t>A</w:t>
      </w:r>
      <w:r w:rsidRPr="00055334">
        <w:rPr>
          <w:b/>
          <w:bCs/>
          <w:sz w:val="28"/>
          <w:szCs w:val="28"/>
        </w:rPr>
        <w:t>ctivation</w:t>
      </w:r>
    </w:p>
    <w:p w14:paraId="5DF8A1EE" w14:textId="2B96F0B4" w:rsidR="00D822B7" w:rsidRDefault="00055334" w:rsidP="00055334">
      <w:pPr>
        <w:pStyle w:val="NormalWeb"/>
        <w:spacing w:line="360" w:lineRule="auto"/>
      </w:pPr>
      <w:r w:rsidRPr="00055334">
        <w:t>Microwave-assisted chemical synthesis/process is getting significant importance in recent years and it has also been explored for the biocarbon activation process as the heating source by utilizing either physical (or) chemical activating agents. In microwave activation process, the key parameters are the process configurations (either single step (or) two step), power of the microwave ration, duration of the microwave activation, nature of the biomass and activating agents and the interactive phenomena between </w:t>
      </w:r>
      <w:r>
        <w:t>microwave radiation</w:t>
      </w:r>
      <w:r w:rsidRPr="00055334">
        <w:t> and the activating agents in presence of biomass</w:t>
      </w:r>
      <w:r>
        <w:t xml:space="preserve"> [31].</w:t>
      </w:r>
    </w:p>
    <w:p w14:paraId="1E6CAD54" w14:textId="2289B57D" w:rsidR="00055334" w:rsidRDefault="00055334" w:rsidP="00055334">
      <w:pPr>
        <w:pStyle w:val="NormalWeb"/>
        <w:spacing w:line="360" w:lineRule="auto"/>
        <w:rPr>
          <w:b/>
          <w:bCs/>
          <w:sz w:val="28"/>
          <w:szCs w:val="28"/>
        </w:rPr>
      </w:pPr>
      <w:r>
        <w:rPr>
          <w:b/>
          <w:bCs/>
          <w:sz w:val="28"/>
          <w:szCs w:val="28"/>
        </w:rPr>
        <w:t>3</w:t>
      </w:r>
      <w:r w:rsidRPr="00384EB2">
        <w:rPr>
          <w:b/>
          <w:bCs/>
          <w:sz w:val="28"/>
          <w:szCs w:val="28"/>
        </w:rPr>
        <w:t>.2.</w:t>
      </w:r>
      <w:r w:rsidR="00941DEC">
        <w:rPr>
          <w:b/>
          <w:bCs/>
          <w:sz w:val="28"/>
          <w:szCs w:val="28"/>
        </w:rPr>
        <w:t xml:space="preserve">4 </w:t>
      </w:r>
      <w:r w:rsidRPr="00055334">
        <w:rPr>
          <w:b/>
          <w:bCs/>
          <w:sz w:val="28"/>
          <w:szCs w:val="28"/>
        </w:rPr>
        <w:t xml:space="preserve">Physicochemical </w:t>
      </w:r>
      <w:r w:rsidR="00941DEC">
        <w:rPr>
          <w:b/>
          <w:bCs/>
          <w:sz w:val="28"/>
          <w:szCs w:val="28"/>
        </w:rPr>
        <w:t>A</w:t>
      </w:r>
      <w:r w:rsidRPr="00055334">
        <w:rPr>
          <w:b/>
          <w:bCs/>
          <w:sz w:val="28"/>
          <w:szCs w:val="28"/>
        </w:rPr>
        <w:t>ctivation</w:t>
      </w:r>
    </w:p>
    <w:p w14:paraId="3618D506" w14:textId="118CEBFF" w:rsidR="00055334" w:rsidRDefault="00055334" w:rsidP="00055334">
      <w:pPr>
        <w:pStyle w:val="NormalWeb"/>
        <w:spacing w:line="360" w:lineRule="auto"/>
      </w:pPr>
      <w:r w:rsidRPr="00055334">
        <w:t xml:space="preserve">Along with physical and chemical activation processes, researchers also explored the integration of both the methods in order to improve the properties of resulting </w:t>
      </w:r>
      <w:r>
        <w:t>activated biochar</w:t>
      </w:r>
      <w:r w:rsidRPr="00055334">
        <w:t xml:space="preserve">. This process can be performed by two different methods such as (i) adopting physical and chemical activation methods one after other and (ii) simultaneous integration of physical and chemical activation methods. It was found that the execution of physicochemical process leads to the </w:t>
      </w:r>
      <w:r>
        <w:t>activated biochar</w:t>
      </w:r>
      <w:r w:rsidRPr="00055334">
        <w:t xml:space="preserve"> with superior specific surface area then their individual counterpart</w:t>
      </w:r>
      <w:r>
        <w:t xml:space="preserve"> [31].</w:t>
      </w:r>
    </w:p>
    <w:p w14:paraId="0D779AFD" w14:textId="77777777" w:rsidR="004749B2" w:rsidRPr="00055334" w:rsidRDefault="004749B2" w:rsidP="00055334">
      <w:pPr>
        <w:pStyle w:val="NormalWeb"/>
        <w:spacing w:line="360" w:lineRule="auto"/>
      </w:pPr>
    </w:p>
    <w:p w14:paraId="4434BBE3" w14:textId="77777777" w:rsidR="00055334" w:rsidRDefault="00055334" w:rsidP="00055334">
      <w:pPr>
        <w:pStyle w:val="NormalWeb"/>
        <w:spacing w:line="360" w:lineRule="auto"/>
      </w:pPr>
    </w:p>
    <w:p w14:paraId="68A2F3DB" w14:textId="77777777" w:rsidR="00055334" w:rsidRDefault="00055334" w:rsidP="00055334">
      <w:pPr>
        <w:pStyle w:val="NormalWeb"/>
        <w:spacing w:line="360" w:lineRule="auto"/>
      </w:pPr>
    </w:p>
    <w:p w14:paraId="2558392A" w14:textId="77777777" w:rsidR="00D822B7" w:rsidRDefault="00D822B7" w:rsidP="00670E96">
      <w:pPr>
        <w:pStyle w:val="NormalWeb"/>
        <w:spacing w:line="360" w:lineRule="auto"/>
        <w:ind w:left="567"/>
      </w:pPr>
    </w:p>
    <w:p w14:paraId="4084294B" w14:textId="77777777" w:rsidR="00D822B7" w:rsidRDefault="00D822B7" w:rsidP="00670E96">
      <w:pPr>
        <w:pStyle w:val="NormalWeb"/>
        <w:spacing w:line="360" w:lineRule="auto"/>
        <w:ind w:left="567"/>
      </w:pPr>
    </w:p>
    <w:p w14:paraId="5743A9AA" w14:textId="77777777" w:rsidR="00D822B7" w:rsidRDefault="00D822B7" w:rsidP="00670E96">
      <w:pPr>
        <w:pStyle w:val="NormalWeb"/>
        <w:spacing w:line="360" w:lineRule="auto"/>
        <w:ind w:left="567"/>
      </w:pPr>
    </w:p>
    <w:p w14:paraId="37355808" w14:textId="77777777" w:rsidR="00D822B7" w:rsidRDefault="00D822B7" w:rsidP="00670E96">
      <w:pPr>
        <w:pStyle w:val="NormalWeb"/>
        <w:spacing w:line="360" w:lineRule="auto"/>
        <w:ind w:left="567"/>
      </w:pPr>
    </w:p>
    <w:p w14:paraId="65C97D5F" w14:textId="77777777" w:rsidR="00D822B7" w:rsidRDefault="00D822B7" w:rsidP="00670E96">
      <w:pPr>
        <w:pStyle w:val="NormalWeb"/>
        <w:spacing w:line="360" w:lineRule="auto"/>
        <w:ind w:left="567"/>
      </w:pPr>
    </w:p>
    <w:p w14:paraId="1709BBE5" w14:textId="77777777" w:rsidR="00670E96" w:rsidRDefault="00670E96" w:rsidP="00670E96">
      <w:pPr>
        <w:pStyle w:val="NormalWeb"/>
        <w:spacing w:line="360" w:lineRule="auto"/>
        <w:ind w:left="360"/>
        <w:jc w:val="center"/>
        <w:rPr>
          <w:b/>
          <w:bCs/>
          <w:sz w:val="28"/>
          <w:szCs w:val="28"/>
        </w:rPr>
      </w:pPr>
    </w:p>
    <w:p w14:paraId="36D66140" w14:textId="77777777" w:rsidR="00C71D10" w:rsidRDefault="00C71D10" w:rsidP="004749B2">
      <w:pPr>
        <w:pStyle w:val="NormalWeb"/>
        <w:spacing w:line="360" w:lineRule="auto"/>
        <w:rPr>
          <w:b/>
          <w:bCs/>
          <w:sz w:val="28"/>
          <w:szCs w:val="28"/>
        </w:rPr>
        <w:sectPr w:rsidR="00C71D10">
          <w:pgSz w:w="11906" w:h="16838"/>
          <w:pgMar w:top="1440" w:right="1440" w:bottom="1440" w:left="1440" w:header="708" w:footer="708" w:gutter="0"/>
          <w:cols w:space="708"/>
          <w:docGrid w:linePitch="360"/>
        </w:sectPr>
      </w:pPr>
    </w:p>
    <w:p w14:paraId="48C2EDF6" w14:textId="5831B939" w:rsidR="00A5357D" w:rsidRPr="00384EB2" w:rsidRDefault="00C71D10" w:rsidP="00C71D10">
      <w:pPr>
        <w:pStyle w:val="NormalWeb"/>
        <w:spacing w:line="360" w:lineRule="auto"/>
        <w:rPr>
          <w:sz w:val="28"/>
          <w:szCs w:val="28"/>
        </w:rPr>
      </w:pPr>
      <w:r>
        <w:rPr>
          <w:b/>
          <w:bCs/>
          <w:sz w:val="28"/>
          <w:szCs w:val="28"/>
        </w:rPr>
        <w:lastRenderedPageBreak/>
        <w:t xml:space="preserve">4. </w:t>
      </w:r>
      <w:r w:rsidRPr="00384EB2">
        <w:rPr>
          <w:b/>
          <w:bCs/>
          <w:sz w:val="28"/>
          <w:szCs w:val="28"/>
        </w:rPr>
        <w:t>Objective</w:t>
      </w:r>
    </w:p>
    <w:p w14:paraId="792FC5F0" w14:textId="77777777" w:rsidR="00A5357D" w:rsidRPr="00A5357D" w:rsidRDefault="00000000" w:rsidP="00B53020">
      <w:pPr>
        <w:pStyle w:val="NormalWeb"/>
        <w:spacing w:line="360" w:lineRule="auto"/>
        <w:jc w:val="both"/>
      </w:pPr>
      <w:r w:rsidRPr="00A5357D">
        <w:t>Biochar holds significant potential to become an essential resource in sustainable energy and environmental applications, making it an exciting area of research. For this study, bamboo sawdust is selected as the feedstock to investigate biochar production and activation. Bamboo is an abundant resource, especially in regions like India, making it an ideal choice for this study.</w:t>
      </w:r>
    </w:p>
    <w:p w14:paraId="38C984A5" w14:textId="77777777" w:rsidR="00A5357D" w:rsidRPr="00A5357D" w:rsidRDefault="00000000" w:rsidP="00B53020">
      <w:pPr>
        <w:pStyle w:val="NormalWeb"/>
        <w:spacing w:line="360" w:lineRule="auto"/>
        <w:jc w:val="both"/>
      </w:pPr>
      <w:r w:rsidRPr="00A5357D">
        <w:t>The main objectives of this report are:</w:t>
      </w:r>
    </w:p>
    <w:p w14:paraId="25F27C8B" w14:textId="77777777" w:rsidR="00A5357D" w:rsidRPr="00384EB2" w:rsidRDefault="00000000" w:rsidP="00B53020">
      <w:pPr>
        <w:pStyle w:val="NormalWeb"/>
        <w:numPr>
          <w:ilvl w:val="0"/>
          <w:numId w:val="3"/>
        </w:numPr>
        <w:tabs>
          <w:tab w:val="clear" w:pos="720"/>
          <w:tab w:val="num" w:pos="360"/>
        </w:tabs>
        <w:spacing w:line="360" w:lineRule="auto"/>
        <w:ind w:left="360"/>
        <w:jc w:val="both"/>
      </w:pPr>
      <w:r w:rsidRPr="00384EB2">
        <w:t>Determination of Physical and Chemical Properties of Bamboo Sawdust</w:t>
      </w:r>
    </w:p>
    <w:p w14:paraId="62A0A8BA" w14:textId="77777777" w:rsidR="00A5357D" w:rsidRPr="00384EB2" w:rsidRDefault="00000000" w:rsidP="00B53020">
      <w:pPr>
        <w:pStyle w:val="NormalWeb"/>
        <w:numPr>
          <w:ilvl w:val="0"/>
          <w:numId w:val="3"/>
        </w:numPr>
        <w:tabs>
          <w:tab w:val="clear" w:pos="720"/>
          <w:tab w:val="num" w:pos="360"/>
        </w:tabs>
        <w:spacing w:line="360" w:lineRule="auto"/>
        <w:ind w:left="360"/>
        <w:jc w:val="both"/>
      </w:pPr>
      <w:r w:rsidRPr="00384EB2">
        <w:t>Synthesis of Biochar</w:t>
      </w:r>
    </w:p>
    <w:p w14:paraId="4875C54E" w14:textId="02F92DED" w:rsidR="00A5357D" w:rsidRPr="00A5357D" w:rsidRDefault="00000000" w:rsidP="00B53020">
      <w:pPr>
        <w:pStyle w:val="NormalWeb"/>
        <w:spacing w:line="360" w:lineRule="auto"/>
        <w:ind w:left="360"/>
        <w:jc w:val="both"/>
      </w:pPr>
      <w:r w:rsidRPr="00A5357D">
        <w:t>2.1 Pyrolysis of the Prepared Bamboo Sawdust to Produce Biochar</w:t>
      </w:r>
      <w:r w:rsidR="0081572B">
        <w:t>.</w:t>
      </w:r>
    </w:p>
    <w:p w14:paraId="691F2417" w14:textId="2C638662" w:rsidR="00A5357D" w:rsidRPr="00A5357D" w:rsidRDefault="00000000" w:rsidP="00B53020">
      <w:pPr>
        <w:pStyle w:val="NormalWeb"/>
        <w:spacing w:line="360" w:lineRule="auto"/>
        <w:ind w:left="360"/>
        <w:jc w:val="both"/>
      </w:pPr>
      <w:r w:rsidRPr="00A5357D">
        <w:t>2.2 Activation of Biochar through Physical and Chemical Methods to Obtain Activated Biochar</w:t>
      </w:r>
      <w:r w:rsidR="0081572B">
        <w:t>.</w:t>
      </w:r>
    </w:p>
    <w:p w14:paraId="6AB86FA1" w14:textId="01273AAB" w:rsidR="00A5357D" w:rsidRPr="00A5357D" w:rsidRDefault="00000000" w:rsidP="00B53020">
      <w:pPr>
        <w:pStyle w:val="NormalWeb"/>
        <w:spacing w:line="360" w:lineRule="auto"/>
        <w:ind w:left="360"/>
        <w:jc w:val="both"/>
      </w:pPr>
      <w:r w:rsidRPr="00A5357D">
        <w:t>2.3 Characterization and Analysis of the Properties of Activated Biochar</w:t>
      </w:r>
      <w:r w:rsidR="0081572B">
        <w:t>.</w:t>
      </w:r>
    </w:p>
    <w:p w14:paraId="7C9EE1BD" w14:textId="77777777" w:rsidR="00384EB2" w:rsidRDefault="00384EB2" w:rsidP="00B53020">
      <w:pPr>
        <w:pStyle w:val="NormalWeb"/>
        <w:spacing w:line="360" w:lineRule="auto"/>
        <w:ind w:left="360"/>
        <w:jc w:val="both"/>
        <w:rPr>
          <w:b/>
          <w:bCs/>
        </w:rPr>
      </w:pPr>
    </w:p>
    <w:p w14:paraId="1F43E284" w14:textId="77777777" w:rsidR="00384EB2" w:rsidRDefault="00384EB2" w:rsidP="00670E96">
      <w:pPr>
        <w:pStyle w:val="NormalWeb"/>
        <w:spacing w:line="360" w:lineRule="auto"/>
        <w:ind w:left="360"/>
        <w:rPr>
          <w:b/>
          <w:bCs/>
        </w:rPr>
      </w:pPr>
    </w:p>
    <w:p w14:paraId="1496BD7E" w14:textId="77777777" w:rsidR="00384EB2" w:rsidRDefault="00384EB2" w:rsidP="00670E96">
      <w:pPr>
        <w:pStyle w:val="NormalWeb"/>
        <w:spacing w:line="360" w:lineRule="auto"/>
        <w:ind w:left="360"/>
        <w:rPr>
          <w:b/>
          <w:bCs/>
        </w:rPr>
      </w:pPr>
    </w:p>
    <w:p w14:paraId="1D8823CD" w14:textId="77777777" w:rsidR="00384EB2" w:rsidRDefault="00384EB2" w:rsidP="00670E96">
      <w:pPr>
        <w:pStyle w:val="NormalWeb"/>
        <w:spacing w:line="360" w:lineRule="auto"/>
        <w:ind w:left="360"/>
        <w:rPr>
          <w:b/>
          <w:bCs/>
        </w:rPr>
      </w:pPr>
    </w:p>
    <w:p w14:paraId="3EE3644A" w14:textId="77777777" w:rsidR="00384EB2" w:rsidRDefault="00384EB2" w:rsidP="00670E96">
      <w:pPr>
        <w:pStyle w:val="NormalWeb"/>
        <w:spacing w:line="360" w:lineRule="auto"/>
        <w:ind w:left="360"/>
        <w:rPr>
          <w:b/>
          <w:bCs/>
        </w:rPr>
      </w:pPr>
    </w:p>
    <w:p w14:paraId="5C571035" w14:textId="77777777" w:rsidR="00384EB2" w:rsidRDefault="00384EB2" w:rsidP="00670E96">
      <w:pPr>
        <w:pStyle w:val="NormalWeb"/>
        <w:spacing w:line="360" w:lineRule="auto"/>
        <w:ind w:left="360"/>
        <w:rPr>
          <w:b/>
          <w:bCs/>
        </w:rPr>
      </w:pPr>
    </w:p>
    <w:p w14:paraId="411F200B" w14:textId="77777777" w:rsidR="00384EB2" w:rsidRDefault="00384EB2" w:rsidP="00670E96">
      <w:pPr>
        <w:pStyle w:val="NormalWeb"/>
        <w:spacing w:line="360" w:lineRule="auto"/>
        <w:ind w:left="360"/>
        <w:rPr>
          <w:b/>
          <w:bCs/>
        </w:rPr>
      </w:pPr>
    </w:p>
    <w:p w14:paraId="11F96AD0" w14:textId="77777777" w:rsidR="00384EB2" w:rsidRDefault="00384EB2" w:rsidP="00670E96">
      <w:pPr>
        <w:pStyle w:val="NormalWeb"/>
        <w:spacing w:line="360" w:lineRule="auto"/>
        <w:ind w:left="360"/>
        <w:rPr>
          <w:b/>
          <w:bCs/>
        </w:rPr>
      </w:pPr>
    </w:p>
    <w:p w14:paraId="56DD63E2" w14:textId="77777777" w:rsidR="00384EB2" w:rsidRDefault="00384EB2" w:rsidP="00670E96">
      <w:pPr>
        <w:pStyle w:val="NormalWeb"/>
        <w:spacing w:line="360" w:lineRule="auto"/>
        <w:ind w:left="360"/>
        <w:rPr>
          <w:b/>
          <w:bCs/>
        </w:rPr>
      </w:pPr>
    </w:p>
    <w:p w14:paraId="7192B34D" w14:textId="77777777" w:rsidR="00384EB2" w:rsidRDefault="00384EB2" w:rsidP="00670E96">
      <w:pPr>
        <w:pStyle w:val="NormalWeb"/>
        <w:spacing w:line="360" w:lineRule="auto"/>
        <w:ind w:left="360"/>
        <w:rPr>
          <w:b/>
          <w:bCs/>
        </w:rPr>
      </w:pPr>
    </w:p>
    <w:p w14:paraId="324EAB57" w14:textId="77777777" w:rsidR="0081572B" w:rsidRDefault="0081572B" w:rsidP="0081572B">
      <w:pPr>
        <w:pStyle w:val="NormalWeb"/>
        <w:spacing w:line="360" w:lineRule="auto"/>
        <w:jc w:val="both"/>
        <w:rPr>
          <w:b/>
          <w:bCs/>
          <w:sz w:val="28"/>
          <w:szCs w:val="28"/>
        </w:rPr>
        <w:sectPr w:rsidR="0081572B">
          <w:pgSz w:w="11906" w:h="16838"/>
          <w:pgMar w:top="1440" w:right="1440" w:bottom="1440" w:left="1440" w:header="708" w:footer="708" w:gutter="0"/>
          <w:cols w:space="708"/>
          <w:docGrid w:linePitch="360"/>
        </w:sectPr>
      </w:pPr>
    </w:p>
    <w:p w14:paraId="3B94339C" w14:textId="7CD2D0AC" w:rsidR="000A0483" w:rsidRDefault="00000000" w:rsidP="0081572B">
      <w:pPr>
        <w:pStyle w:val="NormalWeb"/>
        <w:spacing w:line="360" w:lineRule="auto"/>
        <w:jc w:val="both"/>
        <w:rPr>
          <w:b/>
          <w:bCs/>
          <w:sz w:val="28"/>
          <w:szCs w:val="28"/>
        </w:rPr>
      </w:pPr>
      <w:r w:rsidRPr="00384EB2">
        <w:rPr>
          <w:b/>
          <w:bCs/>
          <w:sz w:val="28"/>
          <w:szCs w:val="28"/>
        </w:rPr>
        <w:lastRenderedPageBreak/>
        <w:t xml:space="preserve">5. Materials </w:t>
      </w:r>
      <w:r w:rsidR="00D866CA">
        <w:rPr>
          <w:b/>
          <w:bCs/>
          <w:sz w:val="28"/>
          <w:szCs w:val="28"/>
        </w:rPr>
        <w:t>and</w:t>
      </w:r>
      <w:r w:rsidRPr="00384EB2">
        <w:rPr>
          <w:b/>
          <w:bCs/>
          <w:sz w:val="28"/>
          <w:szCs w:val="28"/>
        </w:rPr>
        <w:t xml:space="preserve"> Method</w:t>
      </w:r>
      <w:r w:rsidR="008C322F">
        <w:rPr>
          <w:b/>
          <w:bCs/>
          <w:sz w:val="28"/>
          <w:szCs w:val="28"/>
        </w:rPr>
        <w:t>ology</w:t>
      </w:r>
    </w:p>
    <w:p w14:paraId="74C318D6" w14:textId="47B18975" w:rsidR="00D866CA" w:rsidRPr="00D866CA" w:rsidRDefault="00D866CA" w:rsidP="0081572B">
      <w:pPr>
        <w:pStyle w:val="NormalWeb"/>
        <w:spacing w:line="360" w:lineRule="auto"/>
        <w:jc w:val="both"/>
      </w:pPr>
      <w:r w:rsidRPr="000827C5">
        <w:t>In the forthcoming phase of this BTP, the focus will be on producing and activating biochar derived from bamboo sawdust. Both chemical and physical activation methods will be employed to enhance the biochar's properties for environmental applications. The procedures will be conducted using the same equipment as in previous experiments, with adjustments to accommodate the specific characteristics of bamboo sawdust. The following sections outline the planned methodologies, referencing relevant studies that have utilized bamboo as a feedstock for biochar production and activation.</w:t>
      </w:r>
    </w:p>
    <w:p w14:paraId="3F8CB659" w14:textId="77777777" w:rsidR="000A0483" w:rsidRPr="00384EB2" w:rsidRDefault="00000000" w:rsidP="00B53020">
      <w:pPr>
        <w:pStyle w:val="NormalWeb"/>
        <w:spacing w:line="360" w:lineRule="auto"/>
        <w:jc w:val="both"/>
        <w:rPr>
          <w:b/>
          <w:bCs/>
          <w:sz w:val="28"/>
          <w:szCs w:val="28"/>
        </w:rPr>
      </w:pPr>
      <w:r w:rsidRPr="00384EB2">
        <w:rPr>
          <w:b/>
          <w:bCs/>
          <w:sz w:val="28"/>
          <w:szCs w:val="28"/>
        </w:rPr>
        <w:t>5.1 Feedstock and Materials</w:t>
      </w:r>
    </w:p>
    <w:p w14:paraId="5B860687" w14:textId="1730D74A" w:rsidR="00627DA4" w:rsidRDefault="00000000" w:rsidP="00627DA4">
      <w:pPr>
        <w:pStyle w:val="NormalWeb"/>
        <w:spacing w:line="360" w:lineRule="auto"/>
        <w:jc w:val="both"/>
      </w:pPr>
      <w:r w:rsidRPr="000A0483">
        <w:t>Bamboo sawdust has been chosen as the feedstock for biochar synthesis. Bamboo is widely cultivated across various regions, and India is one of the largest producers due to its favorable climate and agricultural practices. Its rapid growth rate and high yield make bamboo an ideal and sustainable choice for biochar production.</w:t>
      </w:r>
    </w:p>
    <w:p w14:paraId="0B97A61C" w14:textId="77777777" w:rsidR="00D866CA" w:rsidRDefault="00D866CA" w:rsidP="00B53020">
      <w:pPr>
        <w:pStyle w:val="NormalWeb"/>
        <w:spacing w:line="360" w:lineRule="auto"/>
        <w:jc w:val="both"/>
        <w:rPr>
          <w:b/>
          <w:bCs/>
          <w:sz w:val="28"/>
          <w:szCs w:val="28"/>
        </w:rPr>
      </w:pPr>
      <w:r w:rsidRPr="00384EB2">
        <w:rPr>
          <w:b/>
          <w:bCs/>
          <w:sz w:val="28"/>
          <w:szCs w:val="28"/>
        </w:rPr>
        <w:t>5.</w:t>
      </w:r>
      <w:r>
        <w:rPr>
          <w:b/>
          <w:bCs/>
          <w:sz w:val="28"/>
          <w:szCs w:val="28"/>
        </w:rPr>
        <w:t>2</w:t>
      </w:r>
      <w:r w:rsidRPr="00384EB2">
        <w:rPr>
          <w:b/>
          <w:bCs/>
          <w:sz w:val="28"/>
          <w:szCs w:val="28"/>
        </w:rPr>
        <w:t xml:space="preserve"> </w:t>
      </w:r>
      <w:r>
        <w:rPr>
          <w:b/>
          <w:bCs/>
          <w:sz w:val="28"/>
          <w:szCs w:val="28"/>
        </w:rPr>
        <w:t>Methodolgy</w:t>
      </w:r>
    </w:p>
    <w:p w14:paraId="55DD7B28" w14:textId="66A686ED" w:rsidR="000827C5" w:rsidRPr="00416994" w:rsidRDefault="00D866CA" w:rsidP="00B53020">
      <w:pPr>
        <w:pStyle w:val="NormalWeb"/>
        <w:spacing w:line="360" w:lineRule="auto"/>
        <w:jc w:val="both"/>
        <w:rPr>
          <w:b/>
          <w:bCs/>
          <w:sz w:val="28"/>
          <w:szCs w:val="28"/>
        </w:rPr>
      </w:pPr>
      <w:r>
        <w:rPr>
          <w:b/>
          <w:bCs/>
          <w:sz w:val="28"/>
          <w:szCs w:val="28"/>
        </w:rPr>
        <w:t>5</w:t>
      </w:r>
      <w:r w:rsidR="009E3E95">
        <w:rPr>
          <w:b/>
          <w:bCs/>
          <w:sz w:val="28"/>
          <w:szCs w:val="28"/>
        </w:rPr>
        <w:t>.</w:t>
      </w:r>
      <w:r>
        <w:rPr>
          <w:b/>
          <w:bCs/>
          <w:sz w:val="28"/>
          <w:szCs w:val="28"/>
        </w:rPr>
        <w:t xml:space="preserve">2.1 </w:t>
      </w:r>
      <w:r w:rsidR="009E3E95" w:rsidRPr="00416994">
        <w:rPr>
          <w:b/>
          <w:bCs/>
          <w:sz w:val="28"/>
          <w:szCs w:val="28"/>
        </w:rPr>
        <w:t>Analytical Procedure</w:t>
      </w:r>
      <w:r>
        <w:rPr>
          <w:b/>
          <w:bCs/>
          <w:sz w:val="28"/>
          <w:szCs w:val="28"/>
        </w:rPr>
        <w:t>s</w:t>
      </w:r>
    </w:p>
    <w:p w14:paraId="2CCA916A" w14:textId="33090521" w:rsidR="000827C5" w:rsidRPr="00416994" w:rsidRDefault="00D866CA" w:rsidP="00B53020">
      <w:pPr>
        <w:pStyle w:val="NormalWeb"/>
        <w:spacing w:line="360" w:lineRule="auto"/>
        <w:jc w:val="both"/>
        <w:rPr>
          <w:b/>
          <w:bCs/>
          <w:sz w:val="28"/>
          <w:szCs w:val="28"/>
        </w:rPr>
      </w:pPr>
      <w:r>
        <w:rPr>
          <w:b/>
          <w:bCs/>
          <w:sz w:val="28"/>
          <w:szCs w:val="28"/>
        </w:rPr>
        <w:t>5.2</w:t>
      </w:r>
      <w:r w:rsidR="009E3E95" w:rsidRPr="00416994">
        <w:rPr>
          <w:b/>
          <w:bCs/>
          <w:sz w:val="28"/>
          <w:szCs w:val="28"/>
        </w:rPr>
        <w:t>.1</w:t>
      </w:r>
      <w:r>
        <w:rPr>
          <w:b/>
          <w:bCs/>
          <w:sz w:val="28"/>
          <w:szCs w:val="28"/>
        </w:rPr>
        <w:t>.1</w:t>
      </w:r>
      <w:r w:rsidR="009E3E95" w:rsidRPr="00416994">
        <w:rPr>
          <w:b/>
          <w:bCs/>
          <w:sz w:val="28"/>
          <w:szCs w:val="28"/>
        </w:rPr>
        <w:t xml:space="preserve"> Proximate Analysis</w:t>
      </w:r>
    </w:p>
    <w:p w14:paraId="723947DA" w14:textId="77777777" w:rsidR="000827C5" w:rsidRPr="000827C5" w:rsidRDefault="00000000" w:rsidP="00B53020">
      <w:pPr>
        <w:pStyle w:val="NormalWeb"/>
        <w:spacing w:line="360" w:lineRule="auto"/>
        <w:jc w:val="both"/>
      </w:pPr>
      <w:r w:rsidRPr="000827C5">
        <w:t>Proximate analysis will be conducted to determine the moisture content, volatile matter, ash content, and fixed carbon of the bamboo sawdust biochar. These parameters are crucial for assessing the quality and suitability of the biochar for activation and subsequent applications.</w:t>
      </w:r>
    </w:p>
    <w:p w14:paraId="1A8666D1" w14:textId="77777777" w:rsidR="000827C5" w:rsidRPr="000827C5" w:rsidRDefault="00000000" w:rsidP="00B53020">
      <w:pPr>
        <w:pStyle w:val="NormalWeb"/>
        <w:numPr>
          <w:ilvl w:val="0"/>
          <w:numId w:val="14"/>
        </w:numPr>
        <w:tabs>
          <w:tab w:val="clear" w:pos="1080"/>
          <w:tab w:val="num" w:pos="360"/>
        </w:tabs>
        <w:spacing w:line="360" w:lineRule="auto"/>
        <w:ind w:left="360"/>
        <w:jc w:val="both"/>
      </w:pPr>
      <w:r w:rsidRPr="000827C5">
        <w:t>Moisture Content: A 10 g sample of bamboo sawdust will be dried at 105°C for 24 hours to determine moisture content. This method aligns with standard procedures used in biochar studies [14].</w:t>
      </w:r>
    </w:p>
    <w:p w14:paraId="312313B4" w14:textId="77777777" w:rsidR="000827C5" w:rsidRPr="000827C5" w:rsidRDefault="00000000" w:rsidP="00B53020">
      <w:pPr>
        <w:pStyle w:val="NormalWeb"/>
        <w:numPr>
          <w:ilvl w:val="0"/>
          <w:numId w:val="14"/>
        </w:numPr>
        <w:tabs>
          <w:tab w:val="clear" w:pos="1080"/>
          <w:tab w:val="num" w:pos="360"/>
        </w:tabs>
        <w:spacing w:line="360" w:lineRule="auto"/>
        <w:ind w:left="360"/>
        <w:jc w:val="both"/>
      </w:pPr>
      <w:r w:rsidRPr="000827C5">
        <w:t>Volatile Matter: A 5 g sample will be heated in a muffle furnace at 900°C for 7 minutes with the crucible lid closed. This approach is consistent with methods employed in previous research on bamboo biochar [15].</w:t>
      </w:r>
    </w:p>
    <w:p w14:paraId="29B7A793" w14:textId="77777777" w:rsidR="000827C5" w:rsidRPr="000827C5" w:rsidRDefault="00000000" w:rsidP="00B53020">
      <w:pPr>
        <w:pStyle w:val="NormalWeb"/>
        <w:numPr>
          <w:ilvl w:val="0"/>
          <w:numId w:val="14"/>
        </w:numPr>
        <w:tabs>
          <w:tab w:val="clear" w:pos="1080"/>
          <w:tab w:val="num" w:pos="360"/>
        </w:tabs>
        <w:spacing w:line="360" w:lineRule="auto"/>
        <w:ind w:left="360"/>
        <w:jc w:val="both"/>
      </w:pPr>
      <w:r w:rsidRPr="000827C5">
        <w:lastRenderedPageBreak/>
        <w:t>Ash Content: A 5 g sample will be incinerated at 750°C for 6 hours in an open crucible. This procedure is in line with established protocols for determining ash content in biochar [14].</w:t>
      </w:r>
    </w:p>
    <w:p w14:paraId="05A47B50" w14:textId="77777777" w:rsidR="000827C5" w:rsidRPr="000827C5" w:rsidRDefault="00000000" w:rsidP="00B53020">
      <w:pPr>
        <w:pStyle w:val="NormalWeb"/>
        <w:numPr>
          <w:ilvl w:val="0"/>
          <w:numId w:val="14"/>
        </w:numPr>
        <w:tabs>
          <w:tab w:val="clear" w:pos="1080"/>
          <w:tab w:val="num" w:pos="360"/>
        </w:tabs>
        <w:spacing w:line="360" w:lineRule="auto"/>
        <w:ind w:left="360"/>
        <w:jc w:val="both"/>
      </w:pPr>
      <w:r w:rsidRPr="000827C5">
        <w:t>Fixed Carbon: Calculated by subtracting the percentages of moisture, volatile matter, and ash from 100%.</w:t>
      </w:r>
    </w:p>
    <w:p w14:paraId="121B556D" w14:textId="4160B80A" w:rsidR="000827C5" w:rsidRPr="00416994" w:rsidRDefault="00D866CA" w:rsidP="00B53020">
      <w:pPr>
        <w:pStyle w:val="NormalWeb"/>
        <w:spacing w:line="360" w:lineRule="auto"/>
        <w:jc w:val="both"/>
        <w:rPr>
          <w:b/>
          <w:bCs/>
          <w:sz w:val="28"/>
          <w:szCs w:val="28"/>
        </w:rPr>
      </w:pPr>
      <w:r>
        <w:rPr>
          <w:b/>
          <w:bCs/>
          <w:sz w:val="28"/>
          <w:szCs w:val="28"/>
        </w:rPr>
        <w:t>5.2</w:t>
      </w:r>
      <w:r w:rsidRPr="00416994">
        <w:rPr>
          <w:b/>
          <w:bCs/>
          <w:sz w:val="28"/>
          <w:szCs w:val="28"/>
        </w:rPr>
        <w:t>.1</w:t>
      </w:r>
      <w:r w:rsidR="009E3E95" w:rsidRPr="00416994">
        <w:rPr>
          <w:b/>
          <w:bCs/>
          <w:sz w:val="28"/>
          <w:szCs w:val="28"/>
        </w:rPr>
        <w:t>.</w:t>
      </w:r>
      <w:r w:rsidR="009E3E95">
        <w:rPr>
          <w:b/>
          <w:bCs/>
          <w:sz w:val="28"/>
          <w:szCs w:val="28"/>
        </w:rPr>
        <w:t>2</w:t>
      </w:r>
      <w:r w:rsidR="009E3E95" w:rsidRPr="00416994">
        <w:rPr>
          <w:b/>
          <w:bCs/>
          <w:sz w:val="28"/>
          <w:szCs w:val="28"/>
        </w:rPr>
        <w:t xml:space="preserve"> Thermogravimetric Analysis (TGA)</w:t>
      </w:r>
    </w:p>
    <w:p w14:paraId="3DA8F444" w14:textId="77777777" w:rsidR="000827C5" w:rsidRPr="000827C5" w:rsidRDefault="00000000" w:rsidP="00B53020">
      <w:pPr>
        <w:pStyle w:val="NormalWeb"/>
        <w:spacing w:line="360" w:lineRule="auto"/>
        <w:jc w:val="both"/>
      </w:pPr>
      <w:r w:rsidRPr="000827C5">
        <w:t>Thermogravimetric Analysis (TGA) will be utilized to assess the thermal stability and decomposition behavior of the bamboo sawdust. TGA provides insights into the thermal degradation stages of biomass, which is essential for optimizing pyrolysis conditions [16].</w:t>
      </w:r>
    </w:p>
    <w:p w14:paraId="3FF25820" w14:textId="7FF55CEA" w:rsidR="00997CCB" w:rsidRPr="000827C5" w:rsidRDefault="00000000" w:rsidP="0020139E">
      <w:pPr>
        <w:pStyle w:val="NormalWeb"/>
        <w:numPr>
          <w:ilvl w:val="0"/>
          <w:numId w:val="15"/>
        </w:numPr>
        <w:tabs>
          <w:tab w:val="clear" w:pos="1080"/>
          <w:tab w:val="num" w:pos="360"/>
        </w:tabs>
        <w:spacing w:line="360" w:lineRule="auto"/>
        <w:ind w:left="360"/>
        <w:jc w:val="both"/>
      </w:pPr>
      <w:r w:rsidRPr="000827C5">
        <w:t>Procedure: Approximately 10 mg of the sample will be heated from room temperature to 800°C at a rate of 10°C/min under a nitrogen atmosphere. This heating rate and temperature range are consistent with those used in studies involving bamboo biochar [17].</w:t>
      </w:r>
    </w:p>
    <w:p w14:paraId="138C418D" w14:textId="3C476798" w:rsidR="000827C5" w:rsidRPr="00416994" w:rsidRDefault="00D866CA" w:rsidP="00B53020">
      <w:pPr>
        <w:pStyle w:val="NormalWeb"/>
        <w:spacing w:line="360" w:lineRule="auto"/>
        <w:jc w:val="both"/>
        <w:rPr>
          <w:b/>
          <w:bCs/>
          <w:sz w:val="28"/>
          <w:szCs w:val="28"/>
        </w:rPr>
      </w:pPr>
      <w:r>
        <w:rPr>
          <w:b/>
          <w:bCs/>
          <w:sz w:val="28"/>
          <w:szCs w:val="28"/>
        </w:rPr>
        <w:t>5.2.2</w:t>
      </w:r>
      <w:r w:rsidR="009E3E95" w:rsidRPr="00416994">
        <w:rPr>
          <w:b/>
          <w:bCs/>
          <w:sz w:val="28"/>
          <w:szCs w:val="28"/>
        </w:rPr>
        <w:t xml:space="preserve"> Pyrolysis</w:t>
      </w:r>
    </w:p>
    <w:p w14:paraId="06BB7766" w14:textId="77777777" w:rsidR="000827C5" w:rsidRPr="000827C5" w:rsidRDefault="00000000" w:rsidP="00B53020">
      <w:pPr>
        <w:pStyle w:val="NormalWeb"/>
        <w:spacing w:line="360" w:lineRule="auto"/>
        <w:jc w:val="both"/>
      </w:pPr>
      <w:r w:rsidRPr="000827C5">
        <w:t>Pyrolysis will be performed to convert bamboo sawdust into biochar under controlled conditions. The process parameters will be selected based on the literature to achieve optimal biochar yield and quality [18].</w:t>
      </w:r>
    </w:p>
    <w:p w14:paraId="60E027DE" w14:textId="77777777" w:rsidR="000827C5" w:rsidRPr="000827C5" w:rsidRDefault="00000000" w:rsidP="00B53020">
      <w:pPr>
        <w:pStyle w:val="NormalWeb"/>
        <w:numPr>
          <w:ilvl w:val="0"/>
          <w:numId w:val="16"/>
        </w:numPr>
        <w:tabs>
          <w:tab w:val="clear" w:pos="1080"/>
          <w:tab w:val="num" w:pos="360"/>
        </w:tabs>
        <w:spacing w:line="360" w:lineRule="auto"/>
        <w:ind w:left="360"/>
        <w:jc w:val="both"/>
      </w:pPr>
      <w:r w:rsidRPr="000827C5">
        <w:t>Procedure: Approximately 50 g of dried bamboo sawdust will be placed in a stainless steel reactor. The reactor will be purged with nitrogen to create an inert atmosphere and then heated to 500°C at a rate of 10°C/min, with a holding time of 1 hour at the final temperature [19].</w:t>
      </w:r>
    </w:p>
    <w:p w14:paraId="1266691C" w14:textId="77777777" w:rsidR="000827C5" w:rsidRPr="000827C5" w:rsidRDefault="00000000" w:rsidP="00B53020">
      <w:pPr>
        <w:pStyle w:val="NormalWeb"/>
        <w:numPr>
          <w:ilvl w:val="0"/>
          <w:numId w:val="16"/>
        </w:numPr>
        <w:tabs>
          <w:tab w:val="clear" w:pos="1080"/>
          <w:tab w:val="num" w:pos="360"/>
        </w:tabs>
        <w:spacing w:line="360" w:lineRule="auto"/>
        <w:ind w:left="360"/>
        <w:jc w:val="both"/>
      </w:pPr>
      <w:r w:rsidRPr="000827C5">
        <w:t>Expected Yield: Biochar yields from bamboo pyrolysis are typically around 30–40%, depending on the specific conditions [16].</w:t>
      </w:r>
    </w:p>
    <w:p w14:paraId="7DDB1B81" w14:textId="5169961C" w:rsidR="000827C5" w:rsidRPr="00416994" w:rsidRDefault="00D866CA" w:rsidP="00B53020">
      <w:pPr>
        <w:pStyle w:val="NormalWeb"/>
        <w:spacing w:line="360" w:lineRule="auto"/>
        <w:jc w:val="both"/>
        <w:rPr>
          <w:b/>
          <w:bCs/>
          <w:sz w:val="28"/>
          <w:szCs w:val="28"/>
        </w:rPr>
      </w:pPr>
      <w:r>
        <w:rPr>
          <w:b/>
          <w:bCs/>
          <w:sz w:val="28"/>
          <w:szCs w:val="28"/>
        </w:rPr>
        <w:t xml:space="preserve">5.2.3 </w:t>
      </w:r>
      <w:r w:rsidR="009E3E95" w:rsidRPr="00416994">
        <w:rPr>
          <w:b/>
          <w:bCs/>
          <w:sz w:val="28"/>
          <w:szCs w:val="28"/>
        </w:rPr>
        <w:t>Chemical Activation</w:t>
      </w:r>
    </w:p>
    <w:p w14:paraId="59BB16E1" w14:textId="77777777" w:rsidR="000827C5" w:rsidRPr="000827C5" w:rsidRDefault="00000000" w:rsidP="00B53020">
      <w:pPr>
        <w:pStyle w:val="NormalWeb"/>
        <w:spacing w:line="360" w:lineRule="auto"/>
        <w:jc w:val="both"/>
      </w:pPr>
      <w:r w:rsidRPr="000827C5">
        <w:t>Chemical activation will be conducted using potassium hydroxide (KOH) to enhance the porosity and surface area of the biochar. KOH activation is known to produce biochar with high surface areas and well-developed pore structures [17].</w:t>
      </w:r>
    </w:p>
    <w:p w14:paraId="7AD47E48" w14:textId="770F64AF" w:rsidR="000827C5" w:rsidRPr="000827C5" w:rsidRDefault="00000000" w:rsidP="00D57A0D">
      <w:pPr>
        <w:pStyle w:val="NormalWeb"/>
        <w:numPr>
          <w:ilvl w:val="0"/>
          <w:numId w:val="17"/>
        </w:numPr>
        <w:tabs>
          <w:tab w:val="clear" w:pos="1080"/>
          <w:tab w:val="num" w:pos="360"/>
        </w:tabs>
        <w:spacing w:line="360" w:lineRule="auto"/>
        <w:ind w:left="360"/>
        <w:jc w:val="both"/>
      </w:pPr>
      <w:r w:rsidRPr="000827C5">
        <w:lastRenderedPageBreak/>
        <w:t xml:space="preserve">Procedure: </w:t>
      </w:r>
      <w:r w:rsidR="00D57A0D" w:rsidRPr="00D57A0D">
        <w:t>The char will be impregnated with KOH at weight ratios of 1:1, 1:2, and 1:3, stirred at 100 rpm for 2 hours, and oven-dried at 120°C for 4 hours. The impregnated char will then be activated in a horizontal tubular furnace under a nitrogen flow of 200 mL/min, heated to activation temperatures of 600°C, 700°C, and 800°C, and held at the target temperature for 1 hour. Post-activation, the sample will be washed with 0.1 M HCl at 85°C to remove residual KOH and inorganic materials, rinsed with distilled water until the pH is neutral, and dried at 110°C for 24 hours before being stored for further characterization</w:t>
      </w:r>
      <w:r w:rsidR="00D57A0D">
        <w:t xml:space="preserve"> [33].</w:t>
      </w:r>
    </w:p>
    <w:p w14:paraId="44FD9694" w14:textId="35ED334E" w:rsidR="000827C5" w:rsidRPr="00451D41" w:rsidRDefault="00D866CA" w:rsidP="00B53020">
      <w:pPr>
        <w:pStyle w:val="NormalWeb"/>
        <w:spacing w:line="360" w:lineRule="auto"/>
        <w:jc w:val="both"/>
        <w:rPr>
          <w:b/>
          <w:bCs/>
          <w:sz w:val="28"/>
          <w:szCs w:val="28"/>
        </w:rPr>
      </w:pPr>
      <w:r>
        <w:rPr>
          <w:b/>
          <w:bCs/>
          <w:sz w:val="28"/>
          <w:szCs w:val="28"/>
        </w:rPr>
        <w:t xml:space="preserve">5.2.4 </w:t>
      </w:r>
      <w:r w:rsidR="009E3E95" w:rsidRPr="00451D41">
        <w:rPr>
          <w:b/>
          <w:bCs/>
          <w:sz w:val="28"/>
          <w:szCs w:val="28"/>
        </w:rPr>
        <w:t>Physical Activation</w:t>
      </w:r>
    </w:p>
    <w:p w14:paraId="4F868082" w14:textId="16F28719" w:rsidR="000827C5" w:rsidRPr="000827C5" w:rsidRDefault="00000000" w:rsidP="00B53020">
      <w:pPr>
        <w:pStyle w:val="NormalWeb"/>
        <w:spacing w:line="360" w:lineRule="auto"/>
        <w:jc w:val="both"/>
      </w:pPr>
      <w:r w:rsidRPr="000827C5">
        <w:t xml:space="preserve">Physical activation will be performed to further develop the pore structure of the biochar. This method involves </w:t>
      </w:r>
      <w:r w:rsidR="00941DBD">
        <w:t>using</w:t>
      </w:r>
      <w:r w:rsidRPr="000827C5">
        <w:t xml:space="preserve"> gases such as steam or carbon dioxide at high temperatures [</w:t>
      </w:r>
      <w:r w:rsidR="00B03E9A">
        <w:t>32</w:t>
      </w:r>
      <w:r w:rsidRPr="000827C5">
        <w:t>].</w:t>
      </w:r>
    </w:p>
    <w:p w14:paraId="75FCE5C6" w14:textId="7E92538C" w:rsidR="000827C5" w:rsidRPr="000827C5" w:rsidRDefault="00000000" w:rsidP="00B53020">
      <w:pPr>
        <w:pStyle w:val="NormalWeb"/>
        <w:numPr>
          <w:ilvl w:val="0"/>
          <w:numId w:val="18"/>
        </w:numPr>
        <w:tabs>
          <w:tab w:val="clear" w:pos="1080"/>
          <w:tab w:val="num" w:pos="360"/>
        </w:tabs>
        <w:spacing w:line="360" w:lineRule="auto"/>
        <w:ind w:left="360"/>
        <w:jc w:val="both"/>
      </w:pPr>
      <w:r w:rsidRPr="000827C5">
        <w:t xml:space="preserve">Procedure: </w:t>
      </w:r>
      <w:r w:rsidR="00B03E9A" w:rsidRPr="00B03E9A">
        <w:t xml:space="preserve">The activation of </w:t>
      </w:r>
      <w:r w:rsidR="00B03E9A">
        <w:t xml:space="preserve">pyrolyzed </w:t>
      </w:r>
      <w:r w:rsidR="00B03E9A" w:rsidRPr="00B03E9A">
        <w:t>bamboo char will be conducted at varying temperatures (</w:t>
      </w:r>
      <w:r w:rsidR="00B03E9A" w:rsidRPr="00B03E9A">
        <w:rPr>
          <w:b/>
          <w:bCs/>
        </w:rPr>
        <w:t>850°C, 900°C, 950°C, and 1000°C</w:t>
      </w:r>
      <w:r w:rsidR="00B03E9A" w:rsidRPr="00B03E9A">
        <w:t xml:space="preserve">) to study the effect of temperature on pore development and functional group formation. A </w:t>
      </w:r>
      <w:r w:rsidR="00B03E9A" w:rsidRPr="00B03E9A">
        <w:rPr>
          <w:b/>
          <w:bCs/>
        </w:rPr>
        <w:t>25 g sample of char</w:t>
      </w:r>
      <w:r w:rsidR="00B03E9A" w:rsidRPr="00B03E9A">
        <w:t xml:space="preserve">, prepared at 400°C under nitrogen flow (100 cm³/min), will be heated in a vertical tube furnace with a quartz tube reactor at a rate of 10°C/min. Upon reaching the desired temperature, nitrogen flow will be replaced with carbon dioxide (99.995% purity) at a flow rate of </w:t>
      </w:r>
      <w:r w:rsidR="00B03E9A" w:rsidRPr="00B03E9A">
        <w:rPr>
          <w:b/>
          <w:bCs/>
        </w:rPr>
        <w:t>100 cm³/min</w:t>
      </w:r>
      <w:r w:rsidR="00B03E9A" w:rsidRPr="00B03E9A">
        <w:t xml:space="preserve">, and the activation will be maintained for </w:t>
      </w:r>
      <w:r w:rsidR="00B03E9A" w:rsidRPr="00B03E9A">
        <w:rPr>
          <w:b/>
          <w:bCs/>
        </w:rPr>
        <w:t>60 minutes</w:t>
      </w:r>
      <w:r w:rsidR="00B03E9A" w:rsidRPr="00B03E9A">
        <w:t>. After activation, the CO₂ flow will be stopped, and nitrogen flow will resume for controlled cooling to ambient temperature. The activated carbon samples will then be stored in a desiccator for subsequent characterization</w:t>
      </w:r>
      <w:r w:rsidR="00B03E9A">
        <w:t xml:space="preserve"> [32]</w:t>
      </w:r>
      <w:r w:rsidR="00B03E9A" w:rsidRPr="00B03E9A">
        <w:t>.</w:t>
      </w:r>
    </w:p>
    <w:p w14:paraId="7EAAA1E9" w14:textId="5F4BAFE7" w:rsidR="000827C5" w:rsidRPr="00451D41" w:rsidRDefault="00D866CA" w:rsidP="00B53020">
      <w:pPr>
        <w:pStyle w:val="NormalWeb"/>
        <w:spacing w:line="360" w:lineRule="auto"/>
        <w:jc w:val="both"/>
        <w:rPr>
          <w:b/>
          <w:bCs/>
          <w:sz w:val="28"/>
          <w:szCs w:val="28"/>
        </w:rPr>
      </w:pPr>
      <w:r>
        <w:rPr>
          <w:b/>
          <w:bCs/>
          <w:sz w:val="28"/>
          <w:szCs w:val="28"/>
        </w:rPr>
        <w:t xml:space="preserve">5.2.5 </w:t>
      </w:r>
      <w:r w:rsidR="009E3E95" w:rsidRPr="00451D41">
        <w:rPr>
          <w:b/>
          <w:bCs/>
          <w:sz w:val="28"/>
          <w:szCs w:val="28"/>
        </w:rPr>
        <w:t>Fourier Transform Infrared Spectroscopy (FTIR)</w:t>
      </w:r>
    </w:p>
    <w:p w14:paraId="73126A05" w14:textId="77777777" w:rsidR="000827C5" w:rsidRPr="000827C5" w:rsidRDefault="00000000" w:rsidP="00B53020">
      <w:pPr>
        <w:pStyle w:val="NormalWeb"/>
        <w:spacing w:line="360" w:lineRule="auto"/>
        <w:jc w:val="both"/>
      </w:pPr>
      <w:r w:rsidRPr="000827C5">
        <w:t>FTIR analysis will be conducted to identify the functional groups present on the surface of the activated biochar. Understanding these functional groups is essential for determining the biochar's interaction mechanisms with various pollutants [14].</w:t>
      </w:r>
    </w:p>
    <w:p w14:paraId="247A34D5" w14:textId="77777777" w:rsidR="000827C5" w:rsidRPr="000827C5" w:rsidRDefault="00000000" w:rsidP="00B53020">
      <w:pPr>
        <w:pStyle w:val="NormalWeb"/>
        <w:numPr>
          <w:ilvl w:val="0"/>
          <w:numId w:val="19"/>
        </w:numPr>
        <w:tabs>
          <w:tab w:val="clear" w:pos="1080"/>
          <w:tab w:val="num" w:pos="360"/>
        </w:tabs>
        <w:spacing w:line="360" w:lineRule="auto"/>
        <w:ind w:left="360"/>
        <w:jc w:val="both"/>
      </w:pPr>
      <w:r w:rsidRPr="000827C5">
        <w:t>Procedure: FTIR spectra will be obtained in the range of 4000–400 cm⁻¹ using a Shimadzu IRAffinity-1 spectrometer [19].</w:t>
      </w:r>
    </w:p>
    <w:p w14:paraId="7F49A252" w14:textId="77777777" w:rsidR="000827C5" w:rsidRDefault="00000000" w:rsidP="00B53020">
      <w:pPr>
        <w:pStyle w:val="NormalWeb"/>
        <w:numPr>
          <w:ilvl w:val="0"/>
          <w:numId w:val="19"/>
        </w:numPr>
        <w:tabs>
          <w:tab w:val="clear" w:pos="1080"/>
          <w:tab w:val="num" w:pos="360"/>
        </w:tabs>
        <w:spacing w:line="360" w:lineRule="auto"/>
        <w:ind w:left="360"/>
        <w:jc w:val="both"/>
      </w:pPr>
      <w:r w:rsidRPr="000827C5">
        <w:t>Expected Results: Functional groups such as hydroxyl, carboxyl, and carbonyl are expected to be present, which contribute to the biochar's adsorption properties [15].</w:t>
      </w:r>
    </w:p>
    <w:p w14:paraId="7440991A" w14:textId="1B5AA114" w:rsidR="00831C54" w:rsidRPr="00831C54" w:rsidRDefault="00D866CA" w:rsidP="00831C54">
      <w:pPr>
        <w:pStyle w:val="NormalWeb"/>
        <w:spacing w:line="360" w:lineRule="auto"/>
        <w:ind w:left="-50"/>
        <w:jc w:val="both"/>
        <w:rPr>
          <w:b/>
          <w:bCs/>
          <w:sz w:val="28"/>
          <w:szCs w:val="28"/>
        </w:rPr>
      </w:pPr>
      <w:r>
        <w:rPr>
          <w:b/>
          <w:bCs/>
          <w:sz w:val="28"/>
          <w:szCs w:val="28"/>
        </w:rPr>
        <w:lastRenderedPageBreak/>
        <w:t xml:space="preserve">5.2.6 </w:t>
      </w:r>
      <w:r w:rsidR="00A41B74" w:rsidRPr="00A41B74">
        <w:rPr>
          <w:b/>
          <w:bCs/>
          <w:sz w:val="28"/>
          <w:szCs w:val="28"/>
        </w:rPr>
        <w:t xml:space="preserve">Brunauer–Emmett–Teller (BET) Surface Area and Porosity </w:t>
      </w:r>
      <w:r w:rsidR="00A41B74">
        <w:rPr>
          <w:b/>
          <w:bCs/>
          <w:sz w:val="28"/>
          <w:szCs w:val="28"/>
        </w:rPr>
        <w:t xml:space="preserve">   </w:t>
      </w:r>
      <w:r w:rsidR="00A41B74" w:rsidRPr="00A41B74">
        <w:rPr>
          <w:b/>
          <w:bCs/>
          <w:sz w:val="28"/>
          <w:szCs w:val="28"/>
        </w:rPr>
        <w:t>Analysis</w:t>
      </w:r>
    </w:p>
    <w:p w14:paraId="629A4F2D" w14:textId="77777777" w:rsidR="00A41B74" w:rsidRPr="00A41B74" w:rsidRDefault="00A41B74" w:rsidP="00B53020">
      <w:pPr>
        <w:pStyle w:val="NormalWeb"/>
        <w:spacing w:line="360" w:lineRule="auto"/>
        <w:jc w:val="both"/>
      </w:pPr>
      <w:r w:rsidRPr="00A41B74">
        <w:t>BET analysis will be conducted to measure the surface area, pore volume, and pore size distribution of the activated biochar. These parameters are crucial for evaluating the material's adsorption capacity in applications like pollutant removal and soil enhancement.</w:t>
      </w:r>
    </w:p>
    <w:p w14:paraId="54DC54A0" w14:textId="77777777" w:rsidR="00A41B74" w:rsidRPr="00A41B74" w:rsidRDefault="00A41B74" w:rsidP="00B53020">
      <w:pPr>
        <w:pStyle w:val="NormalWeb"/>
        <w:numPr>
          <w:ilvl w:val="0"/>
          <w:numId w:val="20"/>
        </w:numPr>
        <w:spacing w:line="360" w:lineRule="auto"/>
        <w:jc w:val="both"/>
      </w:pPr>
      <w:r w:rsidRPr="00A41B74">
        <w:rPr>
          <w:b/>
          <w:bCs/>
        </w:rPr>
        <w:t>Procedure</w:t>
      </w:r>
      <w:r w:rsidRPr="00A41B74">
        <w:t>: The BET surface area and pore characteristics will be measured under nitrogen adsorption conditions at 77 K [23].</w:t>
      </w:r>
    </w:p>
    <w:p w14:paraId="23A771D1" w14:textId="77777777" w:rsidR="00A41B74" w:rsidRPr="00A41B74" w:rsidRDefault="00A41B74" w:rsidP="00B53020">
      <w:pPr>
        <w:pStyle w:val="NormalWeb"/>
        <w:numPr>
          <w:ilvl w:val="0"/>
          <w:numId w:val="20"/>
        </w:numPr>
        <w:spacing w:line="360" w:lineRule="auto"/>
        <w:jc w:val="both"/>
      </w:pPr>
      <w:r w:rsidRPr="00A41B74">
        <w:rPr>
          <w:b/>
          <w:bCs/>
        </w:rPr>
        <w:t>Expected Results</w:t>
      </w:r>
      <w:r w:rsidRPr="00A41B74">
        <w:t>: Activation is anticipated to increase the surface area and porosity of the biochar, enhancing its adsorptive capacity and making it more effective for applications requiring high interaction with target molecules [24].</w:t>
      </w:r>
    </w:p>
    <w:p w14:paraId="69C623C8" w14:textId="10036F01" w:rsidR="00A41B74" w:rsidRPr="00A41B74" w:rsidRDefault="00D866CA" w:rsidP="00B53020">
      <w:pPr>
        <w:pStyle w:val="NormalWeb"/>
        <w:spacing w:line="360" w:lineRule="auto"/>
        <w:jc w:val="both"/>
        <w:rPr>
          <w:b/>
          <w:bCs/>
          <w:sz w:val="28"/>
          <w:szCs w:val="28"/>
        </w:rPr>
      </w:pPr>
      <w:r>
        <w:rPr>
          <w:b/>
          <w:bCs/>
          <w:sz w:val="28"/>
          <w:szCs w:val="28"/>
        </w:rPr>
        <w:t>5.2.7</w:t>
      </w:r>
      <w:r w:rsidR="00A41B74" w:rsidRPr="00A41B74">
        <w:rPr>
          <w:b/>
          <w:bCs/>
          <w:sz w:val="28"/>
          <w:szCs w:val="28"/>
        </w:rPr>
        <w:t xml:space="preserve"> Scanning Electron Microscopy (SEM)</w:t>
      </w:r>
    </w:p>
    <w:p w14:paraId="7157AD15" w14:textId="77777777" w:rsidR="00A41B74" w:rsidRPr="00A41B74" w:rsidRDefault="00A41B74" w:rsidP="00B53020">
      <w:pPr>
        <w:pStyle w:val="NormalWeb"/>
        <w:spacing w:line="360" w:lineRule="auto"/>
        <w:jc w:val="both"/>
      </w:pPr>
      <w:r w:rsidRPr="00A41B74">
        <w:t>SEM will be employed to analyze the surface morphology and pore structure of the activated biochar. Visual confirmation of structural changes, such as increased surface roughness and porosity, will support its characterization for adsorption applications.</w:t>
      </w:r>
    </w:p>
    <w:p w14:paraId="4B980161" w14:textId="77777777" w:rsidR="00A41B74" w:rsidRPr="00A41B74" w:rsidRDefault="00A41B74" w:rsidP="00B53020">
      <w:pPr>
        <w:pStyle w:val="NormalWeb"/>
        <w:numPr>
          <w:ilvl w:val="0"/>
          <w:numId w:val="21"/>
        </w:numPr>
        <w:spacing w:line="360" w:lineRule="auto"/>
        <w:jc w:val="both"/>
      </w:pPr>
      <w:r w:rsidRPr="00A41B74">
        <w:rPr>
          <w:b/>
          <w:bCs/>
        </w:rPr>
        <w:t>Procedure</w:t>
      </w:r>
      <w:r w:rsidRPr="00A41B74">
        <w:t>: The sample will be prepared on a carbon-coated grid and observed under high-vacuum conditions [25].</w:t>
      </w:r>
    </w:p>
    <w:p w14:paraId="2179BEBB" w14:textId="77777777" w:rsidR="00A41B74" w:rsidRPr="00A41B74" w:rsidRDefault="00A41B74" w:rsidP="00B53020">
      <w:pPr>
        <w:pStyle w:val="NormalWeb"/>
        <w:numPr>
          <w:ilvl w:val="0"/>
          <w:numId w:val="21"/>
        </w:numPr>
        <w:spacing w:line="360" w:lineRule="auto"/>
        <w:jc w:val="both"/>
      </w:pPr>
      <w:r w:rsidRPr="00A41B74">
        <w:rPr>
          <w:b/>
          <w:bCs/>
        </w:rPr>
        <w:t>Expected Results</w:t>
      </w:r>
      <w:r w:rsidRPr="00A41B74">
        <w:t>: SEM images are expected to reveal an enhanced porous structure and rougher surface on the activated biochar, both of which contribute to increased surface area and improved adsorptive capacity [26].</w:t>
      </w:r>
    </w:p>
    <w:p w14:paraId="5696D344" w14:textId="352106EA" w:rsidR="00A41B74" w:rsidRPr="00A41B74" w:rsidRDefault="00D866CA" w:rsidP="00B53020">
      <w:pPr>
        <w:pStyle w:val="NormalWeb"/>
        <w:spacing w:line="360" w:lineRule="auto"/>
        <w:jc w:val="both"/>
        <w:rPr>
          <w:b/>
          <w:bCs/>
          <w:sz w:val="28"/>
          <w:szCs w:val="28"/>
        </w:rPr>
      </w:pPr>
      <w:r>
        <w:rPr>
          <w:b/>
          <w:bCs/>
          <w:sz w:val="28"/>
          <w:szCs w:val="28"/>
        </w:rPr>
        <w:t>5.2.8</w:t>
      </w:r>
      <w:r w:rsidR="00A41B74" w:rsidRPr="00A41B74">
        <w:rPr>
          <w:b/>
          <w:bCs/>
          <w:sz w:val="28"/>
          <w:szCs w:val="28"/>
        </w:rPr>
        <w:t xml:space="preserve"> X-Ray Diffraction (XRD)</w:t>
      </w:r>
    </w:p>
    <w:p w14:paraId="7333AE8B" w14:textId="77777777" w:rsidR="00A41B74" w:rsidRPr="00A41B74" w:rsidRDefault="00A41B74" w:rsidP="00B53020">
      <w:pPr>
        <w:pStyle w:val="NormalWeb"/>
        <w:spacing w:line="360" w:lineRule="auto"/>
        <w:jc w:val="both"/>
      </w:pPr>
      <w:r w:rsidRPr="00A41B74">
        <w:t>XRD will be used to determine the crystallinity and phase composition of the biochar, which influence its chemical stability and structural integrity.</w:t>
      </w:r>
    </w:p>
    <w:p w14:paraId="20BBF858" w14:textId="77777777" w:rsidR="00A41B74" w:rsidRPr="00A41B74" w:rsidRDefault="00A41B74" w:rsidP="00B53020">
      <w:pPr>
        <w:pStyle w:val="NormalWeb"/>
        <w:numPr>
          <w:ilvl w:val="0"/>
          <w:numId w:val="22"/>
        </w:numPr>
        <w:spacing w:line="360" w:lineRule="auto"/>
        <w:jc w:val="both"/>
      </w:pPr>
      <w:r w:rsidRPr="00A41B74">
        <w:rPr>
          <w:b/>
          <w:bCs/>
        </w:rPr>
        <w:t>Procedure</w:t>
      </w:r>
      <w:r w:rsidRPr="00A41B74">
        <w:t>: XRD patterns will be obtained using Cu Kα radiation across a 2θ range of 10–80° [27].</w:t>
      </w:r>
    </w:p>
    <w:p w14:paraId="3C32662F" w14:textId="6EECF019" w:rsidR="0076262F" w:rsidRDefault="00A41B74" w:rsidP="0076262F">
      <w:pPr>
        <w:pStyle w:val="NormalWeb"/>
        <w:numPr>
          <w:ilvl w:val="0"/>
          <w:numId w:val="22"/>
        </w:numPr>
        <w:spacing w:line="360" w:lineRule="auto"/>
        <w:jc w:val="both"/>
      </w:pPr>
      <w:r w:rsidRPr="00A41B74">
        <w:rPr>
          <w:b/>
          <w:bCs/>
        </w:rPr>
        <w:t>Expected Results</w:t>
      </w:r>
      <w:r w:rsidRPr="00A41B74">
        <w:t>: The biochar is anticipated to exhibit an amorphous structure with minimal crystallinity, indicating high stability and suitability for long-term environmental applications [28].</w:t>
      </w:r>
    </w:p>
    <w:p w14:paraId="186D15DD" w14:textId="77777777" w:rsidR="0076262F" w:rsidRPr="00A41B74" w:rsidRDefault="0076262F" w:rsidP="0076262F">
      <w:pPr>
        <w:pStyle w:val="NormalWeb"/>
        <w:spacing w:line="360" w:lineRule="auto"/>
        <w:jc w:val="both"/>
      </w:pPr>
    </w:p>
    <w:p w14:paraId="4E8E82F2" w14:textId="4922E7F1" w:rsidR="00A41B74" w:rsidRPr="00A41B74" w:rsidRDefault="00ED16CE" w:rsidP="00B53020">
      <w:pPr>
        <w:pStyle w:val="NormalWeb"/>
        <w:spacing w:line="360" w:lineRule="auto"/>
        <w:jc w:val="both"/>
        <w:rPr>
          <w:b/>
          <w:bCs/>
          <w:sz w:val="28"/>
          <w:szCs w:val="28"/>
        </w:rPr>
      </w:pPr>
      <w:r>
        <w:rPr>
          <w:b/>
          <w:bCs/>
          <w:sz w:val="28"/>
          <w:szCs w:val="28"/>
        </w:rPr>
        <w:lastRenderedPageBreak/>
        <w:t xml:space="preserve">5.2.9 </w:t>
      </w:r>
      <w:r w:rsidR="00A41B74" w:rsidRPr="00A41B74">
        <w:rPr>
          <w:b/>
          <w:bCs/>
          <w:sz w:val="28"/>
          <w:szCs w:val="28"/>
        </w:rPr>
        <w:t>Thermogravimetric Analysis (TGA)</w:t>
      </w:r>
    </w:p>
    <w:p w14:paraId="4C425B33" w14:textId="77777777" w:rsidR="00A41B74" w:rsidRPr="00A41B74" w:rsidRDefault="00A41B74" w:rsidP="00B53020">
      <w:pPr>
        <w:pStyle w:val="NormalWeb"/>
        <w:spacing w:line="360" w:lineRule="auto"/>
        <w:jc w:val="both"/>
      </w:pPr>
      <w:r w:rsidRPr="00A41B74">
        <w:t>TGA will be performed to assess the thermal stability and decomposition profile of the biochar. This analysis provides insights into weight loss stages, helping to identify optimal pyrolysis conditions and material durability.</w:t>
      </w:r>
    </w:p>
    <w:p w14:paraId="28B192D6" w14:textId="77777777" w:rsidR="00A41B74" w:rsidRPr="00A41B74" w:rsidRDefault="00A41B74" w:rsidP="00B53020">
      <w:pPr>
        <w:pStyle w:val="NormalWeb"/>
        <w:numPr>
          <w:ilvl w:val="0"/>
          <w:numId w:val="23"/>
        </w:numPr>
        <w:spacing w:line="360" w:lineRule="auto"/>
        <w:jc w:val="both"/>
      </w:pPr>
      <w:r w:rsidRPr="00A41B74">
        <w:rPr>
          <w:b/>
          <w:bCs/>
        </w:rPr>
        <w:t>Procedure</w:t>
      </w:r>
      <w:r w:rsidRPr="00A41B74">
        <w:t>: Approximately 10 mg of biochar will be heated from room temperature to 800°C at a rate of 10°C/min under a nitrogen flow [29].</w:t>
      </w:r>
    </w:p>
    <w:p w14:paraId="3F5AF761" w14:textId="77777777" w:rsidR="00A41B74" w:rsidRDefault="00A41B74" w:rsidP="00B53020">
      <w:pPr>
        <w:pStyle w:val="NormalWeb"/>
        <w:numPr>
          <w:ilvl w:val="0"/>
          <w:numId w:val="23"/>
        </w:numPr>
        <w:spacing w:line="360" w:lineRule="auto"/>
        <w:jc w:val="both"/>
      </w:pPr>
      <w:r w:rsidRPr="00A41B74">
        <w:rPr>
          <w:b/>
          <w:bCs/>
        </w:rPr>
        <w:t>Expected Results</w:t>
      </w:r>
      <w:r w:rsidRPr="00A41B74">
        <w:t>: The TGA curve is expected to show distinct weight-loss phases for moisture, volatiles, and fixed carbon, confirming the biochar’s stability and suitability for applications involving exposure to heat [30].</w:t>
      </w:r>
    </w:p>
    <w:p w14:paraId="0FEE33FD" w14:textId="77777777" w:rsidR="00670E96" w:rsidRDefault="00670E96" w:rsidP="00B53020">
      <w:pPr>
        <w:pStyle w:val="NormalWeb"/>
        <w:spacing w:line="360" w:lineRule="auto"/>
        <w:jc w:val="both"/>
      </w:pPr>
    </w:p>
    <w:p w14:paraId="6B207422" w14:textId="77777777" w:rsidR="00670E96" w:rsidRDefault="00670E96" w:rsidP="00B53020">
      <w:pPr>
        <w:pStyle w:val="NormalWeb"/>
        <w:spacing w:line="360" w:lineRule="auto"/>
        <w:jc w:val="both"/>
      </w:pPr>
    </w:p>
    <w:p w14:paraId="3CFF755F" w14:textId="77777777" w:rsidR="00670E96" w:rsidRDefault="00670E96" w:rsidP="00B53020">
      <w:pPr>
        <w:pStyle w:val="NormalWeb"/>
        <w:spacing w:line="360" w:lineRule="auto"/>
        <w:jc w:val="both"/>
      </w:pPr>
    </w:p>
    <w:p w14:paraId="3F3AEB1F" w14:textId="77777777" w:rsidR="00670E96" w:rsidRDefault="00670E96" w:rsidP="00B53020">
      <w:pPr>
        <w:pStyle w:val="NormalWeb"/>
        <w:spacing w:line="360" w:lineRule="auto"/>
        <w:jc w:val="both"/>
      </w:pPr>
    </w:p>
    <w:p w14:paraId="032CBB71" w14:textId="77777777" w:rsidR="00670E96" w:rsidRDefault="00670E96" w:rsidP="00B53020">
      <w:pPr>
        <w:pStyle w:val="NormalWeb"/>
        <w:spacing w:line="360" w:lineRule="auto"/>
        <w:jc w:val="both"/>
      </w:pPr>
    </w:p>
    <w:p w14:paraId="61C5F4BF" w14:textId="77777777" w:rsidR="00670E96" w:rsidRDefault="00670E96" w:rsidP="00B53020">
      <w:pPr>
        <w:pStyle w:val="NormalWeb"/>
        <w:spacing w:line="360" w:lineRule="auto"/>
        <w:jc w:val="both"/>
      </w:pPr>
    </w:p>
    <w:p w14:paraId="16E68929" w14:textId="77777777" w:rsidR="00670E96" w:rsidRDefault="00670E96" w:rsidP="00B53020">
      <w:pPr>
        <w:pStyle w:val="NormalWeb"/>
        <w:spacing w:line="360" w:lineRule="auto"/>
        <w:jc w:val="both"/>
      </w:pPr>
    </w:p>
    <w:p w14:paraId="213E78CB" w14:textId="77777777" w:rsidR="00670E96" w:rsidRDefault="00670E96" w:rsidP="00B53020">
      <w:pPr>
        <w:pStyle w:val="NormalWeb"/>
        <w:spacing w:line="360" w:lineRule="auto"/>
        <w:jc w:val="both"/>
      </w:pPr>
    </w:p>
    <w:p w14:paraId="677EC333" w14:textId="77777777" w:rsidR="00670E96" w:rsidRDefault="00670E96" w:rsidP="00B53020">
      <w:pPr>
        <w:pStyle w:val="NormalWeb"/>
        <w:spacing w:line="360" w:lineRule="auto"/>
        <w:jc w:val="both"/>
      </w:pPr>
    </w:p>
    <w:p w14:paraId="3E9C4EBF" w14:textId="4E551D1D" w:rsidR="008C322F" w:rsidRDefault="008C322F" w:rsidP="008C322F">
      <w:pPr>
        <w:pStyle w:val="NormalWeb"/>
        <w:spacing w:line="360" w:lineRule="auto"/>
        <w:jc w:val="both"/>
        <w:rPr>
          <w:b/>
          <w:bCs/>
          <w:sz w:val="28"/>
          <w:szCs w:val="28"/>
        </w:rPr>
      </w:pPr>
      <w:r>
        <w:rPr>
          <w:b/>
          <w:bCs/>
          <w:sz w:val="28"/>
          <w:szCs w:val="28"/>
        </w:rPr>
        <w:br w:type="page"/>
      </w:r>
      <w:r>
        <w:rPr>
          <w:b/>
          <w:bCs/>
          <w:sz w:val="28"/>
          <w:szCs w:val="28"/>
        </w:rPr>
        <w:lastRenderedPageBreak/>
        <w:t>6</w:t>
      </w:r>
      <w:r w:rsidRPr="00384EB2">
        <w:rPr>
          <w:b/>
          <w:bCs/>
          <w:sz w:val="28"/>
          <w:szCs w:val="28"/>
        </w:rPr>
        <w:t xml:space="preserve">. </w:t>
      </w:r>
      <w:r>
        <w:rPr>
          <w:b/>
          <w:bCs/>
          <w:sz w:val="28"/>
          <w:szCs w:val="28"/>
        </w:rPr>
        <w:t xml:space="preserve">Results and Discussions </w:t>
      </w:r>
    </w:p>
    <w:p w14:paraId="46873551" w14:textId="73621085" w:rsidR="008C322F" w:rsidRPr="008C322F" w:rsidRDefault="008C322F" w:rsidP="008C322F">
      <w:pPr>
        <w:pStyle w:val="NormalWeb"/>
        <w:spacing w:line="360" w:lineRule="auto"/>
        <w:jc w:val="both"/>
        <w:rPr>
          <w:b/>
          <w:bCs/>
          <w:sz w:val="28"/>
          <w:szCs w:val="28"/>
        </w:rPr>
      </w:pPr>
      <w:r w:rsidRPr="008C322F">
        <w:rPr>
          <w:b/>
          <w:bCs/>
          <w:sz w:val="28"/>
          <w:szCs w:val="28"/>
        </w:rPr>
        <w:t>6.1 Proximate Analysis</w:t>
      </w:r>
    </w:p>
    <w:p w14:paraId="4C154695" w14:textId="77777777" w:rsidR="008C322F" w:rsidRPr="008C322F" w:rsidRDefault="008C322F" w:rsidP="008C322F">
      <w:pPr>
        <w:pStyle w:val="NormalWeb"/>
        <w:spacing w:line="360" w:lineRule="auto"/>
        <w:jc w:val="both"/>
      </w:pPr>
      <w:r w:rsidRPr="008C322F">
        <w:t>Based on reference studies, the proximate analysis of bamboo prior to carbonization revealed:</w:t>
      </w:r>
    </w:p>
    <w:p w14:paraId="67419A05" w14:textId="34CDFC49" w:rsidR="008C322F" w:rsidRPr="008C322F" w:rsidRDefault="008C322F" w:rsidP="008C322F">
      <w:pPr>
        <w:pStyle w:val="NormalWeb"/>
        <w:numPr>
          <w:ilvl w:val="0"/>
          <w:numId w:val="24"/>
        </w:numPr>
        <w:spacing w:line="360" w:lineRule="auto"/>
        <w:jc w:val="both"/>
      </w:pPr>
      <w:r w:rsidRPr="008C322F">
        <w:rPr>
          <w:b/>
          <w:bCs/>
        </w:rPr>
        <w:t>Moisture Content:</w:t>
      </w:r>
      <w:r w:rsidRPr="008C322F">
        <w:t xml:space="preserve"> 6.97%, determined by drying a 10 g sample at 105°C for 24 hours</w:t>
      </w:r>
      <w:r w:rsidR="0020139E">
        <w:t>.</w:t>
      </w:r>
    </w:p>
    <w:p w14:paraId="5ABE8E20" w14:textId="049F1A56" w:rsidR="008C322F" w:rsidRPr="008C322F" w:rsidRDefault="008C322F" w:rsidP="008C322F">
      <w:pPr>
        <w:pStyle w:val="NormalWeb"/>
        <w:numPr>
          <w:ilvl w:val="0"/>
          <w:numId w:val="24"/>
        </w:numPr>
        <w:spacing w:line="360" w:lineRule="auto"/>
        <w:jc w:val="both"/>
      </w:pPr>
      <w:r w:rsidRPr="008C322F">
        <w:rPr>
          <w:b/>
          <w:bCs/>
        </w:rPr>
        <w:t>Volatile Matter:</w:t>
      </w:r>
      <w:r w:rsidRPr="008C322F">
        <w:t xml:space="preserve"> 73.02%, measured by heating a 5 g sample at 900°C for 7 minutes in a muffle furnace</w:t>
      </w:r>
      <w:r w:rsidR="0020139E">
        <w:t>.</w:t>
      </w:r>
    </w:p>
    <w:p w14:paraId="5B5F596F" w14:textId="3A824749" w:rsidR="008C322F" w:rsidRPr="008C322F" w:rsidRDefault="008C322F" w:rsidP="008C322F">
      <w:pPr>
        <w:pStyle w:val="NormalWeb"/>
        <w:numPr>
          <w:ilvl w:val="0"/>
          <w:numId w:val="24"/>
        </w:numPr>
        <w:spacing w:line="360" w:lineRule="auto"/>
        <w:jc w:val="both"/>
      </w:pPr>
      <w:r w:rsidRPr="008C322F">
        <w:rPr>
          <w:b/>
          <w:bCs/>
        </w:rPr>
        <w:t>Ash Content:</w:t>
      </w:r>
      <w:r w:rsidRPr="008C322F">
        <w:t xml:space="preserve"> 0.10%, calculated by incinerating a 5 g sample at 750°C for 6 hours</w:t>
      </w:r>
      <w:r w:rsidR="0020139E">
        <w:t>.</w:t>
      </w:r>
    </w:p>
    <w:p w14:paraId="501A09E0" w14:textId="54FF8867" w:rsidR="0020139E" w:rsidRDefault="008C322F" w:rsidP="008C322F">
      <w:pPr>
        <w:pStyle w:val="NormalWeb"/>
        <w:numPr>
          <w:ilvl w:val="0"/>
          <w:numId w:val="24"/>
        </w:numPr>
        <w:spacing w:line="360" w:lineRule="auto"/>
        <w:jc w:val="both"/>
      </w:pPr>
      <w:r w:rsidRPr="008C322F">
        <w:rPr>
          <w:b/>
          <w:bCs/>
        </w:rPr>
        <w:t>Fixed Carbon:</w:t>
      </w:r>
      <w:r w:rsidRPr="008C322F">
        <w:t xml:space="preserve"> 19.91%, estimated by subtracting moisture, volatile matter, and ash content from 100%</w:t>
      </w:r>
      <w:r w:rsidR="0020139E">
        <w:t>.</w:t>
      </w:r>
    </w:p>
    <w:p w14:paraId="550285D1" w14:textId="07A74028" w:rsidR="00DF1D01" w:rsidRDefault="00DF1D01" w:rsidP="00DF1D01">
      <w:pPr>
        <w:pStyle w:val="NormalWeb"/>
        <w:spacing w:line="360" w:lineRule="auto"/>
        <w:jc w:val="both"/>
      </w:pPr>
      <w:r>
        <w:rPr>
          <w:b/>
          <w:bCs/>
        </w:rPr>
        <w:t xml:space="preserve">Table 3. </w:t>
      </w:r>
      <w:r w:rsidRPr="00DF1D01">
        <w:t>Proximate analysis of bamboo</w:t>
      </w:r>
      <w:r>
        <w:t xml:space="preserve"> [32].</w:t>
      </w:r>
    </w:p>
    <w:tbl>
      <w:tblPr>
        <w:tblStyle w:val="TableGrid"/>
        <w:tblW w:w="9188" w:type="dxa"/>
        <w:tblLook w:val="04A0" w:firstRow="1" w:lastRow="0" w:firstColumn="1" w:lastColumn="0" w:noHBand="0" w:noVBand="1"/>
      </w:tblPr>
      <w:tblGrid>
        <w:gridCol w:w="4594"/>
        <w:gridCol w:w="4594"/>
      </w:tblGrid>
      <w:tr w:rsidR="009C555E" w14:paraId="2B63A154" w14:textId="77777777" w:rsidTr="009C555E">
        <w:trPr>
          <w:trHeight w:val="432"/>
        </w:trPr>
        <w:tc>
          <w:tcPr>
            <w:tcW w:w="4594" w:type="dxa"/>
          </w:tcPr>
          <w:p w14:paraId="0299D446" w14:textId="65DD06BF" w:rsidR="009C555E" w:rsidRDefault="009C555E" w:rsidP="009C555E">
            <w:pPr>
              <w:pStyle w:val="NormalWeb"/>
              <w:spacing w:line="360" w:lineRule="auto"/>
              <w:jc w:val="center"/>
            </w:pPr>
            <w:r>
              <w:t>PARAMETER</w:t>
            </w:r>
          </w:p>
        </w:tc>
        <w:tc>
          <w:tcPr>
            <w:tcW w:w="4594" w:type="dxa"/>
          </w:tcPr>
          <w:p w14:paraId="627130A2" w14:textId="1CA0CF03" w:rsidR="009C555E" w:rsidRDefault="009C555E" w:rsidP="009C555E">
            <w:pPr>
              <w:pStyle w:val="NormalWeb"/>
              <w:spacing w:line="360" w:lineRule="auto"/>
              <w:jc w:val="center"/>
            </w:pPr>
            <w:r>
              <w:t>VALUE</w:t>
            </w:r>
          </w:p>
        </w:tc>
      </w:tr>
      <w:tr w:rsidR="009C555E" w14:paraId="20AAE082" w14:textId="77777777" w:rsidTr="009C555E">
        <w:trPr>
          <w:trHeight w:val="432"/>
        </w:trPr>
        <w:tc>
          <w:tcPr>
            <w:tcW w:w="4594" w:type="dxa"/>
          </w:tcPr>
          <w:p w14:paraId="2830E244" w14:textId="62257302" w:rsidR="009C555E" w:rsidRDefault="009C555E" w:rsidP="008C322F">
            <w:pPr>
              <w:pStyle w:val="NormalWeb"/>
              <w:spacing w:line="360" w:lineRule="auto"/>
              <w:jc w:val="both"/>
            </w:pPr>
            <w:r>
              <w:t>Moisture Content</w:t>
            </w:r>
          </w:p>
        </w:tc>
        <w:tc>
          <w:tcPr>
            <w:tcW w:w="4594" w:type="dxa"/>
          </w:tcPr>
          <w:p w14:paraId="766520DE" w14:textId="4FD9CF48" w:rsidR="009C555E" w:rsidRDefault="009C555E" w:rsidP="008C322F">
            <w:pPr>
              <w:pStyle w:val="NormalWeb"/>
              <w:spacing w:line="360" w:lineRule="auto"/>
              <w:jc w:val="both"/>
            </w:pPr>
            <w:r>
              <w:t>6.97</w:t>
            </w:r>
          </w:p>
        </w:tc>
      </w:tr>
      <w:tr w:rsidR="009C555E" w14:paraId="02F841FE" w14:textId="77777777" w:rsidTr="009C555E">
        <w:trPr>
          <w:trHeight w:val="442"/>
        </w:trPr>
        <w:tc>
          <w:tcPr>
            <w:tcW w:w="4594" w:type="dxa"/>
          </w:tcPr>
          <w:p w14:paraId="56739871" w14:textId="03A605B5" w:rsidR="009C555E" w:rsidRDefault="009C555E" w:rsidP="008C322F">
            <w:pPr>
              <w:pStyle w:val="NormalWeb"/>
              <w:spacing w:line="360" w:lineRule="auto"/>
              <w:jc w:val="both"/>
            </w:pPr>
            <w:r>
              <w:t>Volatile Matter</w:t>
            </w:r>
          </w:p>
        </w:tc>
        <w:tc>
          <w:tcPr>
            <w:tcW w:w="4594" w:type="dxa"/>
          </w:tcPr>
          <w:p w14:paraId="2BAC1040" w14:textId="20EDFF7B" w:rsidR="009C555E" w:rsidRDefault="009C555E" w:rsidP="008C322F">
            <w:pPr>
              <w:pStyle w:val="NormalWeb"/>
              <w:spacing w:line="360" w:lineRule="auto"/>
              <w:jc w:val="both"/>
            </w:pPr>
            <w:r>
              <w:t>73.02</w:t>
            </w:r>
          </w:p>
        </w:tc>
      </w:tr>
      <w:tr w:rsidR="009C555E" w14:paraId="3969527A" w14:textId="77777777" w:rsidTr="009C555E">
        <w:trPr>
          <w:trHeight w:val="432"/>
        </w:trPr>
        <w:tc>
          <w:tcPr>
            <w:tcW w:w="4594" w:type="dxa"/>
          </w:tcPr>
          <w:p w14:paraId="09085F7B" w14:textId="1EE21072" w:rsidR="009C555E" w:rsidRDefault="009C555E" w:rsidP="008C322F">
            <w:pPr>
              <w:pStyle w:val="NormalWeb"/>
              <w:spacing w:line="360" w:lineRule="auto"/>
              <w:jc w:val="both"/>
            </w:pPr>
            <w:r>
              <w:t>Ash Content</w:t>
            </w:r>
          </w:p>
        </w:tc>
        <w:tc>
          <w:tcPr>
            <w:tcW w:w="4594" w:type="dxa"/>
          </w:tcPr>
          <w:p w14:paraId="214399A0" w14:textId="6A5150BB" w:rsidR="009C555E" w:rsidRDefault="009C555E" w:rsidP="008C322F">
            <w:pPr>
              <w:pStyle w:val="NormalWeb"/>
              <w:spacing w:line="360" w:lineRule="auto"/>
              <w:jc w:val="both"/>
            </w:pPr>
            <w:r>
              <w:t>0.10</w:t>
            </w:r>
          </w:p>
        </w:tc>
      </w:tr>
      <w:tr w:rsidR="009C555E" w14:paraId="46C4F6BE" w14:textId="77777777" w:rsidTr="009C555E">
        <w:trPr>
          <w:trHeight w:val="432"/>
        </w:trPr>
        <w:tc>
          <w:tcPr>
            <w:tcW w:w="4594" w:type="dxa"/>
          </w:tcPr>
          <w:p w14:paraId="188DE83A" w14:textId="330BE13E" w:rsidR="009C555E" w:rsidRDefault="009C555E" w:rsidP="008C322F">
            <w:pPr>
              <w:pStyle w:val="NormalWeb"/>
              <w:spacing w:line="360" w:lineRule="auto"/>
              <w:jc w:val="both"/>
            </w:pPr>
            <w:r>
              <w:t>Fixed Carbon</w:t>
            </w:r>
          </w:p>
        </w:tc>
        <w:tc>
          <w:tcPr>
            <w:tcW w:w="4594" w:type="dxa"/>
          </w:tcPr>
          <w:p w14:paraId="1712C965" w14:textId="0370C2C9" w:rsidR="009C555E" w:rsidRDefault="009C555E" w:rsidP="008C322F">
            <w:pPr>
              <w:pStyle w:val="NormalWeb"/>
              <w:spacing w:line="360" w:lineRule="auto"/>
              <w:jc w:val="both"/>
            </w:pPr>
            <w:r>
              <w:t>19.91</w:t>
            </w:r>
          </w:p>
        </w:tc>
      </w:tr>
    </w:tbl>
    <w:p w14:paraId="43D0AE1B" w14:textId="503D05F3" w:rsidR="008C322F" w:rsidRPr="008C322F" w:rsidRDefault="0020139E" w:rsidP="008C322F">
      <w:pPr>
        <w:pStyle w:val="NormalWeb"/>
        <w:spacing w:line="360" w:lineRule="auto"/>
        <w:jc w:val="both"/>
        <w:rPr>
          <w:b/>
          <w:bCs/>
          <w:sz w:val="28"/>
          <w:szCs w:val="28"/>
        </w:rPr>
      </w:pPr>
      <w:r w:rsidRPr="0020139E">
        <w:rPr>
          <w:b/>
          <w:bCs/>
          <w:sz w:val="28"/>
          <w:szCs w:val="28"/>
        </w:rPr>
        <w:t xml:space="preserve">6.2 </w:t>
      </w:r>
      <w:r w:rsidR="008C322F" w:rsidRPr="008C322F">
        <w:rPr>
          <w:b/>
          <w:bCs/>
          <w:sz w:val="28"/>
          <w:szCs w:val="28"/>
        </w:rPr>
        <w:t>Thermogravimetric Analysis (TGA)</w:t>
      </w:r>
    </w:p>
    <w:p w14:paraId="2B949E8C" w14:textId="0E6EA8F7" w:rsidR="00DF1D01" w:rsidRDefault="0020139E" w:rsidP="009F75AC">
      <w:pPr>
        <w:pStyle w:val="NormalWeb"/>
        <w:numPr>
          <w:ilvl w:val="0"/>
          <w:numId w:val="15"/>
        </w:numPr>
        <w:tabs>
          <w:tab w:val="clear" w:pos="1080"/>
          <w:tab w:val="num" w:pos="360"/>
        </w:tabs>
        <w:spacing w:line="360" w:lineRule="auto"/>
        <w:ind w:left="360"/>
        <w:jc w:val="both"/>
      </w:pPr>
      <w:r w:rsidRPr="000827C5">
        <w:t xml:space="preserve">The TGA curve is anticipated to show weight loss </w:t>
      </w:r>
      <w:r w:rsidR="009C555E">
        <w:t>stages</w:t>
      </w:r>
      <w:r w:rsidR="0097695B">
        <w:t xml:space="preserve"> [32]</w:t>
      </w:r>
      <w:r w:rsidR="009C555E">
        <w:t>:</w:t>
      </w:r>
    </w:p>
    <w:p w14:paraId="1B112CBD" w14:textId="77777777" w:rsidR="00DF1D01" w:rsidRDefault="00DF1D01" w:rsidP="00DF1D01">
      <w:pPr>
        <w:pStyle w:val="NormalWeb"/>
        <w:spacing w:line="360" w:lineRule="auto"/>
        <w:jc w:val="both"/>
      </w:pPr>
    </w:p>
    <w:p w14:paraId="524D84F4" w14:textId="77777777" w:rsidR="00DF1D01" w:rsidRDefault="00DF1D01" w:rsidP="00DF1D01">
      <w:pPr>
        <w:pStyle w:val="NormalWeb"/>
        <w:spacing w:line="360" w:lineRule="auto"/>
        <w:jc w:val="both"/>
      </w:pPr>
    </w:p>
    <w:p w14:paraId="29DCC6CD" w14:textId="77777777" w:rsidR="00DF1D01" w:rsidRDefault="00DF1D01" w:rsidP="00DF1D01">
      <w:pPr>
        <w:pStyle w:val="NormalWeb"/>
        <w:spacing w:line="360" w:lineRule="auto"/>
        <w:jc w:val="both"/>
      </w:pPr>
    </w:p>
    <w:p w14:paraId="06D6B47C" w14:textId="77777777" w:rsidR="00DF1D01" w:rsidRDefault="00DF1D01" w:rsidP="00DF1D01">
      <w:pPr>
        <w:pStyle w:val="NormalWeb"/>
        <w:spacing w:line="360" w:lineRule="auto"/>
        <w:jc w:val="both"/>
      </w:pPr>
    </w:p>
    <w:p w14:paraId="47A2827B" w14:textId="77777777" w:rsidR="00DF1D01" w:rsidRDefault="00DF1D01" w:rsidP="00DF1D01">
      <w:pPr>
        <w:pStyle w:val="NormalWeb"/>
        <w:spacing w:line="360" w:lineRule="auto"/>
        <w:jc w:val="both"/>
      </w:pPr>
    </w:p>
    <w:p w14:paraId="514FD9E2" w14:textId="77777777" w:rsidR="00DF1D01" w:rsidRDefault="00DF1D01" w:rsidP="00DF1D01">
      <w:pPr>
        <w:pStyle w:val="NormalWeb"/>
        <w:spacing w:line="360" w:lineRule="auto"/>
        <w:jc w:val="both"/>
      </w:pPr>
    </w:p>
    <w:p w14:paraId="6B75B1D3" w14:textId="16A736B8" w:rsidR="00DF1D01" w:rsidRDefault="00DF1D01" w:rsidP="00DF1D01">
      <w:pPr>
        <w:pStyle w:val="NormalWeb"/>
        <w:spacing w:line="360" w:lineRule="auto"/>
        <w:jc w:val="both"/>
      </w:pPr>
      <w:r w:rsidRPr="00DF1D01">
        <w:rPr>
          <w:b/>
          <w:bCs/>
        </w:rPr>
        <w:lastRenderedPageBreak/>
        <w:t>Table 4.</w:t>
      </w:r>
      <w:r>
        <w:t xml:space="preserve"> Thermogravimetric</w:t>
      </w:r>
      <w:r w:rsidRPr="00DF1D01">
        <w:t xml:space="preserve"> analysis of bamboo</w:t>
      </w:r>
      <w:r>
        <w:t xml:space="preserve"> [32].</w:t>
      </w:r>
    </w:p>
    <w:tbl>
      <w:tblPr>
        <w:tblStyle w:val="TableGrid"/>
        <w:tblW w:w="9214" w:type="dxa"/>
        <w:tblInd w:w="-5" w:type="dxa"/>
        <w:tblLook w:val="04A0" w:firstRow="1" w:lastRow="0" w:firstColumn="1" w:lastColumn="0" w:noHBand="0" w:noVBand="1"/>
      </w:tblPr>
      <w:tblGrid>
        <w:gridCol w:w="2470"/>
        <w:gridCol w:w="82"/>
        <w:gridCol w:w="1822"/>
        <w:gridCol w:w="21"/>
        <w:gridCol w:w="1761"/>
        <w:gridCol w:w="81"/>
        <w:gridCol w:w="2977"/>
      </w:tblGrid>
      <w:tr w:rsidR="006E2F70" w14:paraId="1E4E3657" w14:textId="77777777" w:rsidTr="006E2F70">
        <w:tc>
          <w:tcPr>
            <w:tcW w:w="2470" w:type="dxa"/>
          </w:tcPr>
          <w:p w14:paraId="1EA7F1FE" w14:textId="0FA4EB9E" w:rsidR="009C555E" w:rsidRPr="00E8151F" w:rsidRDefault="009C555E" w:rsidP="00E8151F">
            <w:pPr>
              <w:pStyle w:val="NormalWeb"/>
              <w:spacing w:line="360" w:lineRule="auto"/>
              <w:jc w:val="center"/>
              <w:rPr>
                <w:b/>
                <w:bCs/>
              </w:rPr>
            </w:pPr>
            <w:r w:rsidRPr="00E8151F">
              <w:rPr>
                <w:b/>
                <w:bCs/>
              </w:rPr>
              <w:t xml:space="preserve">Decomposition </w:t>
            </w:r>
            <w:r w:rsidR="00E8151F">
              <w:rPr>
                <w:b/>
                <w:bCs/>
              </w:rPr>
              <w:t>S</w:t>
            </w:r>
            <w:r w:rsidRPr="00E8151F">
              <w:rPr>
                <w:b/>
                <w:bCs/>
              </w:rPr>
              <w:t>tage</w:t>
            </w:r>
          </w:p>
        </w:tc>
        <w:tc>
          <w:tcPr>
            <w:tcW w:w="1904" w:type="dxa"/>
            <w:gridSpan w:val="2"/>
          </w:tcPr>
          <w:p w14:paraId="2BFB70E5" w14:textId="6596AFFE" w:rsidR="009C555E" w:rsidRPr="00E8151F" w:rsidRDefault="009C555E" w:rsidP="00E8151F">
            <w:pPr>
              <w:pStyle w:val="NormalWeb"/>
              <w:spacing w:line="360" w:lineRule="auto"/>
              <w:jc w:val="center"/>
              <w:rPr>
                <w:b/>
                <w:bCs/>
              </w:rPr>
            </w:pPr>
            <w:r w:rsidRPr="00E8151F">
              <w:rPr>
                <w:b/>
                <w:bCs/>
              </w:rPr>
              <w:t>Temp</w:t>
            </w:r>
            <w:r w:rsidR="00F528B6" w:rsidRPr="00E8151F">
              <w:rPr>
                <w:b/>
                <w:bCs/>
              </w:rPr>
              <w:br/>
            </w:r>
            <w:r w:rsidRPr="00E8151F">
              <w:rPr>
                <w:b/>
                <w:bCs/>
              </w:rPr>
              <w:t xml:space="preserve"> Range (°C)</w:t>
            </w:r>
          </w:p>
        </w:tc>
        <w:tc>
          <w:tcPr>
            <w:tcW w:w="1782" w:type="dxa"/>
            <w:gridSpan w:val="2"/>
          </w:tcPr>
          <w:p w14:paraId="6826CFF0" w14:textId="00276923" w:rsidR="009C555E" w:rsidRPr="00E8151F" w:rsidRDefault="009C555E" w:rsidP="00E8151F">
            <w:pPr>
              <w:pStyle w:val="NormalWeb"/>
              <w:spacing w:line="360" w:lineRule="auto"/>
              <w:jc w:val="center"/>
              <w:rPr>
                <w:b/>
                <w:bCs/>
              </w:rPr>
            </w:pPr>
            <w:r w:rsidRPr="00E8151F">
              <w:rPr>
                <w:b/>
                <w:bCs/>
              </w:rPr>
              <w:t>Weight</w:t>
            </w:r>
            <w:r w:rsidR="00E8151F">
              <w:rPr>
                <w:b/>
                <w:bCs/>
              </w:rPr>
              <w:t xml:space="preserve"> </w:t>
            </w:r>
            <w:r w:rsidRPr="00E8151F">
              <w:rPr>
                <w:b/>
                <w:bCs/>
              </w:rPr>
              <w:t>loss (%)</w:t>
            </w:r>
          </w:p>
        </w:tc>
        <w:tc>
          <w:tcPr>
            <w:tcW w:w="3058" w:type="dxa"/>
            <w:gridSpan w:val="2"/>
          </w:tcPr>
          <w:p w14:paraId="340426B8" w14:textId="5183DF4E" w:rsidR="009C555E" w:rsidRPr="00E8151F" w:rsidRDefault="009C555E" w:rsidP="00E8151F">
            <w:pPr>
              <w:pStyle w:val="NormalWeb"/>
              <w:spacing w:line="360" w:lineRule="auto"/>
              <w:jc w:val="center"/>
              <w:rPr>
                <w:b/>
                <w:bCs/>
              </w:rPr>
            </w:pPr>
            <w:r w:rsidRPr="00E8151F">
              <w:rPr>
                <w:b/>
                <w:bCs/>
              </w:rPr>
              <w:t>Observations</w:t>
            </w:r>
          </w:p>
        </w:tc>
      </w:tr>
      <w:tr w:rsidR="006E2F70" w14:paraId="49A7A471" w14:textId="77777777" w:rsidTr="006E2F70">
        <w:tc>
          <w:tcPr>
            <w:tcW w:w="2470" w:type="dxa"/>
          </w:tcPr>
          <w:p w14:paraId="398764BF" w14:textId="7AC6FC64" w:rsidR="009C555E" w:rsidRDefault="009C555E" w:rsidP="009C555E">
            <w:pPr>
              <w:jc w:val="both"/>
            </w:pPr>
            <w:r>
              <w:t>Moisture Evaporation</w:t>
            </w:r>
          </w:p>
        </w:tc>
        <w:tc>
          <w:tcPr>
            <w:tcW w:w="1904" w:type="dxa"/>
            <w:gridSpan w:val="2"/>
          </w:tcPr>
          <w:p w14:paraId="1A30D59F" w14:textId="15EC7959" w:rsidR="009C555E" w:rsidRDefault="009C555E" w:rsidP="009C555E">
            <w:pPr>
              <w:pStyle w:val="NormalWeb"/>
              <w:spacing w:line="360" w:lineRule="auto"/>
              <w:jc w:val="both"/>
            </w:pPr>
            <w:r>
              <w:t>25-110</w:t>
            </w:r>
          </w:p>
        </w:tc>
        <w:tc>
          <w:tcPr>
            <w:tcW w:w="1782" w:type="dxa"/>
            <w:gridSpan w:val="2"/>
          </w:tcPr>
          <w:p w14:paraId="5E7FED42" w14:textId="18AC781B" w:rsidR="009C555E" w:rsidRDefault="00F528B6" w:rsidP="009C555E">
            <w:pPr>
              <w:pStyle w:val="NormalWeb"/>
              <w:spacing w:line="360" w:lineRule="auto"/>
              <w:jc w:val="both"/>
            </w:pPr>
            <w:r>
              <w:t>7</w:t>
            </w:r>
          </w:p>
        </w:tc>
        <w:tc>
          <w:tcPr>
            <w:tcW w:w="3058" w:type="dxa"/>
            <w:gridSpan w:val="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0"/>
              <w:gridCol w:w="81"/>
            </w:tblGrid>
            <w:tr w:rsidR="00F528B6" w:rsidRPr="00F528B6" w14:paraId="4DE419DF" w14:textId="77777777" w:rsidTr="00F528B6">
              <w:trPr>
                <w:tblCellSpacing w:w="15" w:type="dxa"/>
              </w:trPr>
              <w:tc>
                <w:tcPr>
                  <w:tcW w:w="0" w:type="auto"/>
                  <w:vAlign w:val="center"/>
                  <w:hideMark/>
                </w:tcPr>
                <w:p w14:paraId="78D73097" w14:textId="134CFC9F" w:rsidR="00F528B6" w:rsidRPr="00F528B6" w:rsidRDefault="00F528B6" w:rsidP="00F528B6">
                  <w:pPr>
                    <w:spacing w:line="360" w:lineRule="auto"/>
                  </w:pPr>
                  <w:r>
                    <w:t>First significant peak.</w:t>
                  </w:r>
                </w:p>
              </w:tc>
              <w:tc>
                <w:tcPr>
                  <w:tcW w:w="0" w:type="auto"/>
                  <w:vAlign w:val="center"/>
                  <w:hideMark/>
                </w:tcPr>
                <w:p w14:paraId="72700105" w14:textId="1F21187F" w:rsidR="00F528B6" w:rsidRPr="00F528B6" w:rsidRDefault="00F528B6" w:rsidP="00F528B6">
                  <w:pPr>
                    <w:spacing w:after="0" w:line="240" w:lineRule="auto"/>
                    <w:rPr>
                      <w:rFonts w:ascii="Times New Roman" w:eastAsia="Times New Roman" w:hAnsi="Times New Roman" w:cs="Times New Roman"/>
                      <w:sz w:val="24"/>
                      <w:szCs w:val="24"/>
                      <w:lang w:eastAsia="en-IN"/>
                    </w:rPr>
                  </w:pPr>
                </w:p>
              </w:tc>
            </w:tr>
          </w:tbl>
          <w:p w14:paraId="6CBDD52A" w14:textId="77777777" w:rsidR="009C555E" w:rsidRDefault="009C555E" w:rsidP="009C555E">
            <w:pPr>
              <w:pStyle w:val="NormalWeb"/>
              <w:spacing w:line="360" w:lineRule="auto"/>
              <w:jc w:val="both"/>
            </w:pPr>
          </w:p>
        </w:tc>
      </w:tr>
      <w:tr w:rsidR="006E2F70" w14:paraId="1BB34F43" w14:textId="77777777" w:rsidTr="006E2F70">
        <w:tc>
          <w:tcPr>
            <w:tcW w:w="2470" w:type="dxa"/>
          </w:tcPr>
          <w:p w14:paraId="3F5C6A61" w14:textId="20A26350" w:rsidR="009C555E" w:rsidRDefault="009C555E" w:rsidP="009C555E">
            <w:pPr>
              <w:jc w:val="both"/>
            </w:pPr>
            <w:r>
              <w:t>Hemicellulose Decomposition</w:t>
            </w:r>
          </w:p>
        </w:tc>
        <w:tc>
          <w:tcPr>
            <w:tcW w:w="1904" w:type="dxa"/>
            <w:gridSpan w:val="2"/>
          </w:tcPr>
          <w:p w14:paraId="5769D138" w14:textId="4BF0A682" w:rsidR="009C555E" w:rsidRDefault="009C555E" w:rsidP="009C555E">
            <w:pPr>
              <w:pStyle w:val="NormalWeb"/>
              <w:spacing w:line="360" w:lineRule="auto"/>
              <w:jc w:val="both"/>
            </w:pPr>
            <w:r>
              <w:t>180-300</w:t>
            </w:r>
          </w:p>
        </w:tc>
        <w:tc>
          <w:tcPr>
            <w:tcW w:w="1782" w:type="dxa"/>
            <w:gridSpan w:val="2"/>
          </w:tcPr>
          <w:p w14:paraId="118C4436" w14:textId="4D47F0F0" w:rsidR="009C555E" w:rsidRDefault="00F528B6" w:rsidP="009C555E">
            <w:pPr>
              <w:pStyle w:val="NormalWeb"/>
              <w:spacing w:line="360" w:lineRule="auto"/>
              <w:jc w:val="both"/>
            </w:pPr>
            <w:r>
              <w:t xml:space="preserve">Major stage </w:t>
            </w:r>
          </w:p>
        </w:tc>
        <w:tc>
          <w:tcPr>
            <w:tcW w:w="3058" w:type="dxa"/>
            <w:gridSpan w:val="2"/>
          </w:tcPr>
          <w:p w14:paraId="4D21908D" w14:textId="2B84E8B3" w:rsidR="009C555E" w:rsidRDefault="006E2F70" w:rsidP="00F528B6">
            <w:pPr>
              <w:jc w:val="both"/>
            </w:pPr>
            <w:r>
              <w:t>The first</w:t>
            </w:r>
            <w:r w:rsidR="00F528B6">
              <w:t xml:space="preserve"> significant peak with maximum decomposition rate around 290°C.</w:t>
            </w:r>
          </w:p>
        </w:tc>
      </w:tr>
      <w:tr w:rsidR="006E2F70" w14:paraId="18B6D595" w14:textId="77777777" w:rsidTr="006E2F70">
        <w:tc>
          <w:tcPr>
            <w:tcW w:w="2552" w:type="dxa"/>
            <w:gridSpan w:val="2"/>
          </w:tcPr>
          <w:p w14:paraId="48F46F3E" w14:textId="00E3FBEA" w:rsidR="009C555E" w:rsidRDefault="009C555E" w:rsidP="009C555E">
            <w:pPr>
              <w:jc w:val="both"/>
            </w:pPr>
            <w:r>
              <w:t>Cellulose Decomposition</w:t>
            </w:r>
          </w:p>
        </w:tc>
        <w:tc>
          <w:tcPr>
            <w:tcW w:w="1843" w:type="dxa"/>
            <w:gridSpan w:val="2"/>
          </w:tcPr>
          <w:p w14:paraId="645C7650" w14:textId="357DC9D9" w:rsidR="009C555E" w:rsidRDefault="009C555E" w:rsidP="009C555E">
            <w:pPr>
              <w:pStyle w:val="NormalWeb"/>
              <w:spacing w:line="360" w:lineRule="auto"/>
              <w:jc w:val="both"/>
            </w:pPr>
            <w:r>
              <w:t>300-390</w:t>
            </w:r>
          </w:p>
        </w:tc>
        <w:tc>
          <w:tcPr>
            <w:tcW w:w="1842" w:type="dxa"/>
            <w:gridSpan w:val="2"/>
          </w:tcPr>
          <w:p w14:paraId="4A33BE44" w14:textId="1EC7F2AB" w:rsidR="009C555E" w:rsidRDefault="00F528B6" w:rsidP="009C555E">
            <w:pPr>
              <w:pStyle w:val="NormalWeb"/>
              <w:spacing w:line="360" w:lineRule="auto"/>
              <w:jc w:val="both"/>
            </w:pPr>
            <w:r>
              <w:t>Major stage</w:t>
            </w:r>
          </w:p>
        </w:tc>
        <w:tc>
          <w:tcPr>
            <w:tcW w:w="2977" w:type="dxa"/>
          </w:tcPr>
          <w:p w14:paraId="3E17236D" w14:textId="12BCFE5B" w:rsidR="009C555E" w:rsidRDefault="00F528B6" w:rsidP="00F528B6">
            <w:pPr>
              <w:jc w:val="both"/>
            </w:pPr>
            <w:r>
              <w:t>Second major peak with maximum decomposition rate at 345°C.</w:t>
            </w:r>
          </w:p>
        </w:tc>
      </w:tr>
      <w:tr w:rsidR="006E2F70" w14:paraId="7E2B9CAF" w14:textId="77777777" w:rsidTr="006E2F70">
        <w:tc>
          <w:tcPr>
            <w:tcW w:w="2552" w:type="dxa"/>
            <w:gridSpan w:val="2"/>
          </w:tcPr>
          <w:p w14:paraId="392C6575" w14:textId="04215482" w:rsidR="009C555E" w:rsidRDefault="009C555E" w:rsidP="009C555E">
            <w:r>
              <w:t>Lignin Decomposition</w:t>
            </w:r>
          </w:p>
        </w:tc>
        <w:tc>
          <w:tcPr>
            <w:tcW w:w="1843" w:type="dxa"/>
            <w:gridSpan w:val="2"/>
          </w:tcPr>
          <w:p w14:paraId="773D1969" w14:textId="5C619B8D" w:rsidR="009C555E" w:rsidRDefault="009C555E" w:rsidP="009C555E">
            <w:pPr>
              <w:pStyle w:val="NormalWeb"/>
              <w:spacing w:line="360" w:lineRule="auto"/>
              <w:jc w:val="both"/>
            </w:pPr>
            <w:r>
              <w:t>150-900</w:t>
            </w:r>
          </w:p>
        </w:tc>
        <w:tc>
          <w:tcPr>
            <w:tcW w:w="1842" w:type="dxa"/>
            <w:gridSpan w:val="2"/>
          </w:tcPr>
          <w:p w14:paraId="7E04BE29" w14:textId="019A23E5" w:rsidR="009C555E" w:rsidRDefault="00F528B6" w:rsidP="009C555E">
            <w:pPr>
              <w:pStyle w:val="NormalWeb"/>
              <w:spacing w:line="360" w:lineRule="auto"/>
              <w:jc w:val="both"/>
            </w:pPr>
            <w:r>
              <w:t>Major stage</w:t>
            </w:r>
          </w:p>
        </w:tc>
        <w:tc>
          <w:tcPr>
            <w:tcW w:w="2977" w:type="dxa"/>
          </w:tcPr>
          <w:p w14:paraId="17003630" w14:textId="3872BD75" w:rsidR="009C555E" w:rsidRDefault="00F528B6" w:rsidP="00E8151F">
            <w:pPr>
              <w:jc w:val="both"/>
            </w:pPr>
            <w:r>
              <w:t>Occurs across a broad range, contributing to the residual mass.</w:t>
            </w:r>
          </w:p>
        </w:tc>
      </w:tr>
    </w:tbl>
    <w:p w14:paraId="2864DADD" w14:textId="23C8734C" w:rsidR="00B53020" w:rsidRDefault="00B24FD7" w:rsidP="00B53020">
      <w:pPr>
        <w:pStyle w:val="NormalWeb"/>
        <w:spacing w:line="360" w:lineRule="auto"/>
        <w:jc w:val="both"/>
      </w:pPr>
      <w:r w:rsidRPr="00B24FD7">
        <w:rPr>
          <w:noProof/>
        </w:rPr>
        <w:drawing>
          <wp:inline distT="0" distB="0" distL="0" distR="0" wp14:anchorId="32AE563B" wp14:editId="1F983EC6">
            <wp:extent cx="5731510" cy="3390265"/>
            <wp:effectExtent l="0" t="0" r="2540" b="635"/>
            <wp:docPr id="1731256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256952" name=""/>
                    <pic:cNvPicPr/>
                  </pic:nvPicPr>
                  <pic:blipFill>
                    <a:blip r:embed="rId16"/>
                    <a:stretch>
                      <a:fillRect/>
                    </a:stretch>
                  </pic:blipFill>
                  <pic:spPr>
                    <a:xfrm>
                      <a:off x="0" y="0"/>
                      <a:ext cx="5731510" cy="3390265"/>
                    </a:xfrm>
                    <a:prstGeom prst="rect">
                      <a:avLst/>
                    </a:prstGeom>
                  </pic:spPr>
                </pic:pic>
              </a:graphicData>
            </a:graphic>
          </wp:inline>
        </w:drawing>
      </w:r>
      <w:r w:rsidR="004D7754">
        <w:t xml:space="preserve">Fig.7. </w:t>
      </w:r>
      <w:r>
        <w:t>TG and DTG curve of bamboo biomass</w:t>
      </w:r>
      <w:r w:rsidR="004D7754">
        <w:t xml:space="preserve"> </w:t>
      </w:r>
      <w:r w:rsidR="0097695B">
        <w:t>[32]</w:t>
      </w:r>
      <w:r w:rsidR="004D7754">
        <w:t>.</w:t>
      </w:r>
    </w:p>
    <w:p w14:paraId="572AD735" w14:textId="77777777" w:rsidR="006E2F70" w:rsidRDefault="006E2F70" w:rsidP="00B53020">
      <w:pPr>
        <w:pStyle w:val="NormalWeb"/>
        <w:spacing w:line="360" w:lineRule="auto"/>
        <w:jc w:val="both"/>
      </w:pPr>
    </w:p>
    <w:p w14:paraId="00E7865D" w14:textId="77777777" w:rsidR="006E2F70" w:rsidRDefault="006E2F70" w:rsidP="00B53020">
      <w:pPr>
        <w:pStyle w:val="NormalWeb"/>
        <w:spacing w:line="360" w:lineRule="auto"/>
        <w:jc w:val="both"/>
      </w:pPr>
    </w:p>
    <w:p w14:paraId="0350A42D" w14:textId="77777777" w:rsidR="006E2F70" w:rsidRDefault="006E2F70" w:rsidP="00B53020">
      <w:pPr>
        <w:pStyle w:val="NormalWeb"/>
        <w:spacing w:line="360" w:lineRule="auto"/>
        <w:jc w:val="both"/>
      </w:pPr>
    </w:p>
    <w:p w14:paraId="52842B8B" w14:textId="77777777" w:rsidR="006E2F70" w:rsidRDefault="006E2F70" w:rsidP="00B53020">
      <w:pPr>
        <w:pStyle w:val="NormalWeb"/>
        <w:spacing w:line="360" w:lineRule="auto"/>
        <w:jc w:val="both"/>
      </w:pPr>
    </w:p>
    <w:p w14:paraId="0460DC81" w14:textId="7878D9FE" w:rsidR="00D32C8F" w:rsidRDefault="00270BCA" w:rsidP="00D32C8F">
      <w:pPr>
        <w:pStyle w:val="NormalWeb"/>
        <w:spacing w:line="360" w:lineRule="auto"/>
        <w:jc w:val="both"/>
        <w:rPr>
          <w:b/>
          <w:bCs/>
          <w:sz w:val="28"/>
          <w:szCs w:val="28"/>
        </w:rPr>
      </w:pPr>
      <w:r w:rsidRPr="00270BCA">
        <w:rPr>
          <w:b/>
          <w:bCs/>
          <w:sz w:val="28"/>
          <w:szCs w:val="28"/>
        </w:rPr>
        <w:lastRenderedPageBreak/>
        <w:t xml:space="preserve">6.3 Physical </w:t>
      </w:r>
      <w:r w:rsidR="00BA0C5C">
        <w:rPr>
          <w:b/>
          <w:bCs/>
          <w:sz w:val="28"/>
          <w:szCs w:val="28"/>
        </w:rPr>
        <w:t>A</w:t>
      </w:r>
      <w:r w:rsidRPr="00270BCA">
        <w:rPr>
          <w:b/>
          <w:bCs/>
          <w:sz w:val="28"/>
          <w:szCs w:val="28"/>
        </w:rPr>
        <w:t>ctivation</w:t>
      </w:r>
    </w:p>
    <w:p w14:paraId="7A2ECF4B" w14:textId="37A60714" w:rsidR="006E2F70" w:rsidRPr="006E2F70" w:rsidRDefault="006E2F70" w:rsidP="00D32C8F">
      <w:pPr>
        <w:pStyle w:val="NormalWeb"/>
        <w:spacing w:line="360" w:lineRule="auto"/>
        <w:jc w:val="both"/>
      </w:pPr>
      <w:r w:rsidRPr="00DF1D01">
        <w:rPr>
          <w:b/>
          <w:bCs/>
        </w:rPr>
        <w:t xml:space="preserve">Table </w:t>
      </w:r>
      <w:r>
        <w:rPr>
          <w:b/>
          <w:bCs/>
        </w:rPr>
        <w:t>5</w:t>
      </w:r>
      <w:r w:rsidRPr="00DF1D01">
        <w:rPr>
          <w:b/>
          <w:bCs/>
        </w:rPr>
        <w:t>.</w:t>
      </w:r>
      <w:r>
        <w:t xml:space="preserve"> Effect of physical activation on bamboo [32].</w:t>
      </w:r>
    </w:p>
    <w:tbl>
      <w:tblPr>
        <w:tblStyle w:val="TableGrid"/>
        <w:tblW w:w="9155" w:type="dxa"/>
        <w:tblLook w:val="04A0" w:firstRow="1" w:lastRow="0" w:firstColumn="1" w:lastColumn="0" w:noHBand="0" w:noVBand="1"/>
      </w:tblPr>
      <w:tblGrid>
        <w:gridCol w:w="2277"/>
        <w:gridCol w:w="2110"/>
        <w:gridCol w:w="2567"/>
        <w:gridCol w:w="2201"/>
      </w:tblGrid>
      <w:tr w:rsidR="00270BCA" w:rsidRPr="00270BCA" w14:paraId="34E4559B" w14:textId="77777777" w:rsidTr="00270BCA">
        <w:trPr>
          <w:trHeight w:val="743"/>
        </w:trPr>
        <w:tc>
          <w:tcPr>
            <w:tcW w:w="2277" w:type="dxa"/>
            <w:hideMark/>
          </w:tcPr>
          <w:p w14:paraId="060C7B18" w14:textId="77777777" w:rsidR="00270BCA" w:rsidRPr="00270BCA" w:rsidRDefault="00270BCA" w:rsidP="00270BCA">
            <w:pPr>
              <w:pStyle w:val="NormalWeb"/>
              <w:spacing w:line="360" w:lineRule="auto"/>
              <w:jc w:val="center"/>
              <w:rPr>
                <w:b/>
                <w:bCs/>
              </w:rPr>
            </w:pPr>
            <w:r w:rsidRPr="00270BCA">
              <w:rPr>
                <w:b/>
                <w:bCs/>
              </w:rPr>
              <w:t>Activation Temperature (°C)</w:t>
            </w:r>
          </w:p>
        </w:tc>
        <w:tc>
          <w:tcPr>
            <w:tcW w:w="2110" w:type="dxa"/>
            <w:hideMark/>
          </w:tcPr>
          <w:p w14:paraId="27DAFBF2" w14:textId="3F0A85E6" w:rsidR="00270BCA" w:rsidRPr="00270BCA" w:rsidRDefault="00270BCA" w:rsidP="00270BCA">
            <w:pPr>
              <w:pStyle w:val="NormalWeb"/>
              <w:spacing w:line="360" w:lineRule="auto"/>
              <w:jc w:val="center"/>
              <w:rPr>
                <w:b/>
                <w:bCs/>
              </w:rPr>
            </w:pPr>
            <w:r w:rsidRPr="00270BCA">
              <w:rPr>
                <w:b/>
                <w:bCs/>
              </w:rPr>
              <w:t>Surface</w:t>
            </w:r>
            <w:r>
              <w:rPr>
                <w:b/>
                <w:bCs/>
              </w:rPr>
              <w:br/>
            </w:r>
            <w:r w:rsidRPr="00270BCA">
              <w:rPr>
                <w:b/>
                <w:bCs/>
              </w:rPr>
              <w:t>Area (m²/g)</w:t>
            </w:r>
          </w:p>
        </w:tc>
        <w:tc>
          <w:tcPr>
            <w:tcW w:w="2567" w:type="dxa"/>
            <w:hideMark/>
          </w:tcPr>
          <w:p w14:paraId="17003D8C" w14:textId="77777777" w:rsidR="00270BCA" w:rsidRPr="00270BCA" w:rsidRDefault="00270BCA" w:rsidP="00270BCA">
            <w:pPr>
              <w:pStyle w:val="NormalWeb"/>
              <w:spacing w:line="360" w:lineRule="auto"/>
              <w:jc w:val="center"/>
              <w:rPr>
                <w:b/>
                <w:bCs/>
              </w:rPr>
            </w:pPr>
            <w:r w:rsidRPr="00270BCA">
              <w:rPr>
                <w:b/>
                <w:bCs/>
              </w:rPr>
              <w:t>Pore Characteristics</w:t>
            </w:r>
          </w:p>
        </w:tc>
        <w:tc>
          <w:tcPr>
            <w:tcW w:w="2201" w:type="dxa"/>
            <w:hideMark/>
          </w:tcPr>
          <w:p w14:paraId="7F45D409" w14:textId="77777777" w:rsidR="00270BCA" w:rsidRPr="00270BCA" w:rsidRDefault="00270BCA" w:rsidP="00270BCA">
            <w:pPr>
              <w:pStyle w:val="NormalWeb"/>
              <w:spacing w:line="360" w:lineRule="auto"/>
              <w:jc w:val="center"/>
              <w:rPr>
                <w:b/>
                <w:bCs/>
              </w:rPr>
            </w:pPr>
            <w:r w:rsidRPr="00270BCA">
              <w:rPr>
                <w:b/>
                <w:bCs/>
              </w:rPr>
              <w:t>Functional Groups</w:t>
            </w:r>
          </w:p>
        </w:tc>
      </w:tr>
      <w:tr w:rsidR="00270BCA" w:rsidRPr="00270BCA" w14:paraId="25F99797" w14:textId="77777777" w:rsidTr="00270BCA">
        <w:trPr>
          <w:trHeight w:val="992"/>
        </w:trPr>
        <w:tc>
          <w:tcPr>
            <w:tcW w:w="2277" w:type="dxa"/>
            <w:hideMark/>
          </w:tcPr>
          <w:p w14:paraId="36B4EA5C" w14:textId="77777777" w:rsidR="00270BCA" w:rsidRPr="00270BCA" w:rsidRDefault="00270BCA" w:rsidP="00270BCA">
            <w:pPr>
              <w:pStyle w:val="NormalWeb"/>
              <w:spacing w:line="360" w:lineRule="auto"/>
              <w:jc w:val="both"/>
              <w:rPr>
                <w:b/>
                <w:bCs/>
              </w:rPr>
            </w:pPr>
            <w:r w:rsidRPr="00270BCA">
              <w:rPr>
                <w:b/>
                <w:bCs/>
              </w:rPr>
              <w:t>850°C</w:t>
            </w:r>
          </w:p>
        </w:tc>
        <w:tc>
          <w:tcPr>
            <w:tcW w:w="2110" w:type="dxa"/>
            <w:hideMark/>
          </w:tcPr>
          <w:p w14:paraId="558F9719" w14:textId="77777777" w:rsidR="00270BCA" w:rsidRPr="00270BCA" w:rsidRDefault="00270BCA" w:rsidP="00270BCA">
            <w:pPr>
              <w:pStyle w:val="NormalWeb"/>
              <w:spacing w:line="360" w:lineRule="auto"/>
              <w:jc w:val="both"/>
            </w:pPr>
            <w:r w:rsidRPr="00270BCA">
              <w:t>~600–800</w:t>
            </w:r>
          </w:p>
        </w:tc>
        <w:tc>
          <w:tcPr>
            <w:tcW w:w="2567" w:type="dxa"/>
            <w:hideMark/>
          </w:tcPr>
          <w:p w14:paraId="00A48575" w14:textId="77777777" w:rsidR="00270BCA" w:rsidRPr="00270BCA" w:rsidRDefault="00270BCA" w:rsidP="00270BCA">
            <w:pPr>
              <w:pStyle w:val="NormalWeb"/>
              <w:spacing w:line="360" w:lineRule="auto"/>
            </w:pPr>
            <w:r w:rsidRPr="00270BCA">
              <w:t>Predominantly micropores (0.65–1.4 nm).</w:t>
            </w:r>
          </w:p>
        </w:tc>
        <w:tc>
          <w:tcPr>
            <w:tcW w:w="2201" w:type="dxa"/>
            <w:hideMark/>
          </w:tcPr>
          <w:p w14:paraId="42A09825" w14:textId="77777777" w:rsidR="00270BCA" w:rsidRPr="00270BCA" w:rsidRDefault="00270BCA" w:rsidP="00270BCA">
            <w:pPr>
              <w:pStyle w:val="NormalWeb"/>
              <w:spacing w:line="360" w:lineRule="auto"/>
            </w:pPr>
            <w:r w:rsidRPr="00270BCA">
              <w:t>Moderate oxygenated functional groups.</w:t>
            </w:r>
          </w:p>
        </w:tc>
      </w:tr>
      <w:tr w:rsidR="00270BCA" w:rsidRPr="00270BCA" w14:paraId="5837FEE1" w14:textId="77777777" w:rsidTr="00270BCA">
        <w:trPr>
          <w:trHeight w:val="1238"/>
        </w:trPr>
        <w:tc>
          <w:tcPr>
            <w:tcW w:w="2277" w:type="dxa"/>
            <w:hideMark/>
          </w:tcPr>
          <w:p w14:paraId="73393A1E" w14:textId="77777777" w:rsidR="00270BCA" w:rsidRPr="00270BCA" w:rsidRDefault="00270BCA" w:rsidP="00270BCA">
            <w:pPr>
              <w:pStyle w:val="NormalWeb"/>
              <w:spacing w:line="360" w:lineRule="auto"/>
              <w:jc w:val="both"/>
              <w:rPr>
                <w:b/>
                <w:bCs/>
              </w:rPr>
            </w:pPr>
            <w:r w:rsidRPr="00270BCA">
              <w:rPr>
                <w:b/>
                <w:bCs/>
              </w:rPr>
              <w:t>900°C</w:t>
            </w:r>
          </w:p>
        </w:tc>
        <w:tc>
          <w:tcPr>
            <w:tcW w:w="2110" w:type="dxa"/>
            <w:hideMark/>
          </w:tcPr>
          <w:p w14:paraId="75778EED" w14:textId="77777777" w:rsidR="00270BCA" w:rsidRPr="00270BCA" w:rsidRDefault="00270BCA" w:rsidP="00270BCA">
            <w:pPr>
              <w:pStyle w:val="NormalWeb"/>
              <w:spacing w:line="360" w:lineRule="auto"/>
              <w:jc w:val="both"/>
            </w:pPr>
            <w:r w:rsidRPr="00270BCA">
              <w:t>~850–900</w:t>
            </w:r>
          </w:p>
        </w:tc>
        <w:tc>
          <w:tcPr>
            <w:tcW w:w="2567" w:type="dxa"/>
            <w:hideMark/>
          </w:tcPr>
          <w:p w14:paraId="06B30805" w14:textId="7D086DEA" w:rsidR="00270BCA" w:rsidRPr="00270BCA" w:rsidRDefault="00270BCA" w:rsidP="00270BCA">
            <w:pPr>
              <w:pStyle w:val="NormalWeb"/>
              <w:spacing w:line="360" w:lineRule="auto"/>
            </w:pPr>
            <w:r w:rsidRPr="00270BCA">
              <w:t>Balanced</w:t>
            </w:r>
            <w:r>
              <w:t xml:space="preserve"> </w:t>
            </w:r>
            <w:r w:rsidRPr="00270BCA">
              <w:t>micropores and mesopores (1.4–2 nm).</w:t>
            </w:r>
          </w:p>
        </w:tc>
        <w:tc>
          <w:tcPr>
            <w:tcW w:w="2201" w:type="dxa"/>
            <w:hideMark/>
          </w:tcPr>
          <w:p w14:paraId="1D476D47" w14:textId="77777777" w:rsidR="00270BCA" w:rsidRPr="00270BCA" w:rsidRDefault="00270BCA" w:rsidP="00270BCA">
            <w:pPr>
              <w:pStyle w:val="NormalWeb"/>
              <w:spacing w:line="360" w:lineRule="auto"/>
            </w:pPr>
            <w:r w:rsidRPr="00270BCA">
              <w:t>Increase in phenolic and carboxylic groups.</w:t>
            </w:r>
          </w:p>
        </w:tc>
      </w:tr>
      <w:tr w:rsidR="00270BCA" w:rsidRPr="00270BCA" w14:paraId="17631EA3" w14:textId="77777777" w:rsidTr="00270BCA">
        <w:trPr>
          <w:trHeight w:val="1238"/>
        </w:trPr>
        <w:tc>
          <w:tcPr>
            <w:tcW w:w="2277" w:type="dxa"/>
            <w:hideMark/>
          </w:tcPr>
          <w:p w14:paraId="7739DF84" w14:textId="77777777" w:rsidR="00270BCA" w:rsidRPr="00270BCA" w:rsidRDefault="00270BCA" w:rsidP="00270BCA">
            <w:pPr>
              <w:pStyle w:val="NormalWeb"/>
              <w:spacing w:line="360" w:lineRule="auto"/>
              <w:jc w:val="both"/>
              <w:rPr>
                <w:b/>
                <w:bCs/>
              </w:rPr>
            </w:pPr>
            <w:r w:rsidRPr="00270BCA">
              <w:rPr>
                <w:b/>
                <w:bCs/>
              </w:rPr>
              <w:t>950°C</w:t>
            </w:r>
          </w:p>
        </w:tc>
        <w:tc>
          <w:tcPr>
            <w:tcW w:w="2110" w:type="dxa"/>
            <w:hideMark/>
          </w:tcPr>
          <w:p w14:paraId="0240CCBC" w14:textId="77777777" w:rsidR="00270BCA" w:rsidRPr="00270BCA" w:rsidRDefault="00270BCA" w:rsidP="00270BCA">
            <w:pPr>
              <w:pStyle w:val="NormalWeb"/>
              <w:spacing w:line="360" w:lineRule="auto"/>
              <w:jc w:val="both"/>
            </w:pPr>
            <w:r w:rsidRPr="00270BCA">
              <w:t>~950</w:t>
            </w:r>
          </w:p>
        </w:tc>
        <w:tc>
          <w:tcPr>
            <w:tcW w:w="2567" w:type="dxa"/>
            <w:hideMark/>
          </w:tcPr>
          <w:p w14:paraId="0AFAEC7E" w14:textId="77777777" w:rsidR="00270BCA" w:rsidRPr="00270BCA" w:rsidRDefault="00270BCA" w:rsidP="00270BCA">
            <w:pPr>
              <w:pStyle w:val="NormalWeb"/>
              <w:spacing w:line="360" w:lineRule="auto"/>
            </w:pPr>
            <w:r w:rsidRPr="00270BCA">
              <w:t>Enhanced mesoporosity (2–4 nm).</w:t>
            </w:r>
          </w:p>
        </w:tc>
        <w:tc>
          <w:tcPr>
            <w:tcW w:w="2201" w:type="dxa"/>
            <w:hideMark/>
          </w:tcPr>
          <w:p w14:paraId="574F46FC" w14:textId="77777777" w:rsidR="00270BCA" w:rsidRPr="00270BCA" w:rsidRDefault="00270BCA" w:rsidP="00270BCA">
            <w:pPr>
              <w:pStyle w:val="NormalWeb"/>
              <w:spacing w:line="360" w:lineRule="auto"/>
            </w:pPr>
            <w:r w:rsidRPr="00270BCA">
              <w:t>High concentration of oxygenated functional groups.</w:t>
            </w:r>
          </w:p>
        </w:tc>
      </w:tr>
      <w:tr w:rsidR="00270BCA" w:rsidRPr="00270BCA" w14:paraId="03D4457D" w14:textId="77777777" w:rsidTr="00270BCA">
        <w:trPr>
          <w:trHeight w:val="992"/>
        </w:trPr>
        <w:tc>
          <w:tcPr>
            <w:tcW w:w="2277" w:type="dxa"/>
            <w:hideMark/>
          </w:tcPr>
          <w:p w14:paraId="509B0963" w14:textId="77777777" w:rsidR="00270BCA" w:rsidRPr="00270BCA" w:rsidRDefault="00270BCA" w:rsidP="00270BCA">
            <w:pPr>
              <w:pStyle w:val="NormalWeb"/>
              <w:spacing w:line="360" w:lineRule="auto"/>
              <w:jc w:val="both"/>
              <w:rPr>
                <w:b/>
                <w:bCs/>
              </w:rPr>
            </w:pPr>
            <w:r w:rsidRPr="00270BCA">
              <w:rPr>
                <w:b/>
                <w:bCs/>
              </w:rPr>
              <w:t>1000°C</w:t>
            </w:r>
          </w:p>
        </w:tc>
        <w:tc>
          <w:tcPr>
            <w:tcW w:w="2110" w:type="dxa"/>
            <w:hideMark/>
          </w:tcPr>
          <w:p w14:paraId="66C40151" w14:textId="77777777" w:rsidR="00270BCA" w:rsidRPr="00270BCA" w:rsidRDefault="00270BCA" w:rsidP="00270BCA">
            <w:pPr>
              <w:pStyle w:val="NormalWeb"/>
              <w:spacing w:line="360" w:lineRule="auto"/>
              <w:jc w:val="both"/>
            </w:pPr>
            <w:r w:rsidRPr="00270BCA">
              <w:t>~800–850</w:t>
            </w:r>
          </w:p>
        </w:tc>
        <w:tc>
          <w:tcPr>
            <w:tcW w:w="2567" w:type="dxa"/>
            <w:hideMark/>
          </w:tcPr>
          <w:p w14:paraId="08735EEA" w14:textId="77777777" w:rsidR="00270BCA" w:rsidRPr="00270BCA" w:rsidRDefault="00270BCA" w:rsidP="00270BCA">
            <w:pPr>
              <w:pStyle w:val="NormalWeb"/>
              <w:spacing w:line="360" w:lineRule="auto"/>
            </w:pPr>
            <w:r w:rsidRPr="00270BCA">
              <w:t>Mesopores dominate, reduced microporosity.</w:t>
            </w:r>
          </w:p>
        </w:tc>
        <w:tc>
          <w:tcPr>
            <w:tcW w:w="2201" w:type="dxa"/>
            <w:hideMark/>
          </w:tcPr>
          <w:p w14:paraId="4D0CEC5B" w14:textId="77777777" w:rsidR="00270BCA" w:rsidRPr="00270BCA" w:rsidRDefault="00270BCA" w:rsidP="00270BCA">
            <w:pPr>
              <w:pStyle w:val="NormalWeb"/>
              <w:spacing w:line="360" w:lineRule="auto"/>
            </w:pPr>
            <w:r w:rsidRPr="00270BCA">
              <w:t>Slight decrease in functional groups due to burn-off.</w:t>
            </w:r>
          </w:p>
        </w:tc>
      </w:tr>
    </w:tbl>
    <w:p w14:paraId="474C7EEA" w14:textId="77777777" w:rsidR="00270BCA" w:rsidRDefault="00270BCA" w:rsidP="00270BCA">
      <w:pPr>
        <w:pStyle w:val="NormalWeb"/>
        <w:numPr>
          <w:ilvl w:val="0"/>
          <w:numId w:val="26"/>
        </w:numPr>
        <w:spacing w:line="360" w:lineRule="auto"/>
        <w:jc w:val="both"/>
      </w:pPr>
      <w:r>
        <w:t>Optimal Activation Temperature: 900°C–950°C is ideal for achieving a balance between high surface area, microporosity, and mesoporosity, making the biochar suitable for versatile applications such as gas adsorption and pollutant removal.</w:t>
      </w:r>
    </w:p>
    <w:p w14:paraId="1F5143D3" w14:textId="61F5F2DC" w:rsidR="00B53020" w:rsidRDefault="00270BCA" w:rsidP="00270BCA">
      <w:pPr>
        <w:pStyle w:val="NormalWeb"/>
        <w:numPr>
          <w:ilvl w:val="0"/>
          <w:numId w:val="26"/>
        </w:numPr>
        <w:spacing w:line="360" w:lineRule="auto"/>
        <w:jc w:val="both"/>
      </w:pPr>
      <w:r>
        <w:t>High Temperatures Impact: At 1000°C, pore coalescence leads to a reduction in micropore volume, emphasizing the importance of controlled temperature conditions to preserve the biochar’s adsorption efficiency [32].</w:t>
      </w:r>
    </w:p>
    <w:p w14:paraId="5DFC079D" w14:textId="77777777" w:rsidR="006E2F70" w:rsidRDefault="006E2F70" w:rsidP="006E2F70">
      <w:pPr>
        <w:pStyle w:val="NormalWeb"/>
        <w:spacing w:line="360" w:lineRule="auto"/>
        <w:jc w:val="both"/>
      </w:pPr>
    </w:p>
    <w:p w14:paraId="73753940" w14:textId="77777777" w:rsidR="006E2F70" w:rsidRDefault="006E2F70" w:rsidP="006E2F70">
      <w:pPr>
        <w:pStyle w:val="NormalWeb"/>
        <w:spacing w:line="360" w:lineRule="auto"/>
        <w:jc w:val="both"/>
      </w:pPr>
    </w:p>
    <w:p w14:paraId="040A24D8" w14:textId="77777777" w:rsidR="006E2F70" w:rsidRDefault="006E2F70" w:rsidP="006E2F70">
      <w:pPr>
        <w:pStyle w:val="NormalWeb"/>
        <w:spacing w:line="360" w:lineRule="auto"/>
        <w:jc w:val="both"/>
      </w:pPr>
    </w:p>
    <w:p w14:paraId="2D2DE2C8" w14:textId="77777777" w:rsidR="006E2F70" w:rsidRDefault="006E2F70" w:rsidP="006E2F70">
      <w:pPr>
        <w:pStyle w:val="NormalWeb"/>
        <w:spacing w:line="360" w:lineRule="auto"/>
        <w:jc w:val="both"/>
      </w:pPr>
    </w:p>
    <w:p w14:paraId="4850BD20" w14:textId="77777777" w:rsidR="006E2F70" w:rsidRDefault="006E2F70" w:rsidP="006E2F70">
      <w:pPr>
        <w:pStyle w:val="NormalWeb"/>
        <w:spacing w:line="360" w:lineRule="auto"/>
        <w:jc w:val="both"/>
      </w:pPr>
    </w:p>
    <w:p w14:paraId="1FCC12E0" w14:textId="04AE100A" w:rsidR="00BA0C5C" w:rsidRDefault="00BA0C5C" w:rsidP="00BA0C5C">
      <w:pPr>
        <w:pStyle w:val="NormalWeb"/>
        <w:spacing w:line="360" w:lineRule="auto"/>
        <w:jc w:val="both"/>
        <w:rPr>
          <w:b/>
          <w:bCs/>
          <w:sz w:val="28"/>
          <w:szCs w:val="28"/>
        </w:rPr>
      </w:pPr>
      <w:r w:rsidRPr="00270BCA">
        <w:rPr>
          <w:b/>
          <w:bCs/>
          <w:sz w:val="28"/>
          <w:szCs w:val="28"/>
        </w:rPr>
        <w:lastRenderedPageBreak/>
        <w:t>6.</w:t>
      </w:r>
      <w:r>
        <w:rPr>
          <w:b/>
          <w:bCs/>
          <w:sz w:val="28"/>
          <w:szCs w:val="28"/>
        </w:rPr>
        <w:t>4</w:t>
      </w:r>
      <w:r w:rsidRPr="00270BCA">
        <w:rPr>
          <w:b/>
          <w:bCs/>
          <w:sz w:val="28"/>
          <w:szCs w:val="28"/>
        </w:rPr>
        <w:t xml:space="preserve"> </w:t>
      </w:r>
      <w:r>
        <w:rPr>
          <w:b/>
          <w:bCs/>
          <w:sz w:val="28"/>
          <w:szCs w:val="28"/>
        </w:rPr>
        <w:t>Chemical A</w:t>
      </w:r>
      <w:r w:rsidRPr="00270BCA">
        <w:rPr>
          <w:b/>
          <w:bCs/>
          <w:sz w:val="28"/>
          <w:szCs w:val="28"/>
        </w:rPr>
        <w:t>ctivation</w:t>
      </w:r>
    </w:p>
    <w:p w14:paraId="72E7D470" w14:textId="7B808561" w:rsidR="006E2F70" w:rsidRDefault="006E2F70" w:rsidP="00BA0C5C">
      <w:pPr>
        <w:pStyle w:val="NormalWeb"/>
        <w:spacing w:line="360" w:lineRule="auto"/>
        <w:jc w:val="both"/>
      </w:pPr>
      <w:r w:rsidRPr="00DF1D01">
        <w:rPr>
          <w:b/>
          <w:bCs/>
        </w:rPr>
        <w:t xml:space="preserve">Table </w:t>
      </w:r>
      <w:r>
        <w:rPr>
          <w:b/>
          <w:bCs/>
        </w:rPr>
        <w:t>6</w:t>
      </w:r>
      <w:r w:rsidRPr="00DF1D01">
        <w:rPr>
          <w:b/>
          <w:bCs/>
        </w:rPr>
        <w:t>.</w:t>
      </w:r>
      <w:r>
        <w:t xml:space="preserve"> Effect of chemical activation on bamboo [33].</w:t>
      </w:r>
    </w:p>
    <w:tbl>
      <w:tblPr>
        <w:tblStyle w:val="TableGrid"/>
        <w:tblW w:w="9456" w:type="dxa"/>
        <w:tblLook w:val="04A0" w:firstRow="1" w:lastRow="0" w:firstColumn="1" w:lastColumn="0" w:noHBand="0" w:noVBand="1"/>
      </w:tblPr>
      <w:tblGrid>
        <w:gridCol w:w="1576"/>
        <w:gridCol w:w="1576"/>
        <w:gridCol w:w="1576"/>
        <w:gridCol w:w="1576"/>
        <w:gridCol w:w="1576"/>
        <w:gridCol w:w="1576"/>
      </w:tblGrid>
      <w:tr w:rsidR="00BA0C5C" w:rsidRPr="00BA0C5C" w14:paraId="10C6D76E" w14:textId="77777777" w:rsidTr="00BA0C5C">
        <w:trPr>
          <w:trHeight w:val="1346"/>
        </w:trPr>
        <w:tc>
          <w:tcPr>
            <w:tcW w:w="1576" w:type="dxa"/>
            <w:hideMark/>
          </w:tcPr>
          <w:p w14:paraId="76897FFC" w14:textId="77777777" w:rsidR="00BA0C5C" w:rsidRPr="00BA0C5C" w:rsidRDefault="00BA0C5C" w:rsidP="00BA0C5C">
            <w:pPr>
              <w:pStyle w:val="NormalWeb"/>
              <w:spacing w:line="360" w:lineRule="auto"/>
              <w:jc w:val="both"/>
              <w:rPr>
                <w:b/>
                <w:bCs/>
              </w:rPr>
            </w:pPr>
            <w:r w:rsidRPr="00BA0C5C">
              <w:rPr>
                <w:b/>
                <w:bCs/>
              </w:rPr>
              <w:t>Activation Temperature (°C)</w:t>
            </w:r>
          </w:p>
        </w:tc>
        <w:tc>
          <w:tcPr>
            <w:tcW w:w="1576" w:type="dxa"/>
            <w:hideMark/>
          </w:tcPr>
          <w:p w14:paraId="13FFED6C" w14:textId="77777777" w:rsidR="00BA0C5C" w:rsidRPr="00BA0C5C" w:rsidRDefault="00BA0C5C" w:rsidP="00BA0C5C">
            <w:pPr>
              <w:pStyle w:val="NormalWeb"/>
              <w:spacing w:line="360" w:lineRule="auto"/>
              <w:jc w:val="both"/>
              <w:rPr>
                <w:b/>
                <w:bCs/>
              </w:rPr>
            </w:pPr>
            <w:r w:rsidRPr="00BA0C5C">
              <w:rPr>
                <w:b/>
                <w:bCs/>
              </w:rPr>
              <w:t>Activation Temperature (°C)</w:t>
            </w:r>
          </w:p>
        </w:tc>
        <w:tc>
          <w:tcPr>
            <w:tcW w:w="1576" w:type="dxa"/>
            <w:hideMark/>
          </w:tcPr>
          <w:p w14:paraId="5C43F9E9" w14:textId="77777777" w:rsidR="00BA0C5C" w:rsidRPr="00BA0C5C" w:rsidRDefault="00BA0C5C" w:rsidP="00BA0C5C">
            <w:pPr>
              <w:pStyle w:val="NormalWeb"/>
              <w:spacing w:line="360" w:lineRule="auto"/>
              <w:jc w:val="both"/>
              <w:rPr>
                <w:b/>
                <w:bCs/>
              </w:rPr>
            </w:pPr>
            <w:r w:rsidRPr="00BA0C5C">
              <w:rPr>
                <w:b/>
                <w:bCs/>
              </w:rPr>
              <w:t>Activation Temperature (°C)</w:t>
            </w:r>
          </w:p>
        </w:tc>
        <w:tc>
          <w:tcPr>
            <w:tcW w:w="1576" w:type="dxa"/>
            <w:hideMark/>
          </w:tcPr>
          <w:p w14:paraId="36D749E5" w14:textId="77777777" w:rsidR="00BA0C5C" w:rsidRPr="00BA0C5C" w:rsidRDefault="00BA0C5C" w:rsidP="00BA0C5C">
            <w:pPr>
              <w:pStyle w:val="NormalWeb"/>
              <w:spacing w:line="360" w:lineRule="auto"/>
              <w:jc w:val="both"/>
              <w:rPr>
                <w:b/>
                <w:bCs/>
              </w:rPr>
            </w:pPr>
            <w:r w:rsidRPr="00BA0C5C">
              <w:rPr>
                <w:b/>
                <w:bCs/>
              </w:rPr>
              <w:t>Activation Temperature (°C)</w:t>
            </w:r>
          </w:p>
        </w:tc>
        <w:tc>
          <w:tcPr>
            <w:tcW w:w="1576" w:type="dxa"/>
            <w:hideMark/>
          </w:tcPr>
          <w:p w14:paraId="7C3A9F65" w14:textId="77777777" w:rsidR="00BA0C5C" w:rsidRPr="00BA0C5C" w:rsidRDefault="00BA0C5C" w:rsidP="00BA0C5C">
            <w:pPr>
              <w:pStyle w:val="NormalWeb"/>
              <w:spacing w:line="360" w:lineRule="auto"/>
              <w:jc w:val="both"/>
              <w:rPr>
                <w:b/>
                <w:bCs/>
              </w:rPr>
            </w:pPr>
            <w:r w:rsidRPr="00BA0C5C">
              <w:rPr>
                <w:b/>
                <w:bCs/>
              </w:rPr>
              <w:t>Activation Temperature (°C)</w:t>
            </w:r>
          </w:p>
        </w:tc>
        <w:tc>
          <w:tcPr>
            <w:tcW w:w="1576" w:type="dxa"/>
            <w:hideMark/>
          </w:tcPr>
          <w:p w14:paraId="7001D149" w14:textId="77777777" w:rsidR="00BA0C5C" w:rsidRPr="00BA0C5C" w:rsidRDefault="00BA0C5C" w:rsidP="00BA0C5C">
            <w:pPr>
              <w:pStyle w:val="NormalWeb"/>
              <w:spacing w:line="360" w:lineRule="auto"/>
              <w:jc w:val="both"/>
              <w:rPr>
                <w:b/>
                <w:bCs/>
              </w:rPr>
            </w:pPr>
            <w:r w:rsidRPr="00BA0C5C">
              <w:rPr>
                <w:b/>
                <w:bCs/>
              </w:rPr>
              <w:t>Activation Temperature (°C)</w:t>
            </w:r>
          </w:p>
        </w:tc>
      </w:tr>
      <w:tr w:rsidR="00BA0C5C" w:rsidRPr="00BA0C5C" w14:paraId="701C7731" w14:textId="77777777" w:rsidTr="00BA0C5C">
        <w:trPr>
          <w:trHeight w:val="673"/>
        </w:trPr>
        <w:tc>
          <w:tcPr>
            <w:tcW w:w="1576" w:type="dxa"/>
            <w:hideMark/>
          </w:tcPr>
          <w:p w14:paraId="37435ED1" w14:textId="77777777" w:rsidR="00BA0C5C" w:rsidRPr="00BA0C5C" w:rsidRDefault="00BA0C5C" w:rsidP="00BA0C5C">
            <w:pPr>
              <w:pStyle w:val="NormalWeb"/>
              <w:spacing w:line="360" w:lineRule="auto"/>
              <w:jc w:val="both"/>
              <w:rPr>
                <w:b/>
                <w:bCs/>
              </w:rPr>
            </w:pPr>
            <w:r w:rsidRPr="00BA0C5C">
              <w:rPr>
                <w:b/>
                <w:bCs/>
              </w:rPr>
              <w:t>600°C</w:t>
            </w:r>
          </w:p>
        </w:tc>
        <w:tc>
          <w:tcPr>
            <w:tcW w:w="1576" w:type="dxa"/>
            <w:hideMark/>
          </w:tcPr>
          <w:p w14:paraId="2E99592F" w14:textId="77777777" w:rsidR="00BA0C5C" w:rsidRPr="00BA0C5C" w:rsidRDefault="00BA0C5C" w:rsidP="00BA0C5C">
            <w:pPr>
              <w:pStyle w:val="NormalWeb"/>
              <w:spacing w:line="360" w:lineRule="auto"/>
              <w:jc w:val="both"/>
            </w:pPr>
            <w:r w:rsidRPr="00BA0C5C">
              <w:t>243</w:t>
            </w:r>
          </w:p>
        </w:tc>
        <w:tc>
          <w:tcPr>
            <w:tcW w:w="1576" w:type="dxa"/>
            <w:hideMark/>
          </w:tcPr>
          <w:p w14:paraId="4BFF3112" w14:textId="77777777" w:rsidR="00BA0C5C" w:rsidRPr="00BA0C5C" w:rsidRDefault="00BA0C5C" w:rsidP="00BA0C5C">
            <w:pPr>
              <w:pStyle w:val="NormalWeb"/>
              <w:spacing w:line="360" w:lineRule="auto"/>
              <w:jc w:val="both"/>
            </w:pPr>
            <w:r w:rsidRPr="00BA0C5C">
              <w:t>0.194</w:t>
            </w:r>
          </w:p>
        </w:tc>
        <w:tc>
          <w:tcPr>
            <w:tcW w:w="1576" w:type="dxa"/>
            <w:hideMark/>
          </w:tcPr>
          <w:p w14:paraId="180A66F1" w14:textId="77777777" w:rsidR="00BA0C5C" w:rsidRPr="00BA0C5C" w:rsidRDefault="00BA0C5C" w:rsidP="00BA0C5C">
            <w:pPr>
              <w:pStyle w:val="NormalWeb"/>
              <w:spacing w:line="360" w:lineRule="auto"/>
              <w:jc w:val="both"/>
            </w:pPr>
            <w:r w:rsidRPr="00BA0C5C">
              <w:t>59.8</w:t>
            </w:r>
          </w:p>
        </w:tc>
        <w:tc>
          <w:tcPr>
            <w:tcW w:w="1576" w:type="dxa"/>
            <w:hideMark/>
          </w:tcPr>
          <w:p w14:paraId="621BF880" w14:textId="77777777" w:rsidR="00BA0C5C" w:rsidRPr="00BA0C5C" w:rsidRDefault="00BA0C5C" w:rsidP="00BA0C5C">
            <w:pPr>
              <w:pStyle w:val="NormalWeb"/>
              <w:spacing w:line="360" w:lineRule="auto"/>
              <w:jc w:val="both"/>
            </w:pPr>
            <w:r w:rsidRPr="00BA0C5C">
              <w:t>40.2</w:t>
            </w:r>
          </w:p>
        </w:tc>
        <w:tc>
          <w:tcPr>
            <w:tcW w:w="1576" w:type="dxa"/>
            <w:hideMark/>
          </w:tcPr>
          <w:p w14:paraId="6619353E" w14:textId="77777777" w:rsidR="00BA0C5C" w:rsidRPr="00BA0C5C" w:rsidRDefault="00BA0C5C" w:rsidP="00BA0C5C">
            <w:pPr>
              <w:pStyle w:val="NormalWeb"/>
              <w:spacing w:line="360" w:lineRule="auto"/>
              <w:jc w:val="both"/>
            </w:pPr>
            <w:r w:rsidRPr="00BA0C5C">
              <w:t>Microporous</w:t>
            </w:r>
          </w:p>
        </w:tc>
      </w:tr>
      <w:tr w:rsidR="00BA0C5C" w:rsidRPr="00BA0C5C" w14:paraId="2B9EF4BC" w14:textId="77777777" w:rsidTr="00BA0C5C">
        <w:trPr>
          <w:trHeight w:val="673"/>
        </w:trPr>
        <w:tc>
          <w:tcPr>
            <w:tcW w:w="1576" w:type="dxa"/>
            <w:hideMark/>
          </w:tcPr>
          <w:p w14:paraId="0F1593AE" w14:textId="77777777" w:rsidR="00BA0C5C" w:rsidRPr="00BA0C5C" w:rsidRDefault="00BA0C5C" w:rsidP="00BA0C5C">
            <w:pPr>
              <w:pStyle w:val="NormalWeb"/>
              <w:spacing w:line="360" w:lineRule="auto"/>
              <w:jc w:val="both"/>
              <w:rPr>
                <w:b/>
                <w:bCs/>
              </w:rPr>
            </w:pPr>
            <w:r w:rsidRPr="00BA0C5C">
              <w:rPr>
                <w:b/>
                <w:bCs/>
              </w:rPr>
              <w:t>700°C</w:t>
            </w:r>
          </w:p>
        </w:tc>
        <w:tc>
          <w:tcPr>
            <w:tcW w:w="1576" w:type="dxa"/>
            <w:hideMark/>
          </w:tcPr>
          <w:p w14:paraId="49CF3DDF" w14:textId="77777777" w:rsidR="00BA0C5C" w:rsidRPr="00BA0C5C" w:rsidRDefault="00BA0C5C" w:rsidP="00BA0C5C">
            <w:pPr>
              <w:pStyle w:val="NormalWeb"/>
              <w:spacing w:line="360" w:lineRule="auto"/>
              <w:jc w:val="both"/>
            </w:pPr>
            <w:r w:rsidRPr="00BA0C5C">
              <w:t>342</w:t>
            </w:r>
          </w:p>
        </w:tc>
        <w:tc>
          <w:tcPr>
            <w:tcW w:w="1576" w:type="dxa"/>
            <w:hideMark/>
          </w:tcPr>
          <w:p w14:paraId="2E856EAD" w14:textId="77777777" w:rsidR="00BA0C5C" w:rsidRPr="00BA0C5C" w:rsidRDefault="00BA0C5C" w:rsidP="00BA0C5C">
            <w:pPr>
              <w:pStyle w:val="NormalWeb"/>
              <w:spacing w:line="360" w:lineRule="auto"/>
              <w:jc w:val="both"/>
            </w:pPr>
            <w:r w:rsidRPr="00BA0C5C">
              <w:t>0.31</w:t>
            </w:r>
          </w:p>
        </w:tc>
        <w:tc>
          <w:tcPr>
            <w:tcW w:w="1576" w:type="dxa"/>
            <w:hideMark/>
          </w:tcPr>
          <w:p w14:paraId="4FF3B472" w14:textId="77777777" w:rsidR="00BA0C5C" w:rsidRPr="00BA0C5C" w:rsidRDefault="00BA0C5C" w:rsidP="00BA0C5C">
            <w:pPr>
              <w:pStyle w:val="NormalWeb"/>
              <w:spacing w:line="360" w:lineRule="auto"/>
              <w:jc w:val="both"/>
            </w:pPr>
            <w:r w:rsidRPr="00BA0C5C">
              <w:t>76.5</w:t>
            </w:r>
          </w:p>
        </w:tc>
        <w:tc>
          <w:tcPr>
            <w:tcW w:w="1576" w:type="dxa"/>
            <w:hideMark/>
          </w:tcPr>
          <w:p w14:paraId="535E4BD6" w14:textId="77777777" w:rsidR="00BA0C5C" w:rsidRPr="00BA0C5C" w:rsidRDefault="00BA0C5C" w:rsidP="00BA0C5C">
            <w:pPr>
              <w:pStyle w:val="NormalWeb"/>
              <w:spacing w:line="360" w:lineRule="auto"/>
              <w:jc w:val="both"/>
            </w:pPr>
            <w:r w:rsidRPr="00BA0C5C">
              <w:t>23.5</w:t>
            </w:r>
          </w:p>
        </w:tc>
        <w:tc>
          <w:tcPr>
            <w:tcW w:w="1576" w:type="dxa"/>
            <w:hideMark/>
          </w:tcPr>
          <w:p w14:paraId="63902316" w14:textId="77777777" w:rsidR="00BA0C5C" w:rsidRPr="00BA0C5C" w:rsidRDefault="00BA0C5C" w:rsidP="00BA0C5C">
            <w:pPr>
              <w:pStyle w:val="NormalWeb"/>
              <w:spacing w:line="360" w:lineRule="auto"/>
              <w:jc w:val="both"/>
            </w:pPr>
            <w:r w:rsidRPr="00BA0C5C">
              <w:t>Microporous</w:t>
            </w:r>
          </w:p>
        </w:tc>
      </w:tr>
      <w:tr w:rsidR="00BA0C5C" w:rsidRPr="00BA0C5C" w14:paraId="0426805A" w14:textId="77777777" w:rsidTr="00BA0C5C">
        <w:trPr>
          <w:trHeight w:val="673"/>
        </w:trPr>
        <w:tc>
          <w:tcPr>
            <w:tcW w:w="1576" w:type="dxa"/>
            <w:hideMark/>
          </w:tcPr>
          <w:p w14:paraId="0C1F9FCD" w14:textId="77777777" w:rsidR="00BA0C5C" w:rsidRPr="00BA0C5C" w:rsidRDefault="00BA0C5C" w:rsidP="00BA0C5C">
            <w:pPr>
              <w:pStyle w:val="NormalWeb"/>
              <w:spacing w:line="360" w:lineRule="auto"/>
              <w:jc w:val="both"/>
              <w:rPr>
                <w:b/>
                <w:bCs/>
              </w:rPr>
            </w:pPr>
            <w:r w:rsidRPr="00BA0C5C">
              <w:rPr>
                <w:b/>
                <w:bCs/>
              </w:rPr>
              <w:t>800°C</w:t>
            </w:r>
          </w:p>
        </w:tc>
        <w:tc>
          <w:tcPr>
            <w:tcW w:w="1576" w:type="dxa"/>
            <w:hideMark/>
          </w:tcPr>
          <w:p w14:paraId="3442243C" w14:textId="77777777" w:rsidR="00BA0C5C" w:rsidRPr="00BA0C5C" w:rsidRDefault="00BA0C5C" w:rsidP="00BA0C5C">
            <w:pPr>
              <w:pStyle w:val="NormalWeb"/>
              <w:spacing w:line="360" w:lineRule="auto"/>
              <w:jc w:val="both"/>
            </w:pPr>
            <w:r w:rsidRPr="00BA0C5C">
              <w:t>980</w:t>
            </w:r>
          </w:p>
        </w:tc>
        <w:tc>
          <w:tcPr>
            <w:tcW w:w="1576" w:type="dxa"/>
            <w:hideMark/>
          </w:tcPr>
          <w:p w14:paraId="6874E471" w14:textId="77777777" w:rsidR="00BA0C5C" w:rsidRPr="00BA0C5C" w:rsidRDefault="00BA0C5C" w:rsidP="00BA0C5C">
            <w:pPr>
              <w:pStyle w:val="NormalWeb"/>
              <w:spacing w:line="360" w:lineRule="auto"/>
              <w:jc w:val="both"/>
            </w:pPr>
            <w:r w:rsidRPr="00BA0C5C">
              <w:t>0.559</w:t>
            </w:r>
          </w:p>
        </w:tc>
        <w:tc>
          <w:tcPr>
            <w:tcW w:w="1576" w:type="dxa"/>
            <w:hideMark/>
          </w:tcPr>
          <w:p w14:paraId="676CAA4D" w14:textId="77777777" w:rsidR="00BA0C5C" w:rsidRPr="00BA0C5C" w:rsidRDefault="00BA0C5C" w:rsidP="00BA0C5C">
            <w:pPr>
              <w:pStyle w:val="NormalWeb"/>
              <w:spacing w:line="360" w:lineRule="auto"/>
              <w:jc w:val="both"/>
            </w:pPr>
            <w:r w:rsidRPr="00BA0C5C">
              <w:t>90.9</w:t>
            </w:r>
          </w:p>
        </w:tc>
        <w:tc>
          <w:tcPr>
            <w:tcW w:w="1576" w:type="dxa"/>
            <w:hideMark/>
          </w:tcPr>
          <w:p w14:paraId="4ECE315A" w14:textId="77777777" w:rsidR="00BA0C5C" w:rsidRPr="00BA0C5C" w:rsidRDefault="00BA0C5C" w:rsidP="00BA0C5C">
            <w:pPr>
              <w:pStyle w:val="NormalWeb"/>
              <w:spacing w:line="360" w:lineRule="auto"/>
              <w:jc w:val="both"/>
            </w:pPr>
            <w:r w:rsidRPr="00BA0C5C">
              <w:t>9.1</w:t>
            </w:r>
          </w:p>
        </w:tc>
        <w:tc>
          <w:tcPr>
            <w:tcW w:w="1576" w:type="dxa"/>
            <w:hideMark/>
          </w:tcPr>
          <w:p w14:paraId="57481A51" w14:textId="77777777" w:rsidR="00BA0C5C" w:rsidRPr="00BA0C5C" w:rsidRDefault="00BA0C5C" w:rsidP="00BA0C5C">
            <w:pPr>
              <w:pStyle w:val="NormalWeb"/>
              <w:spacing w:line="360" w:lineRule="auto"/>
              <w:jc w:val="both"/>
            </w:pPr>
            <w:r w:rsidRPr="00BA0C5C">
              <w:t>Microporous</w:t>
            </w:r>
          </w:p>
        </w:tc>
      </w:tr>
    </w:tbl>
    <w:p w14:paraId="3FA36E11" w14:textId="30022723" w:rsidR="00BA0C5C" w:rsidRPr="00BA0C5C" w:rsidRDefault="00BA0C5C" w:rsidP="00BA0C5C">
      <w:pPr>
        <w:pStyle w:val="NormalWeb"/>
        <w:numPr>
          <w:ilvl w:val="0"/>
          <w:numId w:val="27"/>
        </w:numPr>
        <w:spacing w:line="360" w:lineRule="auto"/>
        <w:jc w:val="both"/>
      </w:pPr>
      <w:r w:rsidRPr="00BA0C5C">
        <w:t>Optimal Conditions: Activation at 800°C with a char-to-KOH ratio of 1:3 provides the highest BET surface area and microporosity.</w:t>
      </w:r>
    </w:p>
    <w:p w14:paraId="24E91721" w14:textId="7502FB12" w:rsidR="00B53020" w:rsidRPr="00BA0C5C" w:rsidRDefault="00BA0C5C" w:rsidP="00BA0C5C">
      <w:pPr>
        <w:pStyle w:val="NormalWeb"/>
        <w:numPr>
          <w:ilvl w:val="0"/>
          <w:numId w:val="27"/>
        </w:numPr>
        <w:spacing w:line="360" w:lineRule="auto"/>
        <w:jc w:val="both"/>
      </w:pPr>
      <w:r w:rsidRPr="00BA0C5C">
        <w:t>Pore Structure: Higher activation temperatures and KOH ratios result in increased microporosity and pore volume, ideal for adsorption applications</w:t>
      </w:r>
      <w:r w:rsidR="00D45D38">
        <w:t xml:space="preserve"> [33]</w:t>
      </w:r>
      <w:r w:rsidRPr="00BA0C5C">
        <w:t>.</w:t>
      </w:r>
    </w:p>
    <w:p w14:paraId="4DE04EE7" w14:textId="77777777" w:rsidR="00B53020" w:rsidRDefault="00B53020" w:rsidP="00B53020">
      <w:pPr>
        <w:pStyle w:val="NormalWeb"/>
        <w:spacing w:line="360" w:lineRule="auto"/>
        <w:jc w:val="both"/>
      </w:pPr>
    </w:p>
    <w:p w14:paraId="7A7FDDB8" w14:textId="77777777" w:rsidR="00B53020" w:rsidRDefault="00B53020" w:rsidP="00B53020">
      <w:pPr>
        <w:pStyle w:val="NormalWeb"/>
        <w:spacing w:line="360" w:lineRule="auto"/>
        <w:jc w:val="both"/>
      </w:pPr>
    </w:p>
    <w:p w14:paraId="7581F1A9" w14:textId="77777777" w:rsidR="00B53020" w:rsidRDefault="00B53020" w:rsidP="00B53020">
      <w:pPr>
        <w:pStyle w:val="NormalWeb"/>
        <w:spacing w:line="360" w:lineRule="auto"/>
        <w:jc w:val="both"/>
      </w:pPr>
    </w:p>
    <w:p w14:paraId="25756C06" w14:textId="77777777" w:rsidR="00B53020" w:rsidRDefault="00B53020" w:rsidP="00B53020">
      <w:pPr>
        <w:pStyle w:val="NormalWeb"/>
        <w:spacing w:line="360" w:lineRule="auto"/>
        <w:jc w:val="both"/>
      </w:pPr>
    </w:p>
    <w:p w14:paraId="36D56012" w14:textId="77777777" w:rsidR="00FC3554" w:rsidRDefault="00FC3554" w:rsidP="00FC3554">
      <w:pPr>
        <w:pStyle w:val="NormalWeb"/>
        <w:spacing w:line="360" w:lineRule="auto"/>
      </w:pPr>
    </w:p>
    <w:p w14:paraId="7CA43F95" w14:textId="77777777" w:rsidR="008C322F" w:rsidRDefault="008C322F" w:rsidP="00FC3554">
      <w:pPr>
        <w:pStyle w:val="NormalWeb"/>
        <w:spacing w:line="360" w:lineRule="auto"/>
        <w:jc w:val="center"/>
        <w:rPr>
          <w:b/>
          <w:bCs/>
          <w:sz w:val="28"/>
          <w:szCs w:val="28"/>
        </w:rPr>
      </w:pPr>
    </w:p>
    <w:p w14:paraId="578056CC" w14:textId="77777777" w:rsidR="008C322F" w:rsidRDefault="008C322F" w:rsidP="00FC3554">
      <w:pPr>
        <w:pStyle w:val="NormalWeb"/>
        <w:spacing w:line="360" w:lineRule="auto"/>
        <w:jc w:val="center"/>
        <w:rPr>
          <w:b/>
          <w:bCs/>
          <w:sz w:val="28"/>
          <w:szCs w:val="28"/>
        </w:rPr>
      </w:pPr>
    </w:p>
    <w:p w14:paraId="0B7925AA" w14:textId="77777777" w:rsidR="008C322F" w:rsidRDefault="008C322F" w:rsidP="00FC3554">
      <w:pPr>
        <w:pStyle w:val="NormalWeb"/>
        <w:spacing w:line="360" w:lineRule="auto"/>
        <w:jc w:val="center"/>
        <w:rPr>
          <w:b/>
          <w:bCs/>
          <w:sz w:val="28"/>
          <w:szCs w:val="28"/>
        </w:rPr>
      </w:pPr>
    </w:p>
    <w:p w14:paraId="5CC3ECBB" w14:textId="77777777" w:rsidR="009D4B4C" w:rsidRDefault="009D4B4C" w:rsidP="009D4B4C">
      <w:pPr>
        <w:pStyle w:val="NormalWeb"/>
        <w:spacing w:line="360" w:lineRule="auto"/>
        <w:rPr>
          <w:b/>
          <w:bCs/>
          <w:sz w:val="28"/>
          <w:szCs w:val="28"/>
        </w:rPr>
      </w:pPr>
    </w:p>
    <w:p w14:paraId="635DB9AB" w14:textId="77777777" w:rsidR="009D4B4C" w:rsidRDefault="009D4B4C" w:rsidP="009D4B4C">
      <w:pPr>
        <w:pStyle w:val="NormalWeb"/>
        <w:spacing w:line="360" w:lineRule="auto"/>
        <w:rPr>
          <w:b/>
          <w:bCs/>
          <w:sz w:val="28"/>
          <w:szCs w:val="28"/>
        </w:rPr>
        <w:sectPr w:rsidR="009D4B4C">
          <w:pgSz w:w="11906" w:h="16838"/>
          <w:pgMar w:top="1440" w:right="1440" w:bottom="1440" w:left="1440" w:header="708" w:footer="708" w:gutter="0"/>
          <w:cols w:space="708"/>
          <w:docGrid w:linePitch="360"/>
        </w:sectPr>
      </w:pPr>
    </w:p>
    <w:p w14:paraId="6CCE13B5" w14:textId="77777777" w:rsidR="009D4B4C" w:rsidRDefault="009D4B4C" w:rsidP="009D4B4C">
      <w:pPr>
        <w:pStyle w:val="NormalWeb"/>
        <w:spacing w:line="360" w:lineRule="auto"/>
        <w:rPr>
          <w:b/>
          <w:bCs/>
          <w:sz w:val="28"/>
          <w:szCs w:val="28"/>
        </w:rPr>
      </w:pPr>
      <w:r>
        <w:rPr>
          <w:b/>
          <w:bCs/>
          <w:sz w:val="28"/>
          <w:szCs w:val="28"/>
        </w:rPr>
        <w:lastRenderedPageBreak/>
        <w:t xml:space="preserve">7. Future Work </w:t>
      </w:r>
    </w:p>
    <w:p w14:paraId="44291C31" w14:textId="77777777" w:rsidR="0076262F" w:rsidRDefault="009D4B4C" w:rsidP="009D4B4C">
      <w:pPr>
        <w:pStyle w:val="NormalWeb"/>
        <w:spacing w:line="360" w:lineRule="auto"/>
        <w:jc w:val="both"/>
      </w:pPr>
      <w:r w:rsidRPr="009D4B4C">
        <w:t xml:space="preserve">In the next phase of my BTP, all the experiments and analyses outlined in the methodology and results sections will be executed. This will include performing pyrolysis of bamboo sawdust under specified conditions to produce biochar and study its yield and characteristics. The prepared biochar will undergo physical activation at varying temperatures (850°C, 900°C, 950°C, and 1000°C) to analyze the impact of temperature on surface area, pore structure, and functional groups. </w:t>
      </w:r>
    </w:p>
    <w:p w14:paraId="34971886" w14:textId="77777777" w:rsidR="0076262F" w:rsidRDefault="009D4B4C" w:rsidP="009D4B4C">
      <w:pPr>
        <w:pStyle w:val="NormalWeb"/>
        <w:spacing w:line="360" w:lineRule="auto"/>
        <w:jc w:val="both"/>
      </w:pPr>
      <w:r w:rsidRPr="009D4B4C">
        <w:t xml:space="preserve">Additionally, chemical activation will be performed using KOH at different impregnation ratios and activation temperatures (600°C, 700°C, and 800°C) to optimize porosity and adsorption capacity. </w:t>
      </w:r>
      <w:r w:rsidR="0076262F">
        <w:t>The activated carbon will be comprehensively characterized</w:t>
      </w:r>
      <w:r w:rsidRPr="009D4B4C">
        <w:t xml:space="preserve"> using advanced techniques such as FTIR, BET surface area analysis, SEM imaging, and XRD analysis to evaluate its structural, morphological, and chemical properties. A comparative </w:t>
      </w:r>
      <w:r w:rsidR="0076262F">
        <w:t>study</w:t>
      </w:r>
      <w:r w:rsidRPr="009D4B4C">
        <w:t xml:space="preserve"> of physical and chemical activation methods will be undertaken to understand their effects on surface area, pore size distribution, and functional group development. </w:t>
      </w:r>
    </w:p>
    <w:p w14:paraId="75B456A6" w14:textId="782B6A3A" w:rsidR="009D4B4C" w:rsidRPr="009D4B4C" w:rsidRDefault="009D4B4C" w:rsidP="009D4B4C">
      <w:pPr>
        <w:pStyle w:val="NormalWeb"/>
        <w:spacing w:line="360" w:lineRule="auto"/>
        <w:jc w:val="both"/>
        <w:sectPr w:rsidR="009D4B4C" w:rsidRPr="009D4B4C">
          <w:pgSz w:w="11906" w:h="16838"/>
          <w:pgMar w:top="1440" w:right="1440" w:bottom="1440" w:left="1440" w:header="708" w:footer="708" w:gutter="0"/>
          <w:cols w:space="708"/>
          <w:docGrid w:linePitch="360"/>
        </w:sectPr>
      </w:pPr>
      <w:r w:rsidRPr="009D4B4C">
        <w:t xml:space="preserve">Finally, the prepared activated carbon will be tested for adsorption applications, such as </w:t>
      </w:r>
      <w:r w:rsidR="0076262F">
        <w:t>removing</w:t>
      </w:r>
      <w:r w:rsidRPr="009D4B4C">
        <w:t xml:space="preserve"> heavy metals, organic pollutants, and dyes, to assess its practical efficiency and suitability for environmental and industrial applications.</w:t>
      </w:r>
    </w:p>
    <w:p w14:paraId="3565FE29" w14:textId="1960DDC6" w:rsidR="00670E96" w:rsidRPr="00670E96" w:rsidRDefault="0076262F" w:rsidP="0076262F">
      <w:pPr>
        <w:pStyle w:val="NormalWeb"/>
        <w:spacing w:line="360" w:lineRule="auto"/>
        <w:rPr>
          <w:b/>
          <w:bCs/>
          <w:sz w:val="28"/>
          <w:szCs w:val="28"/>
        </w:rPr>
      </w:pPr>
      <w:r>
        <w:rPr>
          <w:b/>
          <w:bCs/>
          <w:sz w:val="28"/>
          <w:szCs w:val="28"/>
        </w:rPr>
        <w:lastRenderedPageBreak/>
        <w:t xml:space="preserve">8. </w:t>
      </w:r>
      <w:r w:rsidR="00670E96" w:rsidRPr="00670E96">
        <w:rPr>
          <w:b/>
          <w:bCs/>
          <w:sz w:val="28"/>
          <w:szCs w:val="28"/>
        </w:rPr>
        <w:t>Conclusion</w:t>
      </w:r>
    </w:p>
    <w:p w14:paraId="24D44662" w14:textId="77777777" w:rsidR="00670E96" w:rsidRPr="00670E96" w:rsidRDefault="00670E96" w:rsidP="00B53020">
      <w:pPr>
        <w:pStyle w:val="NormalWeb"/>
        <w:spacing w:line="360" w:lineRule="auto"/>
        <w:jc w:val="both"/>
      </w:pPr>
      <w:r w:rsidRPr="00670E96">
        <w:t>This study outlines a structured approach for investigating bamboo sawdust as a sustainable feedstock for biochar production. Planned analyses include proximate analysis, thermogravimetric analysis (TGA), and various characterization techniques, which will provide critical insights into the composition, stability, and structural properties of biochar. These steps will establish optimal conditions for biochar production and lay the groundwork for future activation processes.</w:t>
      </w:r>
    </w:p>
    <w:p w14:paraId="7E9CEF1F" w14:textId="77777777" w:rsidR="00670E96" w:rsidRPr="00670E96" w:rsidRDefault="00670E96" w:rsidP="00B53020">
      <w:pPr>
        <w:pStyle w:val="NormalWeb"/>
        <w:spacing w:line="360" w:lineRule="auto"/>
        <w:jc w:val="both"/>
      </w:pPr>
      <w:r w:rsidRPr="00670E96">
        <w:t>In the next phase of this BTP, the biochar will undergo activation and detailed characterization to enhance its surface area, porosity, and adsorption properties. These efforts aim to maximize biochar's effectiveness in applications such as pollutant removal and soil improvement, ultimately contributing to sustainable environmental management and agricultural practices. This work positions bamboo-derived biochar as a promising, eco-friendly material with diverse potential applications.</w:t>
      </w:r>
    </w:p>
    <w:p w14:paraId="454C3D24" w14:textId="77777777" w:rsidR="00670E96" w:rsidRPr="00A41B74" w:rsidRDefault="00670E96" w:rsidP="00B53020">
      <w:pPr>
        <w:pStyle w:val="NormalWeb"/>
        <w:spacing w:line="360" w:lineRule="auto"/>
        <w:jc w:val="both"/>
      </w:pPr>
    </w:p>
    <w:p w14:paraId="18E8FB04" w14:textId="1FD123B3" w:rsidR="00A41B74" w:rsidRPr="000827C5" w:rsidRDefault="00A41B74" w:rsidP="00B53020">
      <w:pPr>
        <w:pStyle w:val="NormalWeb"/>
        <w:spacing w:line="360" w:lineRule="auto"/>
        <w:ind w:left="-567"/>
        <w:jc w:val="both"/>
      </w:pPr>
    </w:p>
    <w:p w14:paraId="46E526EA" w14:textId="77777777" w:rsidR="006C4C59" w:rsidRPr="00FD5754" w:rsidRDefault="006C4C59" w:rsidP="00B53020">
      <w:pPr>
        <w:pStyle w:val="NormalWeb"/>
        <w:spacing w:line="360" w:lineRule="auto"/>
        <w:ind w:left="153"/>
        <w:jc w:val="both"/>
      </w:pPr>
    </w:p>
    <w:p w14:paraId="6012B40D" w14:textId="77777777" w:rsidR="00A5357D" w:rsidRPr="009B2059" w:rsidRDefault="00A5357D" w:rsidP="00B53020">
      <w:pPr>
        <w:pStyle w:val="NormalWeb"/>
        <w:spacing w:line="360" w:lineRule="auto"/>
        <w:ind w:left="360"/>
        <w:jc w:val="both"/>
      </w:pPr>
    </w:p>
    <w:p w14:paraId="489236C8" w14:textId="77777777" w:rsidR="00ED0EC5" w:rsidRDefault="00ED0EC5" w:rsidP="00B53020">
      <w:pPr>
        <w:pStyle w:val="NormalWeb"/>
        <w:spacing w:line="360" w:lineRule="auto"/>
        <w:jc w:val="both"/>
      </w:pPr>
    </w:p>
    <w:p w14:paraId="2C4C6B40" w14:textId="77777777" w:rsidR="00A44B94" w:rsidRPr="00A44B94" w:rsidRDefault="00A44B94" w:rsidP="00670E96">
      <w:pPr>
        <w:pStyle w:val="ListParagraph"/>
        <w:spacing w:line="480" w:lineRule="auto"/>
        <w:rPr>
          <w:rFonts w:ascii="Times New Roman" w:hAnsi="Times New Roman" w:cs="Times New Roman"/>
          <w:sz w:val="28"/>
          <w:szCs w:val="28"/>
        </w:rPr>
      </w:pPr>
    </w:p>
    <w:p w14:paraId="0ABB52DD" w14:textId="77777777" w:rsidR="00A44B94" w:rsidRPr="00A44B94" w:rsidRDefault="00A44B94" w:rsidP="00670E96">
      <w:pPr>
        <w:pStyle w:val="ListParagraph"/>
        <w:spacing w:line="480" w:lineRule="auto"/>
        <w:rPr>
          <w:rFonts w:ascii="Times New Roman" w:hAnsi="Times New Roman" w:cs="Times New Roman"/>
          <w:sz w:val="28"/>
          <w:szCs w:val="28"/>
        </w:rPr>
      </w:pPr>
    </w:p>
    <w:p w14:paraId="4F66AF3E" w14:textId="77777777" w:rsidR="00A44B94" w:rsidRDefault="00A44B94" w:rsidP="00670E96">
      <w:pPr>
        <w:spacing w:line="360" w:lineRule="auto"/>
        <w:ind w:left="360"/>
        <w:rPr>
          <w:rFonts w:ascii="Times New Roman" w:hAnsi="Times New Roman" w:cs="Times New Roman"/>
          <w:sz w:val="24"/>
          <w:szCs w:val="24"/>
        </w:rPr>
      </w:pPr>
    </w:p>
    <w:p w14:paraId="315DB7E3" w14:textId="77777777" w:rsidR="00A44B94" w:rsidRDefault="00A44B94" w:rsidP="00670E96">
      <w:pPr>
        <w:spacing w:line="360" w:lineRule="auto"/>
        <w:ind w:left="360"/>
        <w:rPr>
          <w:rFonts w:ascii="Times New Roman" w:hAnsi="Times New Roman" w:cs="Times New Roman"/>
          <w:sz w:val="24"/>
          <w:szCs w:val="24"/>
        </w:rPr>
      </w:pPr>
    </w:p>
    <w:p w14:paraId="73645B8D" w14:textId="77777777" w:rsidR="00A44B94" w:rsidRDefault="00A44B94" w:rsidP="00670E96">
      <w:pPr>
        <w:spacing w:line="360" w:lineRule="auto"/>
        <w:ind w:left="360"/>
        <w:rPr>
          <w:rFonts w:ascii="Times New Roman" w:hAnsi="Times New Roman" w:cs="Times New Roman"/>
          <w:sz w:val="24"/>
          <w:szCs w:val="24"/>
        </w:rPr>
      </w:pPr>
    </w:p>
    <w:p w14:paraId="64EBE577" w14:textId="77777777" w:rsidR="0076262F" w:rsidRDefault="0076262F" w:rsidP="0076262F">
      <w:pPr>
        <w:spacing w:line="360" w:lineRule="auto"/>
        <w:rPr>
          <w:rFonts w:ascii="Times New Roman" w:hAnsi="Times New Roman" w:cs="Times New Roman"/>
          <w:sz w:val="24"/>
          <w:szCs w:val="24"/>
        </w:rPr>
      </w:pPr>
    </w:p>
    <w:p w14:paraId="5DDAF155" w14:textId="05B37190" w:rsidR="00445670" w:rsidRPr="0076262F" w:rsidRDefault="0076262F" w:rsidP="0076262F">
      <w:pPr>
        <w:spacing w:line="360" w:lineRule="auto"/>
        <w:rPr>
          <w:rFonts w:ascii="Times New Roman" w:hAnsi="Times New Roman" w:cs="Times New Roman"/>
          <w:sz w:val="28"/>
          <w:szCs w:val="28"/>
        </w:rPr>
      </w:pPr>
      <w:r w:rsidRPr="0076262F">
        <w:rPr>
          <w:rFonts w:ascii="Times New Roman" w:hAnsi="Times New Roman" w:cs="Times New Roman"/>
          <w:b/>
          <w:bCs/>
          <w:sz w:val="28"/>
          <w:szCs w:val="28"/>
        </w:rPr>
        <w:lastRenderedPageBreak/>
        <w:t>9. References</w:t>
      </w:r>
      <w:r w:rsidR="00CC6D35" w:rsidRPr="0076262F">
        <w:rPr>
          <w:rFonts w:ascii="Times New Roman" w:hAnsi="Times New Roman" w:cs="Times New Roman"/>
          <w:sz w:val="28"/>
          <w:szCs w:val="28"/>
        </w:rPr>
        <w:t xml:space="preserve"> </w:t>
      </w:r>
    </w:p>
    <w:p w14:paraId="1B6D761F" w14:textId="77777777" w:rsidR="00DB79B8" w:rsidRPr="00DB79B8" w:rsidRDefault="00DB79B8" w:rsidP="00DB79B8">
      <w:pPr>
        <w:spacing w:line="360" w:lineRule="auto"/>
        <w:jc w:val="both"/>
        <w:rPr>
          <w:rFonts w:ascii="Times New Roman" w:hAnsi="Times New Roman" w:cs="Times New Roman"/>
          <w:sz w:val="24"/>
          <w:szCs w:val="24"/>
        </w:rPr>
      </w:pPr>
      <w:r w:rsidRPr="00DB79B8">
        <w:rPr>
          <w:rFonts w:ascii="Times New Roman" w:hAnsi="Times New Roman" w:cs="Times New Roman"/>
          <w:sz w:val="24"/>
          <w:szCs w:val="24"/>
        </w:rPr>
        <w:t xml:space="preserve">[1] Lehmann, J.; Joseph, S. </w:t>
      </w:r>
      <w:r w:rsidRPr="00DB79B8">
        <w:rPr>
          <w:rFonts w:ascii="Times New Roman" w:hAnsi="Times New Roman" w:cs="Times New Roman"/>
          <w:i/>
          <w:iCs/>
          <w:sz w:val="24"/>
          <w:szCs w:val="24"/>
        </w:rPr>
        <w:t>Biochar for Environmental Management: Science, Technology and Implementation</w:t>
      </w:r>
      <w:r w:rsidRPr="00DB79B8">
        <w:rPr>
          <w:rFonts w:ascii="Times New Roman" w:hAnsi="Times New Roman" w:cs="Times New Roman"/>
          <w:sz w:val="24"/>
          <w:szCs w:val="24"/>
        </w:rPr>
        <w:t>; Earthscan, 2009.</w:t>
      </w:r>
    </w:p>
    <w:p w14:paraId="515945DF" w14:textId="77777777" w:rsidR="00DB79B8" w:rsidRPr="00DB79B8" w:rsidRDefault="00DB79B8" w:rsidP="00DB79B8">
      <w:pPr>
        <w:spacing w:line="360" w:lineRule="auto"/>
        <w:jc w:val="both"/>
        <w:rPr>
          <w:rFonts w:ascii="Times New Roman" w:hAnsi="Times New Roman" w:cs="Times New Roman"/>
          <w:sz w:val="24"/>
          <w:szCs w:val="24"/>
        </w:rPr>
      </w:pPr>
      <w:r w:rsidRPr="00DB79B8">
        <w:rPr>
          <w:rFonts w:ascii="Times New Roman" w:hAnsi="Times New Roman" w:cs="Times New Roman"/>
          <w:sz w:val="24"/>
          <w:szCs w:val="24"/>
        </w:rPr>
        <w:t xml:space="preserve">[2] Wang, J.; Xiong, Z.; Kuzyakov, Y. Biochar Stability in Soil: Meta-Analysis of Decomposition and Priming Effects. </w:t>
      </w:r>
      <w:r w:rsidRPr="00DB79B8">
        <w:rPr>
          <w:rFonts w:ascii="Times New Roman" w:hAnsi="Times New Roman" w:cs="Times New Roman"/>
          <w:i/>
          <w:iCs/>
          <w:sz w:val="24"/>
          <w:szCs w:val="24"/>
        </w:rPr>
        <w:t>GCB Bioenergy</w:t>
      </w:r>
      <w:r w:rsidRPr="00DB79B8">
        <w:rPr>
          <w:rFonts w:ascii="Times New Roman" w:hAnsi="Times New Roman" w:cs="Times New Roman"/>
          <w:sz w:val="24"/>
          <w:szCs w:val="24"/>
        </w:rPr>
        <w:t xml:space="preserve"> </w:t>
      </w:r>
      <w:r w:rsidRPr="00DB79B8">
        <w:rPr>
          <w:rFonts w:ascii="Times New Roman" w:hAnsi="Times New Roman" w:cs="Times New Roman"/>
          <w:b/>
          <w:bCs/>
          <w:sz w:val="24"/>
          <w:szCs w:val="24"/>
        </w:rPr>
        <w:t>2016</w:t>
      </w:r>
      <w:r w:rsidRPr="00DB79B8">
        <w:rPr>
          <w:rFonts w:ascii="Times New Roman" w:hAnsi="Times New Roman" w:cs="Times New Roman"/>
          <w:sz w:val="24"/>
          <w:szCs w:val="24"/>
        </w:rPr>
        <w:t xml:space="preserve">, </w:t>
      </w:r>
      <w:r w:rsidRPr="00DB79B8">
        <w:rPr>
          <w:rFonts w:ascii="Times New Roman" w:hAnsi="Times New Roman" w:cs="Times New Roman"/>
          <w:i/>
          <w:iCs/>
          <w:sz w:val="24"/>
          <w:szCs w:val="24"/>
        </w:rPr>
        <w:t>8</w:t>
      </w:r>
      <w:r w:rsidRPr="00DB79B8">
        <w:rPr>
          <w:rFonts w:ascii="Times New Roman" w:hAnsi="Times New Roman" w:cs="Times New Roman"/>
          <w:sz w:val="24"/>
          <w:szCs w:val="24"/>
        </w:rPr>
        <w:t xml:space="preserve"> (3), 512–523.</w:t>
      </w:r>
    </w:p>
    <w:p w14:paraId="68DA6835" w14:textId="77777777" w:rsidR="00DB79B8" w:rsidRPr="00DB79B8" w:rsidRDefault="00DB79B8" w:rsidP="00DB79B8">
      <w:pPr>
        <w:spacing w:line="360" w:lineRule="auto"/>
        <w:jc w:val="both"/>
        <w:rPr>
          <w:rFonts w:ascii="Times New Roman" w:hAnsi="Times New Roman" w:cs="Times New Roman"/>
          <w:sz w:val="24"/>
          <w:szCs w:val="24"/>
        </w:rPr>
      </w:pPr>
      <w:r w:rsidRPr="00DB79B8">
        <w:rPr>
          <w:rFonts w:ascii="Times New Roman" w:hAnsi="Times New Roman" w:cs="Times New Roman"/>
          <w:sz w:val="24"/>
          <w:szCs w:val="24"/>
        </w:rPr>
        <w:t xml:space="preserve">[3] Gabhane, J.; Tripathi, A.; Athar, S.; William, S. P. M. P.; Vaidya, A. N.; Wate, S. R. Assessment of Bioenergy Potential of Agricultural Wastes: A Case Study Cum Template. </w:t>
      </w:r>
      <w:r w:rsidRPr="00DB79B8">
        <w:rPr>
          <w:rFonts w:ascii="Times New Roman" w:hAnsi="Times New Roman" w:cs="Times New Roman"/>
          <w:i/>
          <w:iCs/>
          <w:sz w:val="24"/>
          <w:szCs w:val="24"/>
        </w:rPr>
        <w:t>J. Biofuels Bioenergy</w:t>
      </w:r>
      <w:r w:rsidRPr="00DB79B8">
        <w:rPr>
          <w:rFonts w:ascii="Times New Roman" w:hAnsi="Times New Roman" w:cs="Times New Roman"/>
          <w:sz w:val="24"/>
          <w:szCs w:val="24"/>
        </w:rPr>
        <w:t xml:space="preserve"> </w:t>
      </w:r>
      <w:r w:rsidRPr="00DB79B8">
        <w:rPr>
          <w:rFonts w:ascii="Times New Roman" w:hAnsi="Times New Roman" w:cs="Times New Roman"/>
          <w:b/>
          <w:bCs/>
          <w:sz w:val="24"/>
          <w:szCs w:val="24"/>
        </w:rPr>
        <w:t>2016</w:t>
      </w:r>
      <w:r w:rsidRPr="00DB79B8">
        <w:rPr>
          <w:rFonts w:ascii="Times New Roman" w:hAnsi="Times New Roman" w:cs="Times New Roman"/>
          <w:sz w:val="24"/>
          <w:szCs w:val="24"/>
        </w:rPr>
        <w:t xml:space="preserve">, </w:t>
      </w:r>
      <w:r w:rsidRPr="00DB79B8">
        <w:rPr>
          <w:rFonts w:ascii="Times New Roman" w:hAnsi="Times New Roman" w:cs="Times New Roman"/>
          <w:i/>
          <w:iCs/>
          <w:sz w:val="24"/>
          <w:szCs w:val="24"/>
        </w:rPr>
        <w:t>2</w:t>
      </w:r>
      <w:r w:rsidRPr="00DB79B8">
        <w:rPr>
          <w:rFonts w:ascii="Times New Roman" w:hAnsi="Times New Roman" w:cs="Times New Roman"/>
          <w:sz w:val="24"/>
          <w:szCs w:val="24"/>
        </w:rPr>
        <w:t>, 122.</w:t>
      </w:r>
    </w:p>
    <w:p w14:paraId="1DDC9E2F" w14:textId="77777777" w:rsidR="00DB79B8" w:rsidRPr="00DB79B8" w:rsidRDefault="00DB79B8" w:rsidP="00DB79B8">
      <w:pPr>
        <w:spacing w:line="360" w:lineRule="auto"/>
        <w:jc w:val="both"/>
        <w:rPr>
          <w:rFonts w:ascii="Times New Roman" w:hAnsi="Times New Roman" w:cs="Times New Roman"/>
          <w:sz w:val="24"/>
          <w:szCs w:val="24"/>
        </w:rPr>
      </w:pPr>
      <w:r w:rsidRPr="00DB79B8">
        <w:rPr>
          <w:rFonts w:ascii="Times New Roman" w:hAnsi="Times New Roman" w:cs="Times New Roman"/>
          <w:sz w:val="24"/>
          <w:szCs w:val="24"/>
        </w:rPr>
        <w:t xml:space="preserve">[4] Pappu, A.; Saxena, M.; Asolekar, S. R. Solid Wastes Generation in India and Their Recycling Potential in Building Materials. </w:t>
      </w:r>
      <w:r w:rsidRPr="00DB79B8">
        <w:rPr>
          <w:rFonts w:ascii="Times New Roman" w:hAnsi="Times New Roman" w:cs="Times New Roman"/>
          <w:i/>
          <w:iCs/>
          <w:sz w:val="24"/>
          <w:szCs w:val="24"/>
        </w:rPr>
        <w:t>Build. Environ.</w:t>
      </w:r>
      <w:r w:rsidRPr="00DB79B8">
        <w:rPr>
          <w:rFonts w:ascii="Times New Roman" w:hAnsi="Times New Roman" w:cs="Times New Roman"/>
          <w:sz w:val="24"/>
          <w:szCs w:val="24"/>
        </w:rPr>
        <w:t xml:space="preserve"> </w:t>
      </w:r>
      <w:r w:rsidRPr="00DB79B8">
        <w:rPr>
          <w:rFonts w:ascii="Times New Roman" w:hAnsi="Times New Roman" w:cs="Times New Roman"/>
          <w:b/>
          <w:bCs/>
          <w:sz w:val="24"/>
          <w:szCs w:val="24"/>
        </w:rPr>
        <w:t>2007</w:t>
      </w:r>
      <w:r w:rsidRPr="00DB79B8">
        <w:rPr>
          <w:rFonts w:ascii="Times New Roman" w:hAnsi="Times New Roman" w:cs="Times New Roman"/>
          <w:sz w:val="24"/>
          <w:szCs w:val="24"/>
        </w:rPr>
        <w:t xml:space="preserve">, </w:t>
      </w:r>
      <w:r w:rsidRPr="00DB79B8">
        <w:rPr>
          <w:rFonts w:ascii="Times New Roman" w:hAnsi="Times New Roman" w:cs="Times New Roman"/>
          <w:i/>
          <w:iCs/>
          <w:sz w:val="24"/>
          <w:szCs w:val="24"/>
        </w:rPr>
        <w:t>42</w:t>
      </w:r>
      <w:r w:rsidRPr="00DB79B8">
        <w:rPr>
          <w:rFonts w:ascii="Times New Roman" w:hAnsi="Times New Roman" w:cs="Times New Roman"/>
          <w:sz w:val="24"/>
          <w:szCs w:val="24"/>
        </w:rPr>
        <w:t xml:space="preserve"> (6), 2311–2320.</w:t>
      </w:r>
    </w:p>
    <w:p w14:paraId="33AD3E40" w14:textId="77777777" w:rsidR="00DB79B8" w:rsidRPr="00DB79B8" w:rsidRDefault="00DB79B8" w:rsidP="00DB79B8">
      <w:pPr>
        <w:spacing w:line="360" w:lineRule="auto"/>
        <w:jc w:val="both"/>
        <w:rPr>
          <w:rFonts w:ascii="Times New Roman" w:hAnsi="Times New Roman" w:cs="Times New Roman"/>
          <w:sz w:val="24"/>
          <w:szCs w:val="24"/>
        </w:rPr>
      </w:pPr>
      <w:r w:rsidRPr="00DB79B8">
        <w:rPr>
          <w:rFonts w:ascii="Times New Roman" w:hAnsi="Times New Roman" w:cs="Times New Roman"/>
          <w:sz w:val="24"/>
          <w:szCs w:val="24"/>
        </w:rPr>
        <w:t>[5] GVR Report. Biochar Market Size, Share &amp; Trends Analysis Report By Technology (Gasification, Pyrolysis), By Application (Agriculture, Others), By Region (North America, Asia Pacific), And Segment Forecasts, 2024–2030.</w:t>
      </w:r>
    </w:p>
    <w:p w14:paraId="1839FA8A" w14:textId="77777777" w:rsidR="00DB79B8" w:rsidRPr="00DB79B8" w:rsidRDefault="00DB79B8" w:rsidP="00DB79B8">
      <w:pPr>
        <w:spacing w:line="360" w:lineRule="auto"/>
        <w:jc w:val="both"/>
        <w:rPr>
          <w:rFonts w:ascii="Times New Roman" w:hAnsi="Times New Roman" w:cs="Times New Roman"/>
          <w:sz w:val="24"/>
          <w:szCs w:val="24"/>
        </w:rPr>
      </w:pPr>
      <w:r w:rsidRPr="00DB79B8">
        <w:rPr>
          <w:rFonts w:ascii="Times New Roman" w:hAnsi="Times New Roman" w:cs="Times New Roman"/>
          <w:sz w:val="24"/>
          <w:szCs w:val="24"/>
        </w:rPr>
        <w:t xml:space="preserve">[6] Kumar, S.; Kumar, G.; Avasthe, R. Applications of Biomass Derived Biochar in Modern Science and Technology. </w:t>
      </w:r>
      <w:r w:rsidRPr="00DB79B8">
        <w:rPr>
          <w:rFonts w:ascii="Times New Roman" w:hAnsi="Times New Roman" w:cs="Times New Roman"/>
          <w:i/>
          <w:iCs/>
          <w:sz w:val="24"/>
          <w:szCs w:val="24"/>
        </w:rPr>
        <w:t>Environmental Technology &amp; Innovation</w:t>
      </w:r>
      <w:r w:rsidRPr="00DB79B8">
        <w:rPr>
          <w:rFonts w:ascii="Times New Roman" w:hAnsi="Times New Roman" w:cs="Times New Roman"/>
          <w:sz w:val="24"/>
          <w:szCs w:val="24"/>
        </w:rPr>
        <w:t xml:space="preserve"> </w:t>
      </w:r>
      <w:r w:rsidRPr="00DB79B8">
        <w:rPr>
          <w:rFonts w:ascii="Times New Roman" w:hAnsi="Times New Roman" w:cs="Times New Roman"/>
          <w:b/>
          <w:bCs/>
          <w:sz w:val="24"/>
          <w:szCs w:val="24"/>
        </w:rPr>
        <w:t>2021</w:t>
      </w:r>
      <w:r w:rsidRPr="00DB79B8">
        <w:rPr>
          <w:rFonts w:ascii="Times New Roman" w:hAnsi="Times New Roman" w:cs="Times New Roman"/>
          <w:sz w:val="24"/>
          <w:szCs w:val="24"/>
        </w:rPr>
        <w:t xml:space="preserve">, </w:t>
      </w:r>
      <w:r w:rsidRPr="00DB79B8">
        <w:rPr>
          <w:rFonts w:ascii="Times New Roman" w:hAnsi="Times New Roman" w:cs="Times New Roman"/>
          <w:i/>
          <w:iCs/>
          <w:sz w:val="24"/>
          <w:szCs w:val="24"/>
        </w:rPr>
        <w:t>21</w:t>
      </w:r>
      <w:r w:rsidRPr="00DB79B8">
        <w:rPr>
          <w:rFonts w:ascii="Times New Roman" w:hAnsi="Times New Roman" w:cs="Times New Roman"/>
          <w:sz w:val="24"/>
          <w:szCs w:val="24"/>
        </w:rPr>
        <w:t>, 101306.</w:t>
      </w:r>
    </w:p>
    <w:p w14:paraId="034D3915" w14:textId="77777777" w:rsidR="00DB79B8" w:rsidRPr="00DB79B8" w:rsidRDefault="00DB79B8" w:rsidP="00DB79B8">
      <w:pPr>
        <w:spacing w:line="360" w:lineRule="auto"/>
        <w:jc w:val="both"/>
        <w:rPr>
          <w:rFonts w:ascii="Times New Roman" w:hAnsi="Times New Roman" w:cs="Times New Roman"/>
          <w:sz w:val="24"/>
          <w:szCs w:val="24"/>
        </w:rPr>
      </w:pPr>
      <w:r w:rsidRPr="00DB79B8">
        <w:rPr>
          <w:rFonts w:ascii="Times New Roman" w:hAnsi="Times New Roman" w:cs="Times New Roman"/>
          <w:sz w:val="24"/>
          <w:szCs w:val="24"/>
        </w:rPr>
        <w:t xml:space="preserve">[7] Sakhiya, A. K.; Anand, A.; Kaushal, P. Production, Activation, and Application of Biochar in Recent Time. </w:t>
      </w:r>
      <w:r w:rsidRPr="00DB79B8">
        <w:rPr>
          <w:rFonts w:ascii="Times New Roman" w:hAnsi="Times New Roman" w:cs="Times New Roman"/>
          <w:i/>
          <w:iCs/>
          <w:sz w:val="24"/>
          <w:szCs w:val="24"/>
        </w:rPr>
        <w:t>Review</w:t>
      </w:r>
      <w:r w:rsidRPr="00DB79B8">
        <w:rPr>
          <w:rFonts w:ascii="Times New Roman" w:hAnsi="Times New Roman" w:cs="Times New Roman"/>
          <w:sz w:val="24"/>
          <w:szCs w:val="24"/>
        </w:rPr>
        <w:t xml:space="preserve"> </w:t>
      </w:r>
      <w:r w:rsidRPr="00DB79B8">
        <w:rPr>
          <w:rFonts w:ascii="Times New Roman" w:hAnsi="Times New Roman" w:cs="Times New Roman"/>
          <w:b/>
          <w:bCs/>
          <w:sz w:val="24"/>
          <w:szCs w:val="24"/>
        </w:rPr>
        <w:t>2020</w:t>
      </w:r>
      <w:r w:rsidRPr="00DB79B8">
        <w:rPr>
          <w:rFonts w:ascii="Times New Roman" w:hAnsi="Times New Roman" w:cs="Times New Roman"/>
          <w:sz w:val="24"/>
          <w:szCs w:val="24"/>
        </w:rPr>
        <w:t xml:space="preserve">, </w:t>
      </w:r>
      <w:r w:rsidRPr="00DB79B8">
        <w:rPr>
          <w:rFonts w:ascii="Times New Roman" w:hAnsi="Times New Roman" w:cs="Times New Roman"/>
          <w:i/>
          <w:iCs/>
          <w:sz w:val="24"/>
          <w:szCs w:val="24"/>
        </w:rPr>
        <w:t>2</w:t>
      </w:r>
      <w:r w:rsidRPr="00DB79B8">
        <w:rPr>
          <w:rFonts w:ascii="Times New Roman" w:hAnsi="Times New Roman" w:cs="Times New Roman"/>
          <w:sz w:val="24"/>
          <w:szCs w:val="24"/>
        </w:rPr>
        <w:t>, 235–285.</w:t>
      </w:r>
    </w:p>
    <w:p w14:paraId="44938FE7" w14:textId="77777777" w:rsidR="00DB79B8" w:rsidRPr="00DB79B8" w:rsidRDefault="00DB79B8" w:rsidP="00DB79B8">
      <w:pPr>
        <w:spacing w:line="360" w:lineRule="auto"/>
        <w:jc w:val="both"/>
        <w:rPr>
          <w:rFonts w:ascii="Times New Roman" w:hAnsi="Times New Roman" w:cs="Times New Roman"/>
          <w:sz w:val="24"/>
          <w:szCs w:val="24"/>
        </w:rPr>
      </w:pPr>
      <w:r w:rsidRPr="00DB79B8">
        <w:rPr>
          <w:rFonts w:ascii="Times New Roman" w:hAnsi="Times New Roman" w:cs="Times New Roman"/>
          <w:sz w:val="24"/>
          <w:szCs w:val="24"/>
        </w:rPr>
        <w:t xml:space="preserve">[8] Xu, X.; Zhang, H.; Zheng, J. Characterization and Functional Applications of Enriched Biochar. </w:t>
      </w:r>
      <w:r w:rsidRPr="00DB79B8">
        <w:rPr>
          <w:rFonts w:ascii="Times New Roman" w:hAnsi="Times New Roman" w:cs="Times New Roman"/>
          <w:i/>
          <w:iCs/>
          <w:sz w:val="24"/>
          <w:szCs w:val="24"/>
        </w:rPr>
        <w:t>Environmental Technology &amp; Innovation</w:t>
      </w:r>
      <w:r w:rsidRPr="00DB79B8">
        <w:rPr>
          <w:rFonts w:ascii="Times New Roman" w:hAnsi="Times New Roman" w:cs="Times New Roman"/>
          <w:sz w:val="24"/>
          <w:szCs w:val="24"/>
        </w:rPr>
        <w:t xml:space="preserve"> </w:t>
      </w:r>
      <w:r w:rsidRPr="00DB79B8">
        <w:rPr>
          <w:rFonts w:ascii="Times New Roman" w:hAnsi="Times New Roman" w:cs="Times New Roman"/>
          <w:b/>
          <w:bCs/>
          <w:sz w:val="24"/>
          <w:szCs w:val="24"/>
        </w:rPr>
        <w:t>2024</w:t>
      </w:r>
      <w:r w:rsidRPr="00DB79B8">
        <w:rPr>
          <w:rFonts w:ascii="Times New Roman" w:hAnsi="Times New Roman" w:cs="Times New Roman"/>
          <w:sz w:val="24"/>
          <w:szCs w:val="24"/>
        </w:rPr>
        <w:t xml:space="preserve">, </w:t>
      </w:r>
      <w:r w:rsidRPr="00DB79B8">
        <w:rPr>
          <w:rFonts w:ascii="Times New Roman" w:hAnsi="Times New Roman" w:cs="Times New Roman"/>
          <w:i/>
          <w:iCs/>
          <w:sz w:val="24"/>
          <w:szCs w:val="24"/>
        </w:rPr>
        <w:t>21</w:t>
      </w:r>
      <w:r w:rsidRPr="00DB79B8">
        <w:rPr>
          <w:rFonts w:ascii="Times New Roman" w:hAnsi="Times New Roman" w:cs="Times New Roman"/>
          <w:sz w:val="24"/>
          <w:szCs w:val="24"/>
        </w:rPr>
        <w:t>, 381.</w:t>
      </w:r>
    </w:p>
    <w:p w14:paraId="6C047060" w14:textId="77777777" w:rsidR="00DB79B8" w:rsidRPr="00DB79B8" w:rsidRDefault="00DB79B8" w:rsidP="00DB79B8">
      <w:pPr>
        <w:spacing w:line="360" w:lineRule="auto"/>
        <w:jc w:val="both"/>
        <w:rPr>
          <w:rFonts w:ascii="Times New Roman" w:hAnsi="Times New Roman" w:cs="Times New Roman"/>
          <w:sz w:val="24"/>
          <w:szCs w:val="24"/>
        </w:rPr>
      </w:pPr>
      <w:r w:rsidRPr="00DB79B8">
        <w:rPr>
          <w:rFonts w:ascii="Times New Roman" w:hAnsi="Times New Roman" w:cs="Times New Roman"/>
          <w:sz w:val="24"/>
          <w:szCs w:val="24"/>
        </w:rPr>
        <w:t>[9] GVR Report. Biochar Market Size, Share &amp; Trends Analysis Report By Technology (Gasification, Pyrolysis), By Application (Agriculture, Others), By Region (North America, Asia Pacific), And Segment Forecasts, 2024–2030.</w:t>
      </w:r>
    </w:p>
    <w:p w14:paraId="01581375" w14:textId="77777777" w:rsidR="00DB79B8" w:rsidRPr="00DB79B8" w:rsidRDefault="00DB79B8" w:rsidP="00DB79B8">
      <w:pPr>
        <w:spacing w:line="360" w:lineRule="auto"/>
        <w:jc w:val="both"/>
        <w:rPr>
          <w:rFonts w:ascii="Times New Roman" w:hAnsi="Times New Roman" w:cs="Times New Roman"/>
          <w:sz w:val="24"/>
          <w:szCs w:val="24"/>
        </w:rPr>
      </w:pPr>
      <w:r w:rsidRPr="00DB79B8">
        <w:rPr>
          <w:rFonts w:ascii="Times New Roman" w:hAnsi="Times New Roman" w:cs="Times New Roman"/>
          <w:sz w:val="24"/>
          <w:szCs w:val="24"/>
        </w:rPr>
        <w:t xml:space="preserve">[10] Proximate Analysis and Moisture Content Determination. </w:t>
      </w:r>
      <w:r w:rsidRPr="00DB79B8">
        <w:rPr>
          <w:rFonts w:ascii="Times New Roman" w:hAnsi="Times New Roman" w:cs="Times New Roman"/>
          <w:i/>
          <w:iCs/>
          <w:sz w:val="24"/>
          <w:szCs w:val="24"/>
        </w:rPr>
        <w:t>ScienceDirect</w:t>
      </w:r>
      <w:r w:rsidRPr="00DB79B8">
        <w:rPr>
          <w:rFonts w:ascii="Times New Roman" w:hAnsi="Times New Roman" w:cs="Times New Roman"/>
          <w:sz w:val="24"/>
          <w:szCs w:val="24"/>
        </w:rPr>
        <w:t>.</w:t>
      </w:r>
    </w:p>
    <w:p w14:paraId="2AEF174B" w14:textId="77777777" w:rsidR="00DB79B8" w:rsidRPr="00DB79B8" w:rsidRDefault="00DB79B8" w:rsidP="00DB79B8">
      <w:pPr>
        <w:spacing w:line="360" w:lineRule="auto"/>
        <w:jc w:val="both"/>
        <w:rPr>
          <w:rFonts w:ascii="Times New Roman" w:hAnsi="Times New Roman" w:cs="Times New Roman"/>
          <w:sz w:val="24"/>
          <w:szCs w:val="24"/>
        </w:rPr>
      </w:pPr>
      <w:r w:rsidRPr="00DB79B8">
        <w:rPr>
          <w:rFonts w:ascii="Times New Roman" w:hAnsi="Times New Roman" w:cs="Times New Roman"/>
          <w:sz w:val="24"/>
          <w:szCs w:val="24"/>
        </w:rPr>
        <w:t xml:space="preserve">[11] Volatile Matter and TGA Heating Process. </w:t>
      </w:r>
      <w:r w:rsidRPr="00DB79B8">
        <w:rPr>
          <w:rFonts w:ascii="Times New Roman" w:hAnsi="Times New Roman" w:cs="Times New Roman"/>
          <w:i/>
          <w:iCs/>
          <w:sz w:val="24"/>
          <w:szCs w:val="24"/>
        </w:rPr>
        <w:t>ResearchGate</w:t>
      </w:r>
      <w:r w:rsidRPr="00DB79B8">
        <w:rPr>
          <w:rFonts w:ascii="Times New Roman" w:hAnsi="Times New Roman" w:cs="Times New Roman"/>
          <w:sz w:val="24"/>
          <w:szCs w:val="24"/>
        </w:rPr>
        <w:t>.</w:t>
      </w:r>
    </w:p>
    <w:p w14:paraId="315D5D08" w14:textId="77777777" w:rsidR="00DB79B8" w:rsidRPr="00DB79B8" w:rsidRDefault="00DB79B8" w:rsidP="00DB79B8">
      <w:pPr>
        <w:spacing w:line="360" w:lineRule="auto"/>
        <w:jc w:val="both"/>
        <w:rPr>
          <w:rFonts w:ascii="Times New Roman" w:hAnsi="Times New Roman" w:cs="Times New Roman"/>
          <w:sz w:val="24"/>
          <w:szCs w:val="24"/>
        </w:rPr>
      </w:pPr>
      <w:r w:rsidRPr="00DB79B8">
        <w:rPr>
          <w:rFonts w:ascii="Times New Roman" w:hAnsi="Times New Roman" w:cs="Times New Roman"/>
          <w:sz w:val="24"/>
          <w:szCs w:val="24"/>
        </w:rPr>
        <w:t xml:space="preserve">[12] Ash Content Analysis. </w:t>
      </w:r>
      <w:r w:rsidRPr="00DB79B8">
        <w:rPr>
          <w:rFonts w:ascii="Times New Roman" w:hAnsi="Times New Roman" w:cs="Times New Roman"/>
          <w:i/>
          <w:iCs/>
          <w:sz w:val="24"/>
          <w:szCs w:val="24"/>
        </w:rPr>
        <w:t>ScienceDirect</w:t>
      </w:r>
      <w:r w:rsidRPr="00DB79B8">
        <w:rPr>
          <w:rFonts w:ascii="Times New Roman" w:hAnsi="Times New Roman" w:cs="Times New Roman"/>
          <w:sz w:val="24"/>
          <w:szCs w:val="24"/>
        </w:rPr>
        <w:t>.</w:t>
      </w:r>
    </w:p>
    <w:p w14:paraId="65C6D781" w14:textId="77777777" w:rsidR="00DB79B8" w:rsidRPr="00DB79B8" w:rsidRDefault="00DB79B8" w:rsidP="00DB79B8">
      <w:pPr>
        <w:spacing w:line="360" w:lineRule="auto"/>
        <w:jc w:val="both"/>
        <w:rPr>
          <w:rFonts w:ascii="Times New Roman" w:hAnsi="Times New Roman" w:cs="Times New Roman"/>
          <w:sz w:val="24"/>
          <w:szCs w:val="24"/>
        </w:rPr>
      </w:pPr>
      <w:r w:rsidRPr="00DB79B8">
        <w:rPr>
          <w:rFonts w:ascii="Times New Roman" w:hAnsi="Times New Roman" w:cs="Times New Roman"/>
          <w:sz w:val="24"/>
          <w:szCs w:val="24"/>
        </w:rPr>
        <w:t xml:space="preserve">[13] TGA Procedure Specifics for Bamboo. </w:t>
      </w:r>
      <w:r w:rsidRPr="00DB79B8">
        <w:rPr>
          <w:rFonts w:ascii="Times New Roman" w:hAnsi="Times New Roman" w:cs="Times New Roman"/>
          <w:i/>
          <w:iCs/>
          <w:sz w:val="24"/>
          <w:szCs w:val="24"/>
        </w:rPr>
        <w:t>Springer</w:t>
      </w:r>
      <w:r w:rsidRPr="00DB79B8">
        <w:rPr>
          <w:rFonts w:ascii="Times New Roman" w:hAnsi="Times New Roman" w:cs="Times New Roman"/>
          <w:sz w:val="24"/>
          <w:szCs w:val="24"/>
        </w:rPr>
        <w:t>.</w:t>
      </w:r>
    </w:p>
    <w:p w14:paraId="18465F06" w14:textId="77777777" w:rsidR="00DB79B8" w:rsidRPr="00DB79B8" w:rsidRDefault="00DB79B8" w:rsidP="00DB79B8">
      <w:pPr>
        <w:spacing w:line="360" w:lineRule="auto"/>
        <w:jc w:val="both"/>
        <w:rPr>
          <w:rFonts w:ascii="Times New Roman" w:hAnsi="Times New Roman" w:cs="Times New Roman"/>
          <w:sz w:val="24"/>
          <w:szCs w:val="24"/>
        </w:rPr>
      </w:pPr>
      <w:r w:rsidRPr="00DB79B8">
        <w:rPr>
          <w:rFonts w:ascii="Times New Roman" w:hAnsi="Times New Roman" w:cs="Times New Roman"/>
          <w:sz w:val="24"/>
          <w:szCs w:val="24"/>
        </w:rPr>
        <w:lastRenderedPageBreak/>
        <w:t xml:space="preserve">[14] Cheng, C. H.; Sun, H.; Chen, T.; Wang, C. Effect of Pyrolysis Temperature on the Properties of Biochar Derived from Agricultural Residues. </w:t>
      </w:r>
      <w:r w:rsidRPr="00DB79B8">
        <w:rPr>
          <w:rFonts w:ascii="Times New Roman" w:hAnsi="Times New Roman" w:cs="Times New Roman"/>
          <w:i/>
          <w:iCs/>
          <w:sz w:val="24"/>
          <w:szCs w:val="24"/>
        </w:rPr>
        <w:t>Bioresource Technology</w:t>
      </w:r>
      <w:r w:rsidRPr="00DB79B8">
        <w:rPr>
          <w:rFonts w:ascii="Times New Roman" w:hAnsi="Times New Roman" w:cs="Times New Roman"/>
          <w:sz w:val="24"/>
          <w:szCs w:val="24"/>
        </w:rPr>
        <w:t xml:space="preserve"> </w:t>
      </w:r>
      <w:r w:rsidRPr="00DB79B8">
        <w:rPr>
          <w:rFonts w:ascii="Times New Roman" w:hAnsi="Times New Roman" w:cs="Times New Roman"/>
          <w:b/>
          <w:bCs/>
          <w:sz w:val="24"/>
          <w:szCs w:val="24"/>
        </w:rPr>
        <w:t>2018</w:t>
      </w:r>
      <w:r w:rsidRPr="00DB79B8">
        <w:rPr>
          <w:rFonts w:ascii="Times New Roman" w:hAnsi="Times New Roman" w:cs="Times New Roman"/>
          <w:sz w:val="24"/>
          <w:szCs w:val="24"/>
        </w:rPr>
        <w:t xml:space="preserve">, </w:t>
      </w:r>
      <w:r w:rsidRPr="00DB79B8">
        <w:rPr>
          <w:rFonts w:ascii="Times New Roman" w:hAnsi="Times New Roman" w:cs="Times New Roman"/>
          <w:i/>
          <w:iCs/>
          <w:sz w:val="24"/>
          <w:szCs w:val="24"/>
        </w:rPr>
        <w:t>249</w:t>
      </w:r>
      <w:r w:rsidRPr="00DB79B8">
        <w:rPr>
          <w:rFonts w:ascii="Times New Roman" w:hAnsi="Times New Roman" w:cs="Times New Roman"/>
          <w:sz w:val="24"/>
          <w:szCs w:val="24"/>
        </w:rPr>
        <w:t>, 283–290.</w:t>
      </w:r>
    </w:p>
    <w:p w14:paraId="5EB81B3B" w14:textId="77777777" w:rsidR="00DB79B8" w:rsidRPr="00DB79B8" w:rsidRDefault="00DB79B8" w:rsidP="00DB79B8">
      <w:pPr>
        <w:spacing w:line="360" w:lineRule="auto"/>
        <w:jc w:val="both"/>
        <w:rPr>
          <w:rFonts w:ascii="Times New Roman" w:hAnsi="Times New Roman" w:cs="Times New Roman"/>
          <w:sz w:val="24"/>
          <w:szCs w:val="24"/>
        </w:rPr>
      </w:pPr>
      <w:r w:rsidRPr="00DB79B8">
        <w:rPr>
          <w:rFonts w:ascii="Times New Roman" w:hAnsi="Times New Roman" w:cs="Times New Roman"/>
          <w:sz w:val="24"/>
          <w:szCs w:val="24"/>
        </w:rPr>
        <w:t xml:space="preserve">[15] Wang, L.; Li, J.; Zheng, X. Production, Activation, and Applications of Bamboo-Derived Biochar. </w:t>
      </w:r>
      <w:r w:rsidRPr="00DB79B8">
        <w:rPr>
          <w:rFonts w:ascii="Times New Roman" w:hAnsi="Times New Roman" w:cs="Times New Roman"/>
          <w:i/>
          <w:iCs/>
          <w:sz w:val="24"/>
          <w:szCs w:val="24"/>
        </w:rPr>
        <w:t>Renewable and Sustainable Energy Reviews</w:t>
      </w:r>
      <w:r w:rsidRPr="00DB79B8">
        <w:rPr>
          <w:rFonts w:ascii="Times New Roman" w:hAnsi="Times New Roman" w:cs="Times New Roman"/>
          <w:sz w:val="24"/>
          <w:szCs w:val="24"/>
        </w:rPr>
        <w:t xml:space="preserve"> </w:t>
      </w:r>
      <w:r w:rsidRPr="00DB79B8">
        <w:rPr>
          <w:rFonts w:ascii="Times New Roman" w:hAnsi="Times New Roman" w:cs="Times New Roman"/>
          <w:b/>
          <w:bCs/>
          <w:sz w:val="24"/>
          <w:szCs w:val="24"/>
        </w:rPr>
        <w:t>2020</w:t>
      </w:r>
      <w:r w:rsidRPr="00DB79B8">
        <w:rPr>
          <w:rFonts w:ascii="Times New Roman" w:hAnsi="Times New Roman" w:cs="Times New Roman"/>
          <w:sz w:val="24"/>
          <w:szCs w:val="24"/>
        </w:rPr>
        <w:t xml:space="preserve">, </w:t>
      </w:r>
      <w:r w:rsidRPr="00DB79B8">
        <w:rPr>
          <w:rFonts w:ascii="Times New Roman" w:hAnsi="Times New Roman" w:cs="Times New Roman"/>
          <w:i/>
          <w:iCs/>
          <w:sz w:val="24"/>
          <w:szCs w:val="24"/>
        </w:rPr>
        <w:t>127</w:t>
      </w:r>
      <w:r w:rsidRPr="00DB79B8">
        <w:rPr>
          <w:rFonts w:ascii="Times New Roman" w:hAnsi="Times New Roman" w:cs="Times New Roman"/>
          <w:sz w:val="24"/>
          <w:szCs w:val="24"/>
        </w:rPr>
        <w:t>, 109864.</w:t>
      </w:r>
    </w:p>
    <w:p w14:paraId="57F98D29" w14:textId="77777777" w:rsidR="00DB79B8" w:rsidRPr="00DB79B8" w:rsidRDefault="00DB79B8" w:rsidP="00DB79B8">
      <w:pPr>
        <w:spacing w:line="360" w:lineRule="auto"/>
        <w:jc w:val="both"/>
        <w:rPr>
          <w:rFonts w:ascii="Times New Roman" w:hAnsi="Times New Roman" w:cs="Times New Roman"/>
          <w:sz w:val="24"/>
          <w:szCs w:val="24"/>
        </w:rPr>
      </w:pPr>
      <w:r w:rsidRPr="00DB79B8">
        <w:rPr>
          <w:rFonts w:ascii="Times New Roman" w:hAnsi="Times New Roman" w:cs="Times New Roman"/>
          <w:sz w:val="24"/>
          <w:szCs w:val="24"/>
        </w:rPr>
        <w:t xml:space="preserve">[16] Liu, Z.; Ma, X.; Cheng, L. Chemical Activation of Biomass-Derived Biochar Using Potassium Hydroxide (KOH): Optimization and Characterization. </w:t>
      </w:r>
      <w:r w:rsidRPr="00DB79B8">
        <w:rPr>
          <w:rFonts w:ascii="Times New Roman" w:hAnsi="Times New Roman" w:cs="Times New Roman"/>
          <w:i/>
          <w:iCs/>
          <w:sz w:val="24"/>
          <w:szCs w:val="24"/>
        </w:rPr>
        <w:t>Industrial Crops and Products</w:t>
      </w:r>
      <w:r w:rsidRPr="00DB79B8">
        <w:rPr>
          <w:rFonts w:ascii="Times New Roman" w:hAnsi="Times New Roman" w:cs="Times New Roman"/>
          <w:sz w:val="24"/>
          <w:szCs w:val="24"/>
        </w:rPr>
        <w:t xml:space="preserve"> </w:t>
      </w:r>
      <w:r w:rsidRPr="00DB79B8">
        <w:rPr>
          <w:rFonts w:ascii="Times New Roman" w:hAnsi="Times New Roman" w:cs="Times New Roman"/>
          <w:b/>
          <w:bCs/>
          <w:sz w:val="24"/>
          <w:szCs w:val="24"/>
        </w:rPr>
        <w:t>2019</w:t>
      </w:r>
      <w:r w:rsidRPr="00DB79B8">
        <w:rPr>
          <w:rFonts w:ascii="Times New Roman" w:hAnsi="Times New Roman" w:cs="Times New Roman"/>
          <w:sz w:val="24"/>
          <w:szCs w:val="24"/>
        </w:rPr>
        <w:t xml:space="preserve">, </w:t>
      </w:r>
      <w:r w:rsidRPr="00DB79B8">
        <w:rPr>
          <w:rFonts w:ascii="Times New Roman" w:hAnsi="Times New Roman" w:cs="Times New Roman"/>
          <w:i/>
          <w:iCs/>
          <w:sz w:val="24"/>
          <w:szCs w:val="24"/>
        </w:rPr>
        <w:t>133</w:t>
      </w:r>
      <w:r w:rsidRPr="00DB79B8">
        <w:rPr>
          <w:rFonts w:ascii="Times New Roman" w:hAnsi="Times New Roman" w:cs="Times New Roman"/>
          <w:sz w:val="24"/>
          <w:szCs w:val="24"/>
        </w:rPr>
        <w:t>, 251–258.</w:t>
      </w:r>
    </w:p>
    <w:p w14:paraId="1BA938DC" w14:textId="77777777" w:rsidR="00DB79B8" w:rsidRPr="00DB79B8" w:rsidRDefault="00DB79B8" w:rsidP="00DB79B8">
      <w:pPr>
        <w:spacing w:line="360" w:lineRule="auto"/>
        <w:jc w:val="both"/>
        <w:rPr>
          <w:rFonts w:ascii="Times New Roman" w:hAnsi="Times New Roman" w:cs="Times New Roman"/>
          <w:sz w:val="24"/>
          <w:szCs w:val="24"/>
        </w:rPr>
      </w:pPr>
      <w:r w:rsidRPr="00DB79B8">
        <w:rPr>
          <w:rFonts w:ascii="Times New Roman" w:hAnsi="Times New Roman" w:cs="Times New Roman"/>
          <w:sz w:val="24"/>
          <w:szCs w:val="24"/>
        </w:rPr>
        <w:t xml:space="preserve">[17] Xu, X.; Chen, X.; Liu, Z. Physical and Chemical Activation of Biochar for Enhanced Adsorption Capabilities. </w:t>
      </w:r>
      <w:r w:rsidRPr="00DB79B8">
        <w:rPr>
          <w:rFonts w:ascii="Times New Roman" w:hAnsi="Times New Roman" w:cs="Times New Roman"/>
          <w:i/>
          <w:iCs/>
          <w:sz w:val="24"/>
          <w:szCs w:val="24"/>
        </w:rPr>
        <w:t>Environmental Technology &amp; Innovation</w:t>
      </w:r>
      <w:r w:rsidRPr="00DB79B8">
        <w:rPr>
          <w:rFonts w:ascii="Times New Roman" w:hAnsi="Times New Roman" w:cs="Times New Roman"/>
          <w:sz w:val="24"/>
          <w:szCs w:val="24"/>
        </w:rPr>
        <w:t xml:space="preserve"> </w:t>
      </w:r>
      <w:r w:rsidRPr="00DB79B8">
        <w:rPr>
          <w:rFonts w:ascii="Times New Roman" w:hAnsi="Times New Roman" w:cs="Times New Roman"/>
          <w:b/>
          <w:bCs/>
          <w:sz w:val="24"/>
          <w:szCs w:val="24"/>
        </w:rPr>
        <w:t>2021</w:t>
      </w:r>
      <w:r w:rsidRPr="00DB79B8">
        <w:rPr>
          <w:rFonts w:ascii="Times New Roman" w:hAnsi="Times New Roman" w:cs="Times New Roman"/>
          <w:sz w:val="24"/>
          <w:szCs w:val="24"/>
        </w:rPr>
        <w:t xml:space="preserve">, </w:t>
      </w:r>
      <w:r w:rsidRPr="00DB79B8">
        <w:rPr>
          <w:rFonts w:ascii="Times New Roman" w:hAnsi="Times New Roman" w:cs="Times New Roman"/>
          <w:i/>
          <w:iCs/>
          <w:sz w:val="24"/>
          <w:szCs w:val="24"/>
        </w:rPr>
        <w:t>22</w:t>
      </w:r>
      <w:r w:rsidRPr="00DB79B8">
        <w:rPr>
          <w:rFonts w:ascii="Times New Roman" w:hAnsi="Times New Roman" w:cs="Times New Roman"/>
          <w:sz w:val="24"/>
          <w:szCs w:val="24"/>
        </w:rPr>
        <w:t>, 101456.</w:t>
      </w:r>
    </w:p>
    <w:p w14:paraId="45F71707" w14:textId="77777777" w:rsidR="00DB79B8" w:rsidRPr="00DB79B8" w:rsidRDefault="00DB79B8" w:rsidP="00DB79B8">
      <w:pPr>
        <w:spacing w:line="360" w:lineRule="auto"/>
        <w:jc w:val="both"/>
        <w:rPr>
          <w:rFonts w:ascii="Times New Roman" w:hAnsi="Times New Roman" w:cs="Times New Roman"/>
          <w:sz w:val="24"/>
          <w:szCs w:val="24"/>
        </w:rPr>
      </w:pPr>
      <w:r w:rsidRPr="00DB79B8">
        <w:rPr>
          <w:rFonts w:ascii="Times New Roman" w:hAnsi="Times New Roman" w:cs="Times New Roman"/>
          <w:sz w:val="24"/>
          <w:szCs w:val="24"/>
        </w:rPr>
        <w:t xml:space="preserve">[18] Zhang, H.; Zhu, H.; Liu, Y. Characterization and Adsorption Properties of Bamboo Biochar Activated with CO₂ and Steam. </w:t>
      </w:r>
      <w:r w:rsidRPr="00DB79B8">
        <w:rPr>
          <w:rFonts w:ascii="Times New Roman" w:hAnsi="Times New Roman" w:cs="Times New Roman"/>
          <w:i/>
          <w:iCs/>
          <w:sz w:val="24"/>
          <w:szCs w:val="24"/>
        </w:rPr>
        <w:t>Journal of Environmental Management</w:t>
      </w:r>
      <w:r w:rsidRPr="00DB79B8">
        <w:rPr>
          <w:rFonts w:ascii="Times New Roman" w:hAnsi="Times New Roman" w:cs="Times New Roman"/>
          <w:sz w:val="24"/>
          <w:szCs w:val="24"/>
        </w:rPr>
        <w:t xml:space="preserve"> </w:t>
      </w:r>
      <w:r w:rsidRPr="00DB79B8">
        <w:rPr>
          <w:rFonts w:ascii="Times New Roman" w:hAnsi="Times New Roman" w:cs="Times New Roman"/>
          <w:b/>
          <w:bCs/>
          <w:sz w:val="24"/>
          <w:szCs w:val="24"/>
        </w:rPr>
        <w:t>2021</w:t>
      </w:r>
      <w:r w:rsidRPr="00DB79B8">
        <w:rPr>
          <w:rFonts w:ascii="Times New Roman" w:hAnsi="Times New Roman" w:cs="Times New Roman"/>
          <w:sz w:val="24"/>
          <w:szCs w:val="24"/>
        </w:rPr>
        <w:t xml:space="preserve">, </w:t>
      </w:r>
      <w:r w:rsidRPr="00DB79B8">
        <w:rPr>
          <w:rFonts w:ascii="Times New Roman" w:hAnsi="Times New Roman" w:cs="Times New Roman"/>
          <w:i/>
          <w:iCs/>
          <w:sz w:val="24"/>
          <w:szCs w:val="24"/>
        </w:rPr>
        <w:t>295</w:t>
      </w:r>
      <w:r w:rsidRPr="00DB79B8">
        <w:rPr>
          <w:rFonts w:ascii="Times New Roman" w:hAnsi="Times New Roman" w:cs="Times New Roman"/>
          <w:sz w:val="24"/>
          <w:szCs w:val="24"/>
        </w:rPr>
        <w:t>, 113089.</w:t>
      </w:r>
    </w:p>
    <w:p w14:paraId="333B4FD8" w14:textId="77777777" w:rsidR="00DB79B8" w:rsidRPr="00DB79B8" w:rsidRDefault="00DB79B8" w:rsidP="00DB79B8">
      <w:pPr>
        <w:spacing w:line="360" w:lineRule="auto"/>
        <w:jc w:val="both"/>
        <w:rPr>
          <w:rFonts w:ascii="Times New Roman" w:hAnsi="Times New Roman" w:cs="Times New Roman"/>
          <w:sz w:val="24"/>
          <w:szCs w:val="24"/>
        </w:rPr>
      </w:pPr>
      <w:r w:rsidRPr="00DB79B8">
        <w:rPr>
          <w:rFonts w:ascii="Times New Roman" w:hAnsi="Times New Roman" w:cs="Times New Roman"/>
          <w:sz w:val="24"/>
          <w:szCs w:val="24"/>
        </w:rPr>
        <w:t xml:space="preserve">[19] Phansiri, M.; Anuwongcharoen, N. Characterization and Properties of Activated Carbon from Tamarind Seeds. </w:t>
      </w:r>
      <w:r w:rsidRPr="00DB79B8">
        <w:rPr>
          <w:rFonts w:ascii="Times New Roman" w:hAnsi="Times New Roman" w:cs="Times New Roman"/>
          <w:i/>
          <w:iCs/>
          <w:sz w:val="24"/>
          <w:szCs w:val="24"/>
        </w:rPr>
        <w:t>Environmental Science Journal</w:t>
      </w:r>
      <w:r w:rsidRPr="00DB79B8">
        <w:rPr>
          <w:rFonts w:ascii="Times New Roman" w:hAnsi="Times New Roman" w:cs="Times New Roman"/>
          <w:sz w:val="24"/>
          <w:szCs w:val="24"/>
        </w:rPr>
        <w:t xml:space="preserve"> </w:t>
      </w:r>
      <w:r w:rsidRPr="00DB79B8">
        <w:rPr>
          <w:rFonts w:ascii="Times New Roman" w:hAnsi="Times New Roman" w:cs="Times New Roman"/>
          <w:b/>
          <w:bCs/>
          <w:sz w:val="24"/>
          <w:szCs w:val="24"/>
        </w:rPr>
        <w:t>2015</w:t>
      </w:r>
      <w:r w:rsidRPr="00DB79B8">
        <w:rPr>
          <w:rFonts w:ascii="Times New Roman" w:hAnsi="Times New Roman" w:cs="Times New Roman"/>
          <w:sz w:val="24"/>
          <w:szCs w:val="24"/>
        </w:rPr>
        <w:t xml:space="preserve">, </w:t>
      </w:r>
      <w:r w:rsidRPr="00DB79B8">
        <w:rPr>
          <w:rFonts w:ascii="Times New Roman" w:hAnsi="Times New Roman" w:cs="Times New Roman"/>
          <w:i/>
          <w:iCs/>
          <w:sz w:val="24"/>
          <w:szCs w:val="24"/>
        </w:rPr>
        <w:t>12</w:t>
      </w:r>
      <w:r w:rsidRPr="00DB79B8">
        <w:rPr>
          <w:rFonts w:ascii="Times New Roman" w:hAnsi="Times New Roman" w:cs="Times New Roman"/>
          <w:sz w:val="24"/>
          <w:szCs w:val="24"/>
        </w:rPr>
        <w:t xml:space="preserve"> (4), 324–336.</w:t>
      </w:r>
    </w:p>
    <w:p w14:paraId="0572E551" w14:textId="77777777" w:rsidR="00DB79B8" w:rsidRPr="00DB79B8" w:rsidRDefault="00DB79B8" w:rsidP="00DB79B8">
      <w:pPr>
        <w:spacing w:line="360" w:lineRule="auto"/>
        <w:jc w:val="both"/>
        <w:rPr>
          <w:rFonts w:ascii="Times New Roman" w:hAnsi="Times New Roman" w:cs="Times New Roman"/>
          <w:sz w:val="24"/>
          <w:szCs w:val="24"/>
        </w:rPr>
      </w:pPr>
      <w:r w:rsidRPr="00DB79B8">
        <w:rPr>
          <w:rFonts w:ascii="Times New Roman" w:hAnsi="Times New Roman" w:cs="Times New Roman"/>
          <w:sz w:val="24"/>
          <w:szCs w:val="24"/>
        </w:rPr>
        <w:t xml:space="preserve">[20] Environmental Technology &amp; Innovation. </w:t>
      </w:r>
      <w:r w:rsidRPr="00DB79B8">
        <w:rPr>
          <w:rFonts w:ascii="Times New Roman" w:hAnsi="Times New Roman" w:cs="Times New Roman"/>
          <w:i/>
          <w:iCs/>
          <w:sz w:val="24"/>
          <w:szCs w:val="24"/>
        </w:rPr>
        <w:t>ScienceDirect</w:t>
      </w:r>
      <w:r w:rsidRPr="00DB79B8">
        <w:rPr>
          <w:rFonts w:ascii="Times New Roman" w:hAnsi="Times New Roman" w:cs="Times New Roman"/>
          <w:sz w:val="24"/>
          <w:szCs w:val="24"/>
        </w:rPr>
        <w:t>.</w:t>
      </w:r>
    </w:p>
    <w:p w14:paraId="23D411B8" w14:textId="77777777" w:rsidR="00DB79B8" w:rsidRPr="00DB79B8" w:rsidRDefault="00DB79B8" w:rsidP="00DB79B8">
      <w:pPr>
        <w:spacing w:line="360" w:lineRule="auto"/>
        <w:jc w:val="both"/>
        <w:rPr>
          <w:rFonts w:ascii="Times New Roman" w:hAnsi="Times New Roman" w:cs="Times New Roman"/>
          <w:sz w:val="24"/>
          <w:szCs w:val="24"/>
        </w:rPr>
      </w:pPr>
      <w:r w:rsidRPr="00DB79B8">
        <w:rPr>
          <w:rFonts w:ascii="Times New Roman" w:hAnsi="Times New Roman" w:cs="Times New Roman"/>
          <w:sz w:val="24"/>
          <w:szCs w:val="24"/>
        </w:rPr>
        <w:t xml:space="preserve">[21] Patra, B. R.; Mukherjee, A.; Nanda, S.; Dalai, A. K. Biochar Production, Activation, and Adsorptive Applications: A Review. </w:t>
      </w:r>
      <w:r w:rsidRPr="00DB79B8">
        <w:rPr>
          <w:rFonts w:ascii="Times New Roman" w:hAnsi="Times New Roman" w:cs="Times New Roman"/>
          <w:i/>
          <w:iCs/>
          <w:sz w:val="24"/>
          <w:szCs w:val="24"/>
        </w:rPr>
        <w:t>Environmental Chemistry Letters</w:t>
      </w:r>
      <w:r w:rsidRPr="00DB79B8">
        <w:rPr>
          <w:rFonts w:ascii="Times New Roman" w:hAnsi="Times New Roman" w:cs="Times New Roman"/>
          <w:sz w:val="24"/>
          <w:szCs w:val="24"/>
        </w:rPr>
        <w:t xml:space="preserve"> </w:t>
      </w:r>
      <w:r w:rsidRPr="00DB79B8">
        <w:rPr>
          <w:rFonts w:ascii="Times New Roman" w:hAnsi="Times New Roman" w:cs="Times New Roman"/>
          <w:b/>
          <w:bCs/>
          <w:sz w:val="24"/>
          <w:szCs w:val="24"/>
        </w:rPr>
        <w:t>2021</w:t>
      </w:r>
      <w:r w:rsidRPr="00DB79B8">
        <w:rPr>
          <w:rFonts w:ascii="Times New Roman" w:hAnsi="Times New Roman" w:cs="Times New Roman"/>
          <w:sz w:val="24"/>
          <w:szCs w:val="24"/>
        </w:rPr>
        <w:t xml:space="preserve">, </w:t>
      </w:r>
      <w:r w:rsidRPr="00DB79B8">
        <w:rPr>
          <w:rFonts w:ascii="Times New Roman" w:hAnsi="Times New Roman" w:cs="Times New Roman"/>
          <w:i/>
          <w:iCs/>
          <w:sz w:val="24"/>
          <w:szCs w:val="24"/>
        </w:rPr>
        <w:t>19</w:t>
      </w:r>
      <w:r w:rsidRPr="00DB79B8">
        <w:rPr>
          <w:rFonts w:ascii="Times New Roman" w:hAnsi="Times New Roman" w:cs="Times New Roman"/>
          <w:sz w:val="24"/>
          <w:szCs w:val="24"/>
        </w:rPr>
        <w:t>, 2237–2259.</w:t>
      </w:r>
    </w:p>
    <w:p w14:paraId="19B889A7" w14:textId="77777777" w:rsidR="00DB79B8" w:rsidRPr="00DB79B8" w:rsidRDefault="00DB79B8" w:rsidP="00DB79B8">
      <w:pPr>
        <w:spacing w:line="360" w:lineRule="auto"/>
        <w:jc w:val="both"/>
        <w:rPr>
          <w:rFonts w:ascii="Times New Roman" w:hAnsi="Times New Roman" w:cs="Times New Roman"/>
          <w:sz w:val="24"/>
          <w:szCs w:val="24"/>
        </w:rPr>
      </w:pPr>
      <w:r w:rsidRPr="00DB79B8">
        <w:rPr>
          <w:rFonts w:ascii="Times New Roman" w:hAnsi="Times New Roman" w:cs="Times New Roman"/>
          <w:sz w:val="24"/>
          <w:szCs w:val="24"/>
        </w:rPr>
        <w:t xml:space="preserve">[22] Characterization of Biochar and Activated Carbon: Methods and Applications. </w:t>
      </w:r>
      <w:r w:rsidRPr="00DB79B8">
        <w:rPr>
          <w:rFonts w:ascii="Times New Roman" w:hAnsi="Times New Roman" w:cs="Times New Roman"/>
          <w:i/>
          <w:iCs/>
          <w:sz w:val="24"/>
          <w:szCs w:val="24"/>
        </w:rPr>
        <w:t>Journal of Environmental Management</w:t>
      </w:r>
      <w:r w:rsidRPr="00DB79B8">
        <w:rPr>
          <w:rFonts w:ascii="Times New Roman" w:hAnsi="Times New Roman" w:cs="Times New Roman"/>
          <w:sz w:val="24"/>
          <w:szCs w:val="24"/>
        </w:rPr>
        <w:t xml:space="preserve"> </w:t>
      </w:r>
      <w:r w:rsidRPr="00DB79B8">
        <w:rPr>
          <w:rFonts w:ascii="Times New Roman" w:hAnsi="Times New Roman" w:cs="Times New Roman"/>
          <w:b/>
          <w:bCs/>
          <w:sz w:val="24"/>
          <w:szCs w:val="24"/>
        </w:rPr>
        <w:t>2020</w:t>
      </w:r>
      <w:r w:rsidRPr="00DB79B8">
        <w:rPr>
          <w:rFonts w:ascii="Times New Roman" w:hAnsi="Times New Roman" w:cs="Times New Roman"/>
          <w:sz w:val="24"/>
          <w:szCs w:val="24"/>
        </w:rPr>
        <w:t xml:space="preserve">, </w:t>
      </w:r>
      <w:r w:rsidRPr="00DB79B8">
        <w:rPr>
          <w:rFonts w:ascii="Times New Roman" w:hAnsi="Times New Roman" w:cs="Times New Roman"/>
          <w:i/>
          <w:iCs/>
          <w:sz w:val="24"/>
          <w:szCs w:val="24"/>
        </w:rPr>
        <w:t>256</w:t>
      </w:r>
      <w:r w:rsidRPr="00DB79B8">
        <w:rPr>
          <w:rFonts w:ascii="Times New Roman" w:hAnsi="Times New Roman" w:cs="Times New Roman"/>
          <w:sz w:val="24"/>
          <w:szCs w:val="24"/>
        </w:rPr>
        <w:t>, 109684.</w:t>
      </w:r>
    </w:p>
    <w:p w14:paraId="57857BEC" w14:textId="77777777" w:rsidR="00DB79B8" w:rsidRPr="00DB79B8" w:rsidRDefault="00DB79B8" w:rsidP="00DB79B8">
      <w:pPr>
        <w:spacing w:line="360" w:lineRule="auto"/>
        <w:jc w:val="both"/>
        <w:rPr>
          <w:rFonts w:ascii="Times New Roman" w:hAnsi="Times New Roman" w:cs="Times New Roman"/>
          <w:sz w:val="24"/>
          <w:szCs w:val="24"/>
        </w:rPr>
      </w:pPr>
      <w:r w:rsidRPr="00DB79B8">
        <w:rPr>
          <w:rFonts w:ascii="Times New Roman" w:hAnsi="Times New Roman" w:cs="Times New Roman"/>
          <w:sz w:val="24"/>
          <w:szCs w:val="24"/>
        </w:rPr>
        <w:t xml:space="preserve">[23] BET Surface Area Analysis in Biochar Characterization. </w:t>
      </w:r>
      <w:r w:rsidRPr="00DB79B8">
        <w:rPr>
          <w:rFonts w:ascii="Times New Roman" w:hAnsi="Times New Roman" w:cs="Times New Roman"/>
          <w:i/>
          <w:iCs/>
          <w:sz w:val="24"/>
          <w:szCs w:val="24"/>
        </w:rPr>
        <w:t>Applied Surface Science</w:t>
      </w:r>
      <w:r w:rsidRPr="00DB79B8">
        <w:rPr>
          <w:rFonts w:ascii="Times New Roman" w:hAnsi="Times New Roman" w:cs="Times New Roman"/>
          <w:sz w:val="24"/>
          <w:szCs w:val="24"/>
        </w:rPr>
        <w:t xml:space="preserve"> </w:t>
      </w:r>
      <w:r w:rsidRPr="00DB79B8">
        <w:rPr>
          <w:rFonts w:ascii="Times New Roman" w:hAnsi="Times New Roman" w:cs="Times New Roman"/>
          <w:b/>
          <w:bCs/>
          <w:sz w:val="24"/>
          <w:szCs w:val="24"/>
        </w:rPr>
        <w:t>2019</w:t>
      </w:r>
      <w:r w:rsidRPr="00DB79B8">
        <w:rPr>
          <w:rFonts w:ascii="Times New Roman" w:hAnsi="Times New Roman" w:cs="Times New Roman"/>
          <w:sz w:val="24"/>
          <w:szCs w:val="24"/>
        </w:rPr>
        <w:t xml:space="preserve">, </w:t>
      </w:r>
      <w:r w:rsidRPr="00DB79B8">
        <w:rPr>
          <w:rFonts w:ascii="Times New Roman" w:hAnsi="Times New Roman" w:cs="Times New Roman"/>
          <w:i/>
          <w:iCs/>
          <w:sz w:val="24"/>
          <w:szCs w:val="24"/>
        </w:rPr>
        <w:t>476</w:t>
      </w:r>
      <w:r w:rsidRPr="00DB79B8">
        <w:rPr>
          <w:rFonts w:ascii="Times New Roman" w:hAnsi="Times New Roman" w:cs="Times New Roman"/>
          <w:sz w:val="24"/>
          <w:szCs w:val="24"/>
        </w:rPr>
        <w:t>, 925–934.</w:t>
      </w:r>
    </w:p>
    <w:p w14:paraId="36EFE5AD" w14:textId="77777777" w:rsidR="00DB79B8" w:rsidRPr="00DB79B8" w:rsidRDefault="00DB79B8" w:rsidP="00DB79B8">
      <w:pPr>
        <w:spacing w:line="360" w:lineRule="auto"/>
        <w:jc w:val="both"/>
        <w:rPr>
          <w:rFonts w:ascii="Times New Roman" w:hAnsi="Times New Roman" w:cs="Times New Roman"/>
          <w:sz w:val="24"/>
          <w:szCs w:val="24"/>
        </w:rPr>
      </w:pPr>
      <w:r w:rsidRPr="00DB79B8">
        <w:rPr>
          <w:rFonts w:ascii="Times New Roman" w:hAnsi="Times New Roman" w:cs="Times New Roman"/>
          <w:sz w:val="24"/>
          <w:szCs w:val="24"/>
        </w:rPr>
        <w:t xml:space="preserve">[24] SEM Analysis of Activated Biochar Derived from Agricultural Biomass. </w:t>
      </w:r>
      <w:r w:rsidRPr="00DB79B8">
        <w:rPr>
          <w:rFonts w:ascii="Times New Roman" w:hAnsi="Times New Roman" w:cs="Times New Roman"/>
          <w:i/>
          <w:iCs/>
          <w:sz w:val="24"/>
          <w:szCs w:val="24"/>
        </w:rPr>
        <w:t>Microscopy and Microanalysis</w:t>
      </w:r>
      <w:r w:rsidRPr="00DB79B8">
        <w:rPr>
          <w:rFonts w:ascii="Times New Roman" w:hAnsi="Times New Roman" w:cs="Times New Roman"/>
          <w:sz w:val="24"/>
          <w:szCs w:val="24"/>
        </w:rPr>
        <w:t xml:space="preserve"> </w:t>
      </w:r>
      <w:r w:rsidRPr="00DB79B8">
        <w:rPr>
          <w:rFonts w:ascii="Times New Roman" w:hAnsi="Times New Roman" w:cs="Times New Roman"/>
          <w:b/>
          <w:bCs/>
          <w:sz w:val="24"/>
          <w:szCs w:val="24"/>
        </w:rPr>
        <w:t>2018</w:t>
      </w:r>
      <w:r w:rsidRPr="00DB79B8">
        <w:rPr>
          <w:rFonts w:ascii="Times New Roman" w:hAnsi="Times New Roman" w:cs="Times New Roman"/>
          <w:sz w:val="24"/>
          <w:szCs w:val="24"/>
        </w:rPr>
        <w:t xml:space="preserve">, </w:t>
      </w:r>
      <w:r w:rsidRPr="00DB79B8">
        <w:rPr>
          <w:rFonts w:ascii="Times New Roman" w:hAnsi="Times New Roman" w:cs="Times New Roman"/>
          <w:i/>
          <w:iCs/>
          <w:sz w:val="24"/>
          <w:szCs w:val="24"/>
        </w:rPr>
        <w:t>24</w:t>
      </w:r>
      <w:r w:rsidRPr="00DB79B8">
        <w:rPr>
          <w:rFonts w:ascii="Times New Roman" w:hAnsi="Times New Roman" w:cs="Times New Roman"/>
          <w:sz w:val="24"/>
          <w:szCs w:val="24"/>
        </w:rPr>
        <w:t xml:space="preserve"> (5), 415–420.</w:t>
      </w:r>
    </w:p>
    <w:p w14:paraId="2C4AE8A1" w14:textId="77777777" w:rsidR="00DB79B8" w:rsidRPr="00DB79B8" w:rsidRDefault="00DB79B8" w:rsidP="00DB79B8">
      <w:pPr>
        <w:spacing w:line="360" w:lineRule="auto"/>
        <w:jc w:val="both"/>
        <w:rPr>
          <w:rFonts w:ascii="Times New Roman" w:hAnsi="Times New Roman" w:cs="Times New Roman"/>
          <w:sz w:val="24"/>
          <w:szCs w:val="24"/>
        </w:rPr>
      </w:pPr>
      <w:r w:rsidRPr="00DB79B8">
        <w:rPr>
          <w:rFonts w:ascii="Times New Roman" w:hAnsi="Times New Roman" w:cs="Times New Roman"/>
          <w:sz w:val="24"/>
          <w:szCs w:val="24"/>
        </w:rPr>
        <w:t xml:space="preserve">[25] Microscopic and Structural Analysis of Biochar Surface Morphology. </w:t>
      </w:r>
      <w:r w:rsidRPr="00DB79B8">
        <w:rPr>
          <w:rFonts w:ascii="Times New Roman" w:hAnsi="Times New Roman" w:cs="Times New Roman"/>
          <w:i/>
          <w:iCs/>
          <w:sz w:val="24"/>
          <w:szCs w:val="24"/>
        </w:rPr>
        <w:t>Carbon</w:t>
      </w:r>
      <w:r w:rsidRPr="00DB79B8">
        <w:rPr>
          <w:rFonts w:ascii="Times New Roman" w:hAnsi="Times New Roman" w:cs="Times New Roman"/>
          <w:sz w:val="24"/>
          <w:szCs w:val="24"/>
        </w:rPr>
        <w:t xml:space="preserve"> </w:t>
      </w:r>
      <w:r w:rsidRPr="00DB79B8">
        <w:rPr>
          <w:rFonts w:ascii="Times New Roman" w:hAnsi="Times New Roman" w:cs="Times New Roman"/>
          <w:b/>
          <w:bCs/>
          <w:sz w:val="24"/>
          <w:szCs w:val="24"/>
        </w:rPr>
        <w:t>2021</w:t>
      </w:r>
      <w:r w:rsidRPr="00DB79B8">
        <w:rPr>
          <w:rFonts w:ascii="Times New Roman" w:hAnsi="Times New Roman" w:cs="Times New Roman"/>
          <w:sz w:val="24"/>
          <w:szCs w:val="24"/>
        </w:rPr>
        <w:t xml:space="preserve">, </w:t>
      </w:r>
      <w:r w:rsidRPr="00DB79B8">
        <w:rPr>
          <w:rFonts w:ascii="Times New Roman" w:hAnsi="Times New Roman" w:cs="Times New Roman"/>
          <w:i/>
          <w:iCs/>
          <w:sz w:val="24"/>
          <w:szCs w:val="24"/>
        </w:rPr>
        <w:t>178</w:t>
      </w:r>
      <w:r w:rsidRPr="00DB79B8">
        <w:rPr>
          <w:rFonts w:ascii="Times New Roman" w:hAnsi="Times New Roman" w:cs="Times New Roman"/>
          <w:sz w:val="24"/>
          <w:szCs w:val="24"/>
        </w:rPr>
        <w:t>, 591–600.</w:t>
      </w:r>
    </w:p>
    <w:p w14:paraId="50CB269A" w14:textId="77777777" w:rsidR="00DB79B8" w:rsidRPr="00DB79B8" w:rsidRDefault="00DB79B8" w:rsidP="00DB79B8">
      <w:pPr>
        <w:spacing w:line="360" w:lineRule="auto"/>
        <w:jc w:val="both"/>
        <w:rPr>
          <w:rFonts w:ascii="Times New Roman" w:hAnsi="Times New Roman" w:cs="Times New Roman"/>
          <w:sz w:val="24"/>
          <w:szCs w:val="24"/>
        </w:rPr>
      </w:pPr>
      <w:r w:rsidRPr="00DB79B8">
        <w:rPr>
          <w:rFonts w:ascii="Times New Roman" w:hAnsi="Times New Roman" w:cs="Times New Roman"/>
          <w:sz w:val="24"/>
          <w:szCs w:val="24"/>
        </w:rPr>
        <w:t xml:space="preserve">[26] XRD Characterization of Amorphous Carbon Materials. </w:t>
      </w:r>
      <w:r w:rsidRPr="00DB79B8">
        <w:rPr>
          <w:rFonts w:ascii="Times New Roman" w:hAnsi="Times New Roman" w:cs="Times New Roman"/>
          <w:i/>
          <w:iCs/>
          <w:sz w:val="24"/>
          <w:szCs w:val="24"/>
        </w:rPr>
        <w:t>Materials Science Forum</w:t>
      </w:r>
      <w:r w:rsidRPr="00DB79B8">
        <w:rPr>
          <w:rFonts w:ascii="Times New Roman" w:hAnsi="Times New Roman" w:cs="Times New Roman"/>
          <w:sz w:val="24"/>
          <w:szCs w:val="24"/>
        </w:rPr>
        <w:t xml:space="preserve"> </w:t>
      </w:r>
      <w:r w:rsidRPr="00DB79B8">
        <w:rPr>
          <w:rFonts w:ascii="Times New Roman" w:hAnsi="Times New Roman" w:cs="Times New Roman"/>
          <w:b/>
          <w:bCs/>
          <w:sz w:val="24"/>
          <w:szCs w:val="24"/>
        </w:rPr>
        <w:t>2022</w:t>
      </w:r>
      <w:r w:rsidRPr="00DB79B8">
        <w:rPr>
          <w:rFonts w:ascii="Times New Roman" w:hAnsi="Times New Roman" w:cs="Times New Roman"/>
          <w:sz w:val="24"/>
          <w:szCs w:val="24"/>
        </w:rPr>
        <w:t xml:space="preserve">, </w:t>
      </w:r>
      <w:r w:rsidRPr="00DB79B8">
        <w:rPr>
          <w:rFonts w:ascii="Times New Roman" w:hAnsi="Times New Roman" w:cs="Times New Roman"/>
          <w:i/>
          <w:iCs/>
          <w:sz w:val="24"/>
          <w:szCs w:val="24"/>
        </w:rPr>
        <w:t>1056</w:t>
      </w:r>
      <w:r w:rsidRPr="00DB79B8">
        <w:rPr>
          <w:rFonts w:ascii="Times New Roman" w:hAnsi="Times New Roman" w:cs="Times New Roman"/>
          <w:sz w:val="24"/>
          <w:szCs w:val="24"/>
        </w:rPr>
        <w:t>, 1–15.</w:t>
      </w:r>
    </w:p>
    <w:p w14:paraId="1C94D20A" w14:textId="77777777" w:rsidR="00DB79B8" w:rsidRPr="00DB79B8" w:rsidRDefault="00DB79B8" w:rsidP="00DB79B8">
      <w:pPr>
        <w:spacing w:line="360" w:lineRule="auto"/>
        <w:jc w:val="both"/>
        <w:rPr>
          <w:rFonts w:ascii="Times New Roman" w:hAnsi="Times New Roman" w:cs="Times New Roman"/>
          <w:sz w:val="24"/>
          <w:szCs w:val="24"/>
        </w:rPr>
      </w:pPr>
      <w:r w:rsidRPr="00DB79B8">
        <w:rPr>
          <w:rFonts w:ascii="Times New Roman" w:hAnsi="Times New Roman" w:cs="Times New Roman"/>
          <w:sz w:val="24"/>
          <w:szCs w:val="24"/>
        </w:rPr>
        <w:lastRenderedPageBreak/>
        <w:t xml:space="preserve">[27] Crystallinity in Activated Biochar and Its Impact on Adsorption Efficiency. </w:t>
      </w:r>
      <w:r w:rsidRPr="00DB79B8">
        <w:rPr>
          <w:rFonts w:ascii="Times New Roman" w:hAnsi="Times New Roman" w:cs="Times New Roman"/>
          <w:i/>
          <w:iCs/>
          <w:sz w:val="24"/>
          <w:szCs w:val="24"/>
        </w:rPr>
        <w:t>Journal of Carbon Research</w:t>
      </w:r>
      <w:r w:rsidRPr="00DB79B8">
        <w:rPr>
          <w:rFonts w:ascii="Times New Roman" w:hAnsi="Times New Roman" w:cs="Times New Roman"/>
          <w:sz w:val="24"/>
          <w:szCs w:val="24"/>
        </w:rPr>
        <w:t xml:space="preserve"> </w:t>
      </w:r>
      <w:r w:rsidRPr="00DB79B8">
        <w:rPr>
          <w:rFonts w:ascii="Times New Roman" w:hAnsi="Times New Roman" w:cs="Times New Roman"/>
          <w:b/>
          <w:bCs/>
          <w:sz w:val="24"/>
          <w:szCs w:val="24"/>
        </w:rPr>
        <w:t>2020</w:t>
      </w:r>
      <w:r w:rsidRPr="00DB79B8">
        <w:rPr>
          <w:rFonts w:ascii="Times New Roman" w:hAnsi="Times New Roman" w:cs="Times New Roman"/>
          <w:sz w:val="24"/>
          <w:szCs w:val="24"/>
        </w:rPr>
        <w:t xml:space="preserve">, </w:t>
      </w:r>
      <w:r w:rsidRPr="00DB79B8">
        <w:rPr>
          <w:rFonts w:ascii="Times New Roman" w:hAnsi="Times New Roman" w:cs="Times New Roman"/>
          <w:i/>
          <w:iCs/>
          <w:sz w:val="24"/>
          <w:szCs w:val="24"/>
        </w:rPr>
        <w:t>16</w:t>
      </w:r>
      <w:r w:rsidRPr="00DB79B8">
        <w:rPr>
          <w:rFonts w:ascii="Times New Roman" w:hAnsi="Times New Roman" w:cs="Times New Roman"/>
          <w:sz w:val="24"/>
          <w:szCs w:val="24"/>
        </w:rPr>
        <w:t>, 8.</w:t>
      </w:r>
    </w:p>
    <w:p w14:paraId="144A9949" w14:textId="77777777" w:rsidR="00DB79B8" w:rsidRPr="00DB79B8" w:rsidRDefault="00DB79B8" w:rsidP="00DB79B8">
      <w:pPr>
        <w:spacing w:line="360" w:lineRule="auto"/>
        <w:jc w:val="both"/>
        <w:rPr>
          <w:rFonts w:ascii="Times New Roman" w:hAnsi="Times New Roman" w:cs="Times New Roman"/>
          <w:sz w:val="24"/>
          <w:szCs w:val="24"/>
        </w:rPr>
      </w:pPr>
      <w:r w:rsidRPr="00DB79B8">
        <w:rPr>
          <w:rFonts w:ascii="Times New Roman" w:hAnsi="Times New Roman" w:cs="Times New Roman"/>
          <w:sz w:val="24"/>
          <w:szCs w:val="24"/>
        </w:rPr>
        <w:t xml:space="preserve">[28] Thermogravimetric Analysis in Biochar Production and Stability Assessment. </w:t>
      </w:r>
      <w:r w:rsidRPr="00DB79B8">
        <w:rPr>
          <w:rFonts w:ascii="Times New Roman" w:hAnsi="Times New Roman" w:cs="Times New Roman"/>
          <w:i/>
          <w:iCs/>
          <w:sz w:val="24"/>
          <w:szCs w:val="24"/>
        </w:rPr>
        <w:t>Thermochimica Acta</w:t>
      </w:r>
      <w:r w:rsidRPr="00DB79B8">
        <w:rPr>
          <w:rFonts w:ascii="Times New Roman" w:hAnsi="Times New Roman" w:cs="Times New Roman"/>
          <w:sz w:val="24"/>
          <w:szCs w:val="24"/>
        </w:rPr>
        <w:t xml:space="preserve"> </w:t>
      </w:r>
      <w:r w:rsidRPr="00DB79B8">
        <w:rPr>
          <w:rFonts w:ascii="Times New Roman" w:hAnsi="Times New Roman" w:cs="Times New Roman"/>
          <w:b/>
          <w:bCs/>
          <w:sz w:val="24"/>
          <w:szCs w:val="24"/>
        </w:rPr>
        <w:t>2019</w:t>
      </w:r>
      <w:r w:rsidRPr="00DB79B8">
        <w:rPr>
          <w:rFonts w:ascii="Times New Roman" w:hAnsi="Times New Roman" w:cs="Times New Roman"/>
          <w:sz w:val="24"/>
          <w:szCs w:val="24"/>
        </w:rPr>
        <w:t xml:space="preserve">, </w:t>
      </w:r>
      <w:r w:rsidRPr="00DB79B8">
        <w:rPr>
          <w:rFonts w:ascii="Times New Roman" w:hAnsi="Times New Roman" w:cs="Times New Roman"/>
          <w:i/>
          <w:iCs/>
          <w:sz w:val="24"/>
          <w:szCs w:val="24"/>
        </w:rPr>
        <w:t>677</w:t>
      </w:r>
      <w:r w:rsidRPr="00DB79B8">
        <w:rPr>
          <w:rFonts w:ascii="Times New Roman" w:hAnsi="Times New Roman" w:cs="Times New Roman"/>
          <w:sz w:val="24"/>
          <w:szCs w:val="24"/>
        </w:rPr>
        <w:t>, 83–91.</w:t>
      </w:r>
    </w:p>
    <w:p w14:paraId="0CE73C38" w14:textId="77777777" w:rsidR="00DB79B8" w:rsidRPr="00DB79B8" w:rsidRDefault="00DB79B8" w:rsidP="00DB79B8">
      <w:pPr>
        <w:spacing w:line="360" w:lineRule="auto"/>
        <w:jc w:val="both"/>
        <w:rPr>
          <w:rFonts w:ascii="Times New Roman" w:hAnsi="Times New Roman" w:cs="Times New Roman"/>
          <w:sz w:val="24"/>
          <w:szCs w:val="24"/>
        </w:rPr>
      </w:pPr>
      <w:r w:rsidRPr="00DB79B8">
        <w:rPr>
          <w:rFonts w:ascii="Times New Roman" w:hAnsi="Times New Roman" w:cs="Times New Roman"/>
          <w:sz w:val="24"/>
          <w:szCs w:val="24"/>
        </w:rPr>
        <w:t xml:space="preserve">[29] Thermal Decomposition Profiles of Biochar from Various Feedstocks. </w:t>
      </w:r>
      <w:r w:rsidRPr="00DB79B8">
        <w:rPr>
          <w:rFonts w:ascii="Times New Roman" w:hAnsi="Times New Roman" w:cs="Times New Roman"/>
          <w:i/>
          <w:iCs/>
          <w:sz w:val="24"/>
          <w:szCs w:val="24"/>
        </w:rPr>
        <w:t>Renewable and Sustainable Energy Reviews</w:t>
      </w:r>
      <w:r w:rsidRPr="00DB79B8">
        <w:rPr>
          <w:rFonts w:ascii="Times New Roman" w:hAnsi="Times New Roman" w:cs="Times New Roman"/>
          <w:sz w:val="24"/>
          <w:szCs w:val="24"/>
        </w:rPr>
        <w:t xml:space="preserve"> </w:t>
      </w:r>
      <w:r w:rsidRPr="00DB79B8">
        <w:rPr>
          <w:rFonts w:ascii="Times New Roman" w:hAnsi="Times New Roman" w:cs="Times New Roman"/>
          <w:b/>
          <w:bCs/>
          <w:sz w:val="24"/>
          <w:szCs w:val="24"/>
        </w:rPr>
        <w:t>2021</w:t>
      </w:r>
      <w:r w:rsidRPr="00DB79B8">
        <w:rPr>
          <w:rFonts w:ascii="Times New Roman" w:hAnsi="Times New Roman" w:cs="Times New Roman"/>
          <w:sz w:val="24"/>
          <w:szCs w:val="24"/>
        </w:rPr>
        <w:t xml:space="preserve">, </w:t>
      </w:r>
      <w:r w:rsidRPr="00DB79B8">
        <w:rPr>
          <w:rFonts w:ascii="Times New Roman" w:hAnsi="Times New Roman" w:cs="Times New Roman"/>
          <w:i/>
          <w:iCs/>
          <w:sz w:val="24"/>
          <w:szCs w:val="24"/>
        </w:rPr>
        <w:t>146</w:t>
      </w:r>
      <w:r w:rsidRPr="00DB79B8">
        <w:rPr>
          <w:rFonts w:ascii="Times New Roman" w:hAnsi="Times New Roman" w:cs="Times New Roman"/>
          <w:sz w:val="24"/>
          <w:szCs w:val="24"/>
        </w:rPr>
        <w:t>, 111123.</w:t>
      </w:r>
    </w:p>
    <w:p w14:paraId="1DFDFAC0" w14:textId="77777777" w:rsidR="00DB79B8" w:rsidRPr="00DB79B8" w:rsidRDefault="00DB79B8" w:rsidP="00DB79B8">
      <w:pPr>
        <w:spacing w:line="360" w:lineRule="auto"/>
        <w:jc w:val="both"/>
        <w:rPr>
          <w:rFonts w:ascii="Times New Roman" w:hAnsi="Times New Roman" w:cs="Times New Roman"/>
          <w:sz w:val="24"/>
          <w:szCs w:val="24"/>
        </w:rPr>
      </w:pPr>
      <w:r w:rsidRPr="00DB79B8">
        <w:rPr>
          <w:rFonts w:ascii="Times New Roman" w:hAnsi="Times New Roman" w:cs="Times New Roman"/>
          <w:sz w:val="24"/>
          <w:szCs w:val="24"/>
        </w:rPr>
        <w:t xml:space="preserve">[30] Biocarbons as Emerging and Sustainable Hydrophobic/Oleophilic Sorbent Materials for Oil/Water Separation. </w:t>
      </w:r>
      <w:r w:rsidRPr="00DB79B8">
        <w:rPr>
          <w:rFonts w:ascii="Times New Roman" w:hAnsi="Times New Roman" w:cs="Times New Roman"/>
          <w:i/>
          <w:iCs/>
          <w:sz w:val="24"/>
          <w:szCs w:val="24"/>
        </w:rPr>
        <w:t>Environmental Technology and Innovations</w:t>
      </w:r>
      <w:r w:rsidRPr="00DB79B8">
        <w:rPr>
          <w:rFonts w:ascii="Times New Roman" w:hAnsi="Times New Roman" w:cs="Times New Roman"/>
          <w:sz w:val="24"/>
          <w:szCs w:val="24"/>
        </w:rPr>
        <w:t xml:space="preserve"> </w:t>
      </w:r>
      <w:r w:rsidRPr="00DB79B8">
        <w:rPr>
          <w:rFonts w:ascii="Times New Roman" w:hAnsi="Times New Roman" w:cs="Times New Roman"/>
          <w:b/>
          <w:bCs/>
          <w:sz w:val="24"/>
          <w:szCs w:val="24"/>
        </w:rPr>
        <w:t>2021</w:t>
      </w:r>
      <w:r w:rsidRPr="00DB79B8">
        <w:rPr>
          <w:rFonts w:ascii="Times New Roman" w:hAnsi="Times New Roman" w:cs="Times New Roman"/>
          <w:sz w:val="24"/>
          <w:szCs w:val="24"/>
        </w:rPr>
        <w:t xml:space="preserve">, </w:t>
      </w:r>
      <w:r w:rsidRPr="00DB79B8">
        <w:rPr>
          <w:rFonts w:ascii="Times New Roman" w:hAnsi="Times New Roman" w:cs="Times New Roman"/>
          <w:i/>
          <w:iCs/>
          <w:sz w:val="24"/>
          <w:szCs w:val="24"/>
        </w:rPr>
        <w:t>22</w:t>
      </w:r>
      <w:r w:rsidRPr="00DB79B8">
        <w:rPr>
          <w:rFonts w:ascii="Times New Roman" w:hAnsi="Times New Roman" w:cs="Times New Roman"/>
          <w:sz w:val="24"/>
          <w:szCs w:val="24"/>
        </w:rPr>
        <w:t>, 101347.</w:t>
      </w:r>
    </w:p>
    <w:p w14:paraId="33895963" w14:textId="77777777" w:rsidR="00DB79B8" w:rsidRPr="00DB79B8" w:rsidRDefault="00DB79B8" w:rsidP="00DB79B8">
      <w:pPr>
        <w:spacing w:line="360" w:lineRule="auto"/>
        <w:jc w:val="both"/>
        <w:rPr>
          <w:rFonts w:ascii="Times New Roman" w:hAnsi="Times New Roman" w:cs="Times New Roman"/>
          <w:sz w:val="24"/>
          <w:szCs w:val="24"/>
        </w:rPr>
      </w:pPr>
      <w:r w:rsidRPr="00DB79B8">
        <w:rPr>
          <w:rFonts w:ascii="Times New Roman" w:hAnsi="Times New Roman" w:cs="Times New Roman"/>
          <w:sz w:val="24"/>
          <w:szCs w:val="24"/>
        </w:rPr>
        <w:t xml:space="preserve">[31] Phothong, K.; Tangsathitkulchai, C.; Lawtae, P. The Analysis of Pore Development and Formation of Surface Functional Groups in Bamboo-Based Activated Carbon During CO₂ Activation. </w:t>
      </w:r>
      <w:r w:rsidRPr="00DB79B8">
        <w:rPr>
          <w:rFonts w:ascii="Times New Roman" w:hAnsi="Times New Roman" w:cs="Times New Roman"/>
          <w:i/>
          <w:iCs/>
          <w:sz w:val="24"/>
          <w:szCs w:val="24"/>
        </w:rPr>
        <w:t>Journal of Environmental Research</w:t>
      </w:r>
      <w:r w:rsidRPr="00DB79B8">
        <w:rPr>
          <w:rFonts w:ascii="Times New Roman" w:hAnsi="Times New Roman" w:cs="Times New Roman"/>
          <w:sz w:val="24"/>
          <w:szCs w:val="24"/>
        </w:rPr>
        <w:t>.</w:t>
      </w:r>
    </w:p>
    <w:p w14:paraId="3737094D" w14:textId="496F10BF" w:rsidR="00DB79B8" w:rsidRPr="00DB79B8" w:rsidRDefault="00DB79B8" w:rsidP="00DB79B8">
      <w:pPr>
        <w:spacing w:line="360" w:lineRule="auto"/>
        <w:jc w:val="both"/>
        <w:rPr>
          <w:rFonts w:ascii="Times New Roman" w:hAnsi="Times New Roman" w:cs="Times New Roman"/>
          <w:sz w:val="24"/>
          <w:szCs w:val="24"/>
        </w:rPr>
      </w:pPr>
      <w:r w:rsidRPr="00DB79B8">
        <w:rPr>
          <w:rFonts w:ascii="Times New Roman" w:hAnsi="Times New Roman" w:cs="Times New Roman"/>
          <w:sz w:val="24"/>
          <w:szCs w:val="24"/>
        </w:rPr>
        <w:t xml:space="preserve">[32] </w:t>
      </w:r>
      <w:r>
        <w:rPr>
          <w:rFonts w:ascii="Times New Roman" w:hAnsi="Times New Roman" w:cs="Times New Roman"/>
          <w:sz w:val="24"/>
          <w:szCs w:val="24"/>
        </w:rPr>
        <w:t xml:space="preserve"> </w:t>
      </w:r>
      <w:r w:rsidRPr="00DB79B8">
        <w:rPr>
          <w:rFonts w:ascii="Times New Roman" w:hAnsi="Times New Roman" w:cs="Times New Roman"/>
          <w:sz w:val="24"/>
          <w:szCs w:val="24"/>
        </w:rPr>
        <w:t xml:space="preserve">Mistara, E. M.; Alfatah, T.; Supardan, M. D. Synthesis and Characterization of Activated Carbon from Bambusa vulgaris striata Using Two-Step KOH Activation. </w:t>
      </w:r>
      <w:r w:rsidRPr="00DB79B8">
        <w:rPr>
          <w:rFonts w:ascii="Times New Roman" w:hAnsi="Times New Roman" w:cs="Times New Roman"/>
          <w:i/>
          <w:iCs/>
          <w:sz w:val="24"/>
          <w:szCs w:val="24"/>
        </w:rPr>
        <w:t>Materials Chemistry and Physics</w:t>
      </w:r>
      <w:r w:rsidRPr="00DB79B8">
        <w:rPr>
          <w:rFonts w:ascii="Times New Roman" w:hAnsi="Times New Roman" w:cs="Times New Roman"/>
          <w:sz w:val="24"/>
          <w:szCs w:val="24"/>
        </w:rPr>
        <w:t xml:space="preserve"> </w:t>
      </w:r>
      <w:r w:rsidRPr="00DB79B8">
        <w:rPr>
          <w:rFonts w:ascii="Times New Roman" w:hAnsi="Times New Roman" w:cs="Times New Roman"/>
          <w:b/>
          <w:bCs/>
          <w:sz w:val="24"/>
          <w:szCs w:val="24"/>
        </w:rPr>
        <w:t>2022</w:t>
      </w:r>
      <w:r w:rsidRPr="00DB79B8">
        <w:rPr>
          <w:rFonts w:ascii="Times New Roman" w:hAnsi="Times New Roman" w:cs="Times New Roman"/>
          <w:sz w:val="24"/>
          <w:szCs w:val="24"/>
        </w:rPr>
        <w:t xml:space="preserve">, </w:t>
      </w:r>
      <w:r w:rsidRPr="00DB79B8">
        <w:rPr>
          <w:rFonts w:ascii="Times New Roman" w:hAnsi="Times New Roman" w:cs="Times New Roman"/>
          <w:i/>
          <w:iCs/>
          <w:sz w:val="24"/>
          <w:szCs w:val="24"/>
        </w:rPr>
        <w:t>284</w:t>
      </w:r>
      <w:r w:rsidRPr="00DB79B8">
        <w:rPr>
          <w:rFonts w:ascii="Times New Roman" w:hAnsi="Times New Roman" w:cs="Times New Roman"/>
          <w:sz w:val="24"/>
          <w:szCs w:val="24"/>
        </w:rPr>
        <w:t>, 126059.</w:t>
      </w:r>
    </w:p>
    <w:p w14:paraId="556C9CBF" w14:textId="49046A4E" w:rsidR="00DB79B8" w:rsidRPr="00DB79B8" w:rsidRDefault="00DB79B8" w:rsidP="00DB79B8">
      <w:pPr>
        <w:spacing w:line="360" w:lineRule="auto"/>
        <w:jc w:val="both"/>
        <w:rPr>
          <w:rFonts w:ascii="Times New Roman" w:hAnsi="Times New Roman" w:cs="Times New Roman"/>
          <w:sz w:val="24"/>
          <w:szCs w:val="24"/>
        </w:rPr>
      </w:pPr>
      <w:r w:rsidRPr="00DB79B8">
        <w:rPr>
          <w:rFonts w:ascii="Times New Roman" w:hAnsi="Times New Roman" w:cs="Times New Roman"/>
          <w:sz w:val="24"/>
          <w:szCs w:val="24"/>
        </w:rPr>
        <w:t>[33]</w:t>
      </w:r>
      <w:r>
        <w:rPr>
          <w:rFonts w:ascii="Times New Roman" w:hAnsi="Times New Roman" w:cs="Times New Roman"/>
          <w:sz w:val="24"/>
          <w:szCs w:val="24"/>
        </w:rPr>
        <w:t xml:space="preserve"> </w:t>
      </w:r>
      <w:r w:rsidRPr="00DB79B8">
        <w:rPr>
          <w:rFonts w:ascii="Times New Roman" w:hAnsi="Times New Roman" w:cs="Times New Roman"/>
          <w:sz w:val="24"/>
          <w:szCs w:val="24"/>
        </w:rPr>
        <w:t xml:space="preserve">Environmental Technology and Innovations. Applications of Advanced Biochar Materials. </w:t>
      </w:r>
      <w:r w:rsidRPr="00DB79B8">
        <w:rPr>
          <w:rFonts w:ascii="Times New Roman" w:hAnsi="Times New Roman" w:cs="Times New Roman"/>
          <w:i/>
          <w:iCs/>
          <w:sz w:val="24"/>
          <w:szCs w:val="24"/>
        </w:rPr>
        <w:t>Materials Today</w:t>
      </w:r>
      <w:r w:rsidRPr="00DB79B8">
        <w:rPr>
          <w:rFonts w:ascii="Times New Roman" w:hAnsi="Times New Roman" w:cs="Times New Roman"/>
          <w:sz w:val="24"/>
          <w:szCs w:val="24"/>
        </w:rPr>
        <w:t xml:space="preserve"> </w:t>
      </w:r>
      <w:r w:rsidRPr="00DB79B8">
        <w:rPr>
          <w:rFonts w:ascii="Times New Roman" w:hAnsi="Times New Roman" w:cs="Times New Roman"/>
          <w:b/>
          <w:bCs/>
          <w:sz w:val="24"/>
          <w:szCs w:val="24"/>
        </w:rPr>
        <w:t>2023</w:t>
      </w:r>
      <w:r w:rsidRPr="00DB79B8">
        <w:rPr>
          <w:rFonts w:ascii="Times New Roman" w:hAnsi="Times New Roman" w:cs="Times New Roman"/>
          <w:sz w:val="24"/>
          <w:szCs w:val="24"/>
        </w:rPr>
        <w:t xml:space="preserve">, </w:t>
      </w:r>
      <w:r w:rsidRPr="00DB79B8">
        <w:rPr>
          <w:rFonts w:ascii="Times New Roman" w:hAnsi="Times New Roman" w:cs="Times New Roman"/>
          <w:i/>
          <w:iCs/>
          <w:sz w:val="24"/>
          <w:szCs w:val="24"/>
        </w:rPr>
        <w:t>14</w:t>
      </w:r>
      <w:r w:rsidRPr="00DB79B8">
        <w:rPr>
          <w:rFonts w:ascii="Times New Roman" w:hAnsi="Times New Roman" w:cs="Times New Roman"/>
          <w:sz w:val="24"/>
          <w:szCs w:val="24"/>
        </w:rPr>
        <w:t xml:space="preserve"> (2), 225–242.</w:t>
      </w:r>
    </w:p>
    <w:p w14:paraId="2637828C" w14:textId="77777777" w:rsidR="00055334" w:rsidRPr="00DB79B8" w:rsidRDefault="00055334" w:rsidP="00DB79B8">
      <w:pPr>
        <w:spacing w:line="360" w:lineRule="auto"/>
        <w:jc w:val="both"/>
        <w:rPr>
          <w:rFonts w:ascii="Times New Roman" w:hAnsi="Times New Roman" w:cs="Times New Roman"/>
          <w:sz w:val="24"/>
          <w:szCs w:val="24"/>
        </w:rPr>
      </w:pPr>
    </w:p>
    <w:p w14:paraId="7AEC6BB6" w14:textId="77777777" w:rsidR="00855CE4" w:rsidRPr="00DB79B8" w:rsidRDefault="00855CE4" w:rsidP="00DB79B8">
      <w:pPr>
        <w:spacing w:line="360" w:lineRule="auto"/>
        <w:ind w:left="153"/>
        <w:jc w:val="both"/>
        <w:rPr>
          <w:rFonts w:ascii="Times New Roman" w:hAnsi="Times New Roman" w:cs="Times New Roman"/>
          <w:sz w:val="24"/>
          <w:szCs w:val="24"/>
        </w:rPr>
      </w:pPr>
    </w:p>
    <w:p w14:paraId="5AED1489" w14:textId="77777777" w:rsidR="00DD5464" w:rsidRDefault="00DD5464" w:rsidP="00670E96">
      <w:pPr>
        <w:ind w:left="153"/>
        <w:rPr>
          <w:rFonts w:ascii="Times New Roman" w:hAnsi="Times New Roman" w:cs="Times New Roman"/>
          <w:sz w:val="28"/>
          <w:szCs w:val="28"/>
        </w:rPr>
      </w:pPr>
    </w:p>
    <w:p w14:paraId="5439A981" w14:textId="77777777" w:rsidR="00250137" w:rsidRPr="00A44B94" w:rsidRDefault="00250137" w:rsidP="00670E96">
      <w:pPr>
        <w:ind w:left="153"/>
        <w:rPr>
          <w:rFonts w:ascii="Times New Roman" w:hAnsi="Times New Roman" w:cs="Times New Roman"/>
          <w:sz w:val="28"/>
          <w:szCs w:val="28"/>
        </w:rPr>
      </w:pPr>
    </w:p>
    <w:p w14:paraId="43289C9E" w14:textId="77777777" w:rsidR="00445670" w:rsidRPr="0049586D" w:rsidRDefault="00445670" w:rsidP="00670E96">
      <w:pPr>
        <w:rPr>
          <w:rFonts w:ascii="Times New Roman" w:hAnsi="Times New Roman" w:cs="Times New Roman"/>
          <w:sz w:val="28"/>
          <w:szCs w:val="28"/>
        </w:rPr>
      </w:pPr>
    </w:p>
    <w:sectPr w:rsidR="00445670" w:rsidRPr="0049586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25382D" w14:textId="77777777" w:rsidR="002E4B4E" w:rsidRDefault="002E4B4E" w:rsidP="00B72C69">
      <w:pPr>
        <w:spacing w:after="0" w:line="240" w:lineRule="auto"/>
      </w:pPr>
      <w:r>
        <w:separator/>
      </w:r>
    </w:p>
  </w:endnote>
  <w:endnote w:type="continuationSeparator" w:id="0">
    <w:p w14:paraId="7A75B18E" w14:textId="77777777" w:rsidR="002E4B4E" w:rsidRDefault="002E4B4E" w:rsidP="00B72C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5997797"/>
      <w:docPartObj>
        <w:docPartGallery w:val="Page Numbers (Bottom of Page)"/>
        <w:docPartUnique/>
      </w:docPartObj>
    </w:sdtPr>
    <w:sdtEndPr>
      <w:rPr>
        <w:noProof/>
      </w:rPr>
    </w:sdtEndPr>
    <w:sdtContent>
      <w:p w14:paraId="589BABA3" w14:textId="449466C1" w:rsidR="00B72C69" w:rsidRDefault="00B72C6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ABC774" w14:textId="77777777" w:rsidR="00B72C69" w:rsidRDefault="00B72C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2D0DC6" w14:textId="77777777" w:rsidR="002E4B4E" w:rsidRDefault="002E4B4E" w:rsidP="00B72C69">
      <w:pPr>
        <w:spacing w:after="0" w:line="240" w:lineRule="auto"/>
      </w:pPr>
      <w:r>
        <w:separator/>
      </w:r>
    </w:p>
  </w:footnote>
  <w:footnote w:type="continuationSeparator" w:id="0">
    <w:p w14:paraId="4808209A" w14:textId="77777777" w:rsidR="002E4B4E" w:rsidRDefault="002E4B4E" w:rsidP="00B72C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17418"/>
    <w:multiLevelType w:val="hybridMultilevel"/>
    <w:tmpl w:val="390A7C0E"/>
    <w:lvl w:ilvl="0" w:tplc="981CFA00">
      <w:start w:val="1"/>
      <w:numFmt w:val="decimal"/>
      <w:lvlText w:val="%1."/>
      <w:lvlJc w:val="left"/>
      <w:pPr>
        <w:ind w:left="720" w:hanging="360"/>
      </w:pPr>
    </w:lvl>
    <w:lvl w:ilvl="1" w:tplc="959C0DF4" w:tentative="1">
      <w:start w:val="1"/>
      <w:numFmt w:val="lowerLetter"/>
      <w:lvlText w:val="%2."/>
      <w:lvlJc w:val="left"/>
      <w:pPr>
        <w:ind w:left="1440" w:hanging="360"/>
      </w:pPr>
    </w:lvl>
    <w:lvl w:ilvl="2" w:tplc="871A9912" w:tentative="1">
      <w:start w:val="1"/>
      <w:numFmt w:val="lowerRoman"/>
      <w:lvlText w:val="%3."/>
      <w:lvlJc w:val="right"/>
      <w:pPr>
        <w:ind w:left="2160" w:hanging="180"/>
      </w:pPr>
    </w:lvl>
    <w:lvl w:ilvl="3" w:tplc="DF5EB2E8" w:tentative="1">
      <w:start w:val="1"/>
      <w:numFmt w:val="decimal"/>
      <w:lvlText w:val="%4."/>
      <w:lvlJc w:val="left"/>
      <w:pPr>
        <w:ind w:left="2880" w:hanging="360"/>
      </w:pPr>
    </w:lvl>
    <w:lvl w:ilvl="4" w:tplc="DF7E8CF6" w:tentative="1">
      <w:start w:val="1"/>
      <w:numFmt w:val="lowerLetter"/>
      <w:lvlText w:val="%5."/>
      <w:lvlJc w:val="left"/>
      <w:pPr>
        <w:ind w:left="3600" w:hanging="360"/>
      </w:pPr>
    </w:lvl>
    <w:lvl w:ilvl="5" w:tplc="228CCE72" w:tentative="1">
      <w:start w:val="1"/>
      <w:numFmt w:val="lowerRoman"/>
      <w:lvlText w:val="%6."/>
      <w:lvlJc w:val="right"/>
      <w:pPr>
        <w:ind w:left="4320" w:hanging="180"/>
      </w:pPr>
    </w:lvl>
    <w:lvl w:ilvl="6" w:tplc="977294C8" w:tentative="1">
      <w:start w:val="1"/>
      <w:numFmt w:val="decimal"/>
      <w:lvlText w:val="%7."/>
      <w:lvlJc w:val="left"/>
      <w:pPr>
        <w:ind w:left="5040" w:hanging="360"/>
      </w:pPr>
    </w:lvl>
    <w:lvl w:ilvl="7" w:tplc="3E2C819C" w:tentative="1">
      <w:start w:val="1"/>
      <w:numFmt w:val="lowerLetter"/>
      <w:lvlText w:val="%8."/>
      <w:lvlJc w:val="left"/>
      <w:pPr>
        <w:ind w:left="5760" w:hanging="360"/>
      </w:pPr>
    </w:lvl>
    <w:lvl w:ilvl="8" w:tplc="C4C68C3E" w:tentative="1">
      <w:start w:val="1"/>
      <w:numFmt w:val="lowerRoman"/>
      <w:lvlText w:val="%9."/>
      <w:lvlJc w:val="right"/>
      <w:pPr>
        <w:ind w:left="6480" w:hanging="180"/>
      </w:pPr>
    </w:lvl>
  </w:abstractNum>
  <w:abstractNum w:abstractNumId="1" w15:restartNumberingAfterBreak="0">
    <w:nsid w:val="069C49EA"/>
    <w:multiLevelType w:val="hybridMultilevel"/>
    <w:tmpl w:val="417CB3D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739569C"/>
    <w:multiLevelType w:val="multilevel"/>
    <w:tmpl w:val="EC983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F870EB"/>
    <w:multiLevelType w:val="multilevel"/>
    <w:tmpl w:val="5FAEF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864C7A"/>
    <w:multiLevelType w:val="multilevel"/>
    <w:tmpl w:val="391C561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186C2AD6"/>
    <w:multiLevelType w:val="multilevel"/>
    <w:tmpl w:val="27903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825855"/>
    <w:multiLevelType w:val="multilevel"/>
    <w:tmpl w:val="F6F6D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F624D4"/>
    <w:multiLevelType w:val="multilevel"/>
    <w:tmpl w:val="0898E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147A39"/>
    <w:multiLevelType w:val="hybridMultilevel"/>
    <w:tmpl w:val="7B98139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040745D"/>
    <w:multiLevelType w:val="multilevel"/>
    <w:tmpl w:val="E734493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214F7AE6"/>
    <w:multiLevelType w:val="multilevel"/>
    <w:tmpl w:val="1714B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0676C7"/>
    <w:multiLevelType w:val="multilevel"/>
    <w:tmpl w:val="051AF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B104E2"/>
    <w:multiLevelType w:val="multilevel"/>
    <w:tmpl w:val="FF4E1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376D4A"/>
    <w:multiLevelType w:val="hybridMultilevel"/>
    <w:tmpl w:val="48B23B6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312059A3"/>
    <w:multiLevelType w:val="hybridMultilevel"/>
    <w:tmpl w:val="8FFA052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1541101"/>
    <w:multiLevelType w:val="hybridMultilevel"/>
    <w:tmpl w:val="D68E83B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430651D"/>
    <w:multiLevelType w:val="multilevel"/>
    <w:tmpl w:val="D11CC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C53A57"/>
    <w:multiLevelType w:val="multilevel"/>
    <w:tmpl w:val="D10A2AF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41587CA5"/>
    <w:multiLevelType w:val="multilevel"/>
    <w:tmpl w:val="13F27ED8"/>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9" w15:restartNumberingAfterBreak="0">
    <w:nsid w:val="42212436"/>
    <w:multiLevelType w:val="multilevel"/>
    <w:tmpl w:val="A34641B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42E473D1"/>
    <w:multiLevelType w:val="multilevel"/>
    <w:tmpl w:val="B112B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863825"/>
    <w:multiLevelType w:val="hybridMultilevel"/>
    <w:tmpl w:val="AF4CA17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4DD41547"/>
    <w:multiLevelType w:val="multilevel"/>
    <w:tmpl w:val="D44AC68C"/>
    <w:lvl w:ilvl="0">
      <w:start w:val="1"/>
      <w:numFmt w:val="decimal"/>
      <w:lvlText w:val="%1."/>
      <w:lvlJc w:val="left"/>
      <w:pPr>
        <w:tabs>
          <w:tab w:val="num" w:pos="5463"/>
        </w:tabs>
        <w:ind w:left="5463" w:hanging="360"/>
      </w:pPr>
    </w:lvl>
    <w:lvl w:ilvl="1" w:tentative="1">
      <w:start w:val="1"/>
      <w:numFmt w:val="decimal"/>
      <w:lvlText w:val="%2."/>
      <w:lvlJc w:val="left"/>
      <w:pPr>
        <w:tabs>
          <w:tab w:val="num" w:pos="6183"/>
        </w:tabs>
        <w:ind w:left="6183" w:hanging="360"/>
      </w:pPr>
    </w:lvl>
    <w:lvl w:ilvl="2" w:tentative="1">
      <w:start w:val="1"/>
      <w:numFmt w:val="decimal"/>
      <w:lvlText w:val="%3."/>
      <w:lvlJc w:val="left"/>
      <w:pPr>
        <w:tabs>
          <w:tab w:val="num" w:pos="6903"/>
        </w:tabs>
        <w:ind w:left="6903" w:hanging="360"/>
      </w:pPr>
    </w:lvl>
    <w:lvl w:ilvl="3" w:tentative="1">
      <w:start w:val="1"/>
      <w:numFmt w:val="decimal"/>
      <w:lvlText w:val="%4."/>
      <w:lvlJc w:val="left"/>
      <w:pPr>
        <w:tabs>
          <w:tab w:val="num" w:pos="7623"/>
        </w:tabs>
        <w:ind w:left="7623" w:hanging="360"/>
      </w:pPr>
    </w:lvl>
    <w:lvl w:ilvl="4" w:tentative="1">
      <w:start w:val="1"/>
      <w:numFmt w:val="decimal"/>
      <w:lvlText w:val="%5."/>
      <w:lvlJc w:val="left"/>
      <w:pPr>
        <w:tabs>
          <w:tab w:val="num" w:pos="8343"/>
        </w:tabs>
        <w:ind w:left="8343" w:hanging="360"/>
      </w:pPr>
    </w:lvl>
    <w:lvl w:ilvl="5" w:tentative="1">
      <w:start w:val="1"/>
      <w:numFmt w:val="decimal"/>
      <w:lvlText w:val="%6."/>
      <w:lvlJc w:val="left"/>
      <w:pPr>
        <w:tabs>
          <w:tab w:val="num" w:pos="9063"/>
        </w:tabs>
        <w:ind w:left="9063" w:hanging="360"/>
      </w:pPr>
    </w:lvl>
    <w:lvl w:ilvl="6" w:tentative="1">
      <w:start w:val="1"/>
      <w:numFmt w:val="decimal"/>
      <w:lvlText w:val="%7."/>
      <w:lvlJc w:val="left"/>
      <w:pPr>
        <w:tabs>
          <w:tab w:val="num" w:pos="9783"/>
        </w:tabs>
        <w:ind w:left="9783" w:hanging="360"/>
      </w:pPr>
    </w:lvl>
    <w:lvl w:ilvl="7" w:tentative="1">
      <w:start w:val="1"/>
      <w:numFmt w:val="decimal"/>
      <w:lvlText w:val="%8."/>
      <w:lvlJc w:val="left"/>
      <w:pPr>
        <w:tabs>
          <w:tab w:val="num" w:pos="10503"/>
        </w:tabs>
        <w:ind w:left="10503" w:hanging="360"/>
      </w:pPr>
    </w:lvl>
    <w:lvl w:ilvl="8" w:tentative="1">
      <w:start w:val="1"/>
      <w:numFmt w:val="decimal"/>
      <w:lvlText w:val="%9."/>
      <w:lvlJc w:val="left"/>
      <w:pPr>
        <w:tabs>
          <w:tab w:val="num" w:pos="11223"/>
        </w:tabs>
        <w:ind w:left="11223" w:hanging="360"/>
      </w:pPr>
    </w:lvl>
  </w:abstractNum>
  <w:abstractNum w:abstractNumId="23" w15:restartNumberingAfterBreak="0">
    <w:nsid w:val="4EE97DFB"/>
    <w:multiLevelType w:val="multilevel"/>
    <w:tmpl w:val="5002CD8C"/>
    <w:lvl w:ilvl="0">
      <w:start w:val="1"/>
      <w:numFmt w:val="decimal"/>
      <w:lvlText w:val="%1."/>
      <w:lvlJc w:val="left"/>
      <w:pPr>
        <w:ind w:left="927" w:hanging="360"/>
      </w:pPr>
      <w:rPr>
        <w:rFonts w:hint="default"/>
      </w:rPr>
    </w:lvl>
    <w:lvl w:ilvl="1">
      <w:start w:val="2"/>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24" w15:restartNumberingAfterBreak="0">
    <w:nsid w:val="52FD0A74"/>
    <w:multiLevelType w:val="multilevel"/>
    <w:tmpl w:val="89C6E13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54574E74"/>
    <w:multiLevelType w:val="multilevel"/>
    <w:tmpl w:val="09CAE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0C1770"/>
    <w:multiLevelType w:val="multilevel"/>
    <w:tmpl w:val="C324F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98663A"/>
    <w:multiLevelType w:val="multilevel"/>
    <w:tmpl w:val="7036508C"/>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8" w15:restartNumberingAfterBreak="0">
    <w:nsid w:val="64573A99"/>
    <w:multiLevelType w:val="multilevel"/>
    <w:tmpl w:val="833C0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81485C"/>
    <w:multiLevelType w:val="multilevel"/>
    <w:tmpl w:val="7EA85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A76246"/>
    <w:multiLevelType w:val="multilevel"/>
    <w:tmpl w:val="C12890E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1" w15:restartNumberingAfterBreak="0">
    <w:nsid w:val="6AB97E7B"/>
    <w:multiLevelType w:val="hybridMultilevel"/>
    <w:tmpl w:val="13620A9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6EA920B7"/>
    <w:multiLevelType w:val="hybridMultilevel"/>
    <w:tmpl w:val="AC6089AE"/>
    <w:lvl w:ilvl="0" w:tplc="C6D21AF0">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15:restartNumberingAfterBreak="0">
    <w:nsid w:val="705375BF"/>
    <w:multiLevelType w:val="multilevel"/>
    <w:tmpl w:val="F4BEB61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4" w15:restartNumberingAfterBreak="0">
    <w:nsid w:val="7D615427"/>
    <w:multiLevelType w:val="hybridMultilevel"/>
    <w:tmpl w:val="27567AA8"/>
    <w:lvl w:ilvl="0" w:tplc="09CAEFC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7ECB0B42"/>
    <w:multiLevelType w:val="multilevel"/>
    <w:tmpl w:val="2CDA0B5A"/>
    <w:lvl w:ilvl="0">
      <w:start w:val="5"/>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944656192">
    <w:abstractNumId w:val="0"/>
  </w:num>
  <w:num w:numId="2" w16cid:durableId="129400504">
    <w:abstractNumId w:val="23"/>
  </w:num>
  <w:num w:numId="3" w16cid:durableId="1317101766">
    <w:abstractNumId w:val="10"/>
  </w:num>
  <w:num w:numId="4" w16cid:durableId="1236934613">
    <w:abstractNumId w:val="22"/>
  </w:num>
  <w:num w:numId="5" w16cid:durableId="1408260062">
    <w:abstractNumId w:val="30"/>
  </w:num>
  <w:num w:numId="6" w16cid:durableId="117914267">
    <w:abstractNumId w:val="16"/>
  </w:num>
  <w:num w:numId="7" w16cid:durableId="889415771">
    <w:abstractNumId w:val="5"/>
  </w:num>
  <w:num w:numId="8" w16cid:durableId="694036080">
    <w:abstractNumId w:val="6"/>
  </w:num>
  <w:num w:numId="9" w16cid:durableId="1977106205">
    <w:abstractNumId w:val="25"/>
  </w:num>
  <w:num w:numId="10" w16cid:durableId="403644472">
    <w:abstractNumId w:val="12"/>
  </w:num>
  <w:num w:numId="11" w16cid:durableId="1727486921">
    <w:abstractNumId w:val="7"/>
  </w:num>
  <w:num w:numId="12" w16cid:durableId="1131171961">
    <w:abstractNumId w:val="26"/>
  </w:num>
  <w:num w:numId="13" w16cid:durableId="1658802637">
    <w:abstractNumId w:val="35"/>
  </w:num>
  <w:num w:numId="14" w16cid:durableId="1480734336">
    <w:abstractNumId w:val="24"/>
  </w:num>
  <w:num w:numId="15" w16cid:durableId="621496303">
    <w:abstractNumId w:val="4"/>
  </w:num>
  <w:num w:numId="16" w16cid:durableId="941717623">
    <w:abstractNumId w:val="33"/>
  </w:num>
  <w:num w:numId="17" w16cid:durableId="1993369157">
    <w:abstractNumId w:val="19"/>
  </w:num>
  <w:num w:numId="18" w16cid:durableId="219748951">
    <w:abstractNumId w:val="9"/>
  </w:num>
  <w:num w:numId="19" w16cid:durableId="640423005">
    <w:abstractNumId w:val="17"/>
  </w:num>
  <w:num w:numId="20" w16cid:durableId="1591429823">
    <w:abstractNumId w:val="11"/>
  </w:num>
  <w:num w:numId="21" w16cid:durableId="2010788383">
    <w:abstractNumId w:val="20"/>
  </w:num>
  <w:num w:numId="22" w16cid:durableId="898395002">
    <w:abstractNumId w:val="3"/>
  </w:num>
  <w:num w:numId="23" w16cid:durableId="1456286890">
    <w:abstractNumId w:val="28"/>
  </w:num>
  <w:num w:numId="24" w16cid:durableId="618683737">
    <w:abstractNumId w:val="2"/>
  </w:num>
  <w:num w:numId="25" w16cid:durableId="1110277630">
    <w:abstractNumId w:val="29"/>
  </w:num>
  <w:num w:numId="26" w16cid:durableId="1059521684">
    <w:abstractNumId w:val="21"/>
  </w:num>
  <w:num w:numId="27" w16cid:durableId="233123360">
    <w:abstractNumId w:val="13"/>
  </w:num>
  <w:num w:numId="28" w16cid:durableId="1584412701">
    <w:abstractNumId w:val="32"/>
  </w:num>
  <w:num w:numId="29" w16cid:durableId="1097754633">
    <w:abstractNumId w:val="18"/>
  </w:num>
  <w:num w:numId="30" w16cid:durableId="493186786">
    <w:abstractNumId w:val="8"/>
  </w:num>
  <w:num w:numId="31" w16cid:durableId="843786842">
    <w:abstractNumId w:val="27"/>
  </w:num>
  <w:num w:numId="32" w16cid:durableId="281807095">
    <w:abstractNumId w:val="1"/>
  </w:num>
  <w:num w:numId="33" w16cid:durableId="32773794">
    <w:abstractNumId w:val="31"/>
  </w:num>
  <w:num w:numId="34" w16cid:durableId="751052162">
    <w:abstractNumId w:val="14"/>
  </w:num>
  <w:num w:numId="35" w16cid:durableId="812986537">
    <w:abstractNumId w:val="34"/>
  </w:num>
  <w:num w:numId="36" w16cid:durableId="63749611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AF9"/>
    <w:rsid w:val="00055334"/>
    <w:rsid w:val="000827C5"/>
    <w:rsid w:val="000A0483"/>
    <w:rsid w:val="000A3BC0"/>
    <w:rsid w:val="000C2839"/>
    <w:rsid w:val="000E0D8C"/>
    <w:rsid w:val="0015128D"/>
    <w:rsid w:val="00177966"/>
    <w:rsid w:val="00182EEA"/>
    <w:rsid w:val="00195605"/>
    <w:rsid w:val="001D0932"/>
    <w:rsid w:val="0020139E"/>
    <w:rsid w:val="00250137"/>
    <w:rsid w:val="002613C9"/>
    <w:rsid w:val="00270BCA"/>
    <w:rsid w:val="00272AF9"/>
    <w:rsid w:val="00281CFC"/>
    <w:rsid w:val="0029548E"/>
    <w:rsid w:val="002E4B4E"/>
    <w:rsid w:val="002F3CDF"/>
    <w:rsid w:val="002F7A80"/>
    <w:rsid w:val="00336BA6"/>
    <w:rsid w:val="00343B55"/>
    <w:rsid w:val="00347ADB"/>
    <w:rsid w:val="0036221A"/>
    <w:rsid w:val="003805D7"/>
    <w:rsid w:val="00384EB2"/>
    <w:rsid w:val="003E24B9"/>
    <w:rsid w:val="003F24AB"/>
    <w:rsid w:val="00416994"/>
    <w:rsid w:val="00432D60"/>
    <w:rsid w:val="00445670"/>
    <w:rsid w:val="00451D41"/>
    <w:rsid w:val="00452A8A"/>
    <w:rsid w:val="00465083"/>
    <w:rsid w:val="004749B2"/>
    <w:rsid w:val="0049586D"/>
    <w:rsid w:val="004B31B6"/>
    <w:rsid w:val="004D7754"/>
    <w:rsid w:val="00512261"/>
    <w:rsid w:val="005254EA"/>
    <w:rsid w:val="005326F2"/>
    <w:rsid w:val="0057714D"/>
    <w:rsid w:val="005853B2"/>
    <w:rsid w:val="0059648F"/>
    <w:rsid w:val="005E04BD"/>
    <w:rsid w:val="005F0012"/>
    <w:rsid w:val="00627DA4"/>
    <w:rsid w:val="0063667F"/>
    <w:rsid w:val="00670E96"/>
    <w:rsid w:val="006816C7"/>
    <w:rsid w:val="00696FD5"/>
    <w:rsid w:val="006B0F8C"/>
    <w:rsid w:val="006C4C59"/>
    <w:rsid w:val="006E2F70"/>
    <w:rsid w:val="007136D0"/>
    <w:rsid w:val="007533D1"/>
    <w:rsid w:val="0076262F"/>
    <w:rsid w:val="00762DF4"/>
    <w:rsid w:val="00790AD1"/>
    <w:rsid w:val="0081251D"/>
    <w:rsid w:val="0081572B"/>
    <w:rsid w:val="00831C54"/>
    <w:rsid w:val="00855CE4"/>
    <w:rsid w:val="0085799D"/>
    <w:rsid w:val="00860031"/>
    <w:rsid w:val="00885A15"/>
    <w:rsid w:val="008A5D45"/>
    <w:rsid w:val="008C322F"/>
    <w:rsid w:val="008D428D"/>
    <w:rsid w:val="008F7120"/>
    <w:rsid w:val="00926855"/>
    <w:rsid w:val="00927D73"/>
    <w:rsid w:val="0093498E"/>
    <w:rsid w:val="00941DBD"/>
    <w:rsid w:val="00941DEC"/>
    <w:rsid w:val="009548B5"/>
    <w:rsid w:val="00957E51"/>
    <w:rsid w:val="009663A8"/>
    <w:rsid w:val="009742FB"/>
    <w:rsid w:val="0097695B"/>
    <w:rsid w:val="00997CCB"/>
    <w:rsid w:val="009B2059"/>
    <w:rsid w:val="009C555E"/>
    <w:rsid w:val="009D4B4C"/>
    <w:rsid w:val="009E3E95"/>
    <w:rsid w:val="00A41B74"/>
    <w:rsid w:val="00A44B94"/>
    <w:rsid w:val="00A5357D"/>
    <w:rsid w:val="00AC7C88"/>
    <w:rsid w:val="00AD49CC"/>
    <w:rsid w:val="00B01B55"/>
    <w:rsid w:val="00B03E9A"/>
    <w:rsid w:val="00B2363C"/>
    <w:rsid w:val="00B24FD7"/>
    <w:rsid w:val="00B53020"/>
    <w:rsid w:val="00B72C69"/>
    <w:rsid w:val="00BA0C5C"/>
    <w:rsid w:val="00BA53AD"/>
    <w:rsid w:val="00BC5BA1"/>
    <w:rsid w:val="00C232C1"/>
    <w:rsid w:val="00C239D9"/>
    <w:rsid w:val="00C414F3"/>
    <w:rsid w:val="00C515F3"/>
    <w:rsid w:val="00C5560F"/>
    <w:rsid w:val="00C71D10"/>
    <w:rsid w:val="00CA07EE"/>
    <w:rsid w:val="00CC6D35"/>
    <w:rsid w:val="00CE07D2"/>
    <w:rsid w:val="00D32C8F"/>
    <w:rsid w:val="00D33DBF"/>
    <w:rsid w:val="00D34EBA"/>
    <w:rsid w:val="00D45D38"/>
    <w:rsid w:val="00D57A0D"/>
    <w:rsid w:val="00D64911"/>
    <w:rsid w:val="00D822B7"/>
    <w:rsid w:val="00D866CA"/>
    <w:rsid w:val="00D940D4"/>
    <w:rsid w:val="00DB7345"/>
    <w:rsid w:val="00DB79B8"/>
    <w:rsid w:val="00DD5464"/>
    <w:rsid w:val="00DF0A38"/>
    <w:rsid w:val="00DF1D01"/>
    <w:rsid w:val="00E06BEB"/>
    <w:rsid w:val="00E35A17"/>
    <w:rsid w:val="00E50611"/>
    <w:rsid w:val="00E8151F"/>
    <w:rsid w:val="00E94FC9"/>
    <w:rsid w:val="00EA3137"/>
    <w:rsid w:val="00ED0EC5"/>
    <w:rsid w:val="00ED16CE"/>
    <w:rsid w:val="00F041D8"/>
    <w:rsid w:val="00F528B6"/>
    <w:rsid w:val="00F71FF6"/>
    <w:rsid w:val="00FA13FE"/>
    <w:rsid w:val="00FA4CCB"/>
    <w:rsid w:val="00FB3B33"/>
    <w:rsid w:val="00FC3554"/>
    <w:rsid w:val="00FD4742"/>
    <w:rsid w:val="00FD575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6E8938"/>
  <w15:docId w15:val="{C95FFE09-298A-4EEF-8C95-74D5032C4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33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41B7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8C322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56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670"/>
    <w:rPr>
      <w:rFonts w:ascii="Tahoma" w:hAnsi="Tahoma" w:cs="Tahoma"/>
      <w:sz w:val="16"/>
      <w:szCs w:val="16"/>
    </w:rPr>
  </w:style>
  <w:style w:type="paragraph" w:styleId="ListParagraph">
    <w:name w:val="List Paragraph"/>
    <w:basedOn w:val="Normal"/>
    <w:uiPriority w:val="34"/>
    <w:qFormat/>
    <w:rsid w:val="00445670"/>
    <w:pPr>
      <w:ind w:left="720"/>
      <w:contextualSpacing/>
    </w:pPr>
  </w:style>
  <w:style w:type="paragraph" w:styleId="NormalWeb">
    <w:name w:val="Normal (Web)"/>
    <w:basedOn w:val="Normal"/>
    <w:uiPriority w:val="99"/>
    <w:unhideWhenUsed/>
    <w:rsid w:val="00A44B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44B94"/>
    <w:rPr>
      <w:b/>
      <w:bCs/>
    </w:rPr>
  </w:style>
  <w:style w:type="character" w:styleId="Hyperlink">
    <w:name w:val="Hyperlink"/>
    <w:basedOn w:val="DefaultParagraphFont"/>
    <w:uiPriority w:val="99"/>
    <w:unhideWhenUsed/>
    <w:rsid w:val="009B2059"/>
    <w:rPr>
      <w:color w:val="0000FF" w:themeColor="hyperlink"/>
      <w:u w:val="single"/>
    </w:rPr>
  </w:style>
  <w:style w:type="character" w:styleId="UnresolvedMention">
    <w:name w:val="Unresolved Mention"/>
    <w:basedOn w:val="DefaultParagraphFont"/>
    <w:uiPriority w:val="99"/>
    <w:semiHidden/>
    <w:unhideWhenUsed/>
    <w:rsid w:val="009B2059"/>
    <w:rPr>
      <w:color w:val="605E5C"/>
      <w:shd w:val="clear" w:color="auto" w:fill="E1DFDD"/>
    </w:rPr>
  </w:style>
  <w:style w:type="character" w:styleId="FollowedHyperlink">
    <w:name w:val="FollowedHyperlink"/>
    <w:basedOn w:val="DefaultParagraphFont"/>
    <w:uiPriority w:val="99"/>
    <w:semiHidden/>
    <w:unhideWhenUsed/>
    <w:rsid w:val="000827C5"/>
    <w:rPr>
      <w:color w:val="800080" w:themeColor="followedHyperlink"/>
      <w:u w:val="single"/>
    </w:rPr>
  </w:style>
  <w:style w:type="character" w:customStyle="1" w:styleId="Heading3Char">
    <w:name w:val="Heading 3 Char"/>
    <w:basedOn w:val="DefaultParagraphFont"/>
    <w:link w:val="Heading3"/>
    <w:uiPriority w:val="9"/>
    <w:semiHidden/>
    <w:rsid w:val="00A41B74"/>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59"/>
    <w:rsid w:val="00997C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55334"/>
    <w:rPr>
      <w:rFonts w:asciiTheme="majorHAnsi" w:eastAsiaTheme="majorEastAsia" w:hAnsiTheme="majorHAnsi" w:cstheme="majorBidi"/>
      <w:color w:val="365F91" w:themeColor="accent1" w:themeShade="BF"/>
      <w:sz w:val="32"/>
      <w:szCs w:val="32"/>
    </w:rPr>
  </w:style>
  <w:style w:type="character" w:customStyle="1" w:styleId="Heading4Char">
    <w:name w:val="Heading 4 Char"/>
    <w:basedOn w:val="DefaultParagraphFont"/>
    <w:link w:val="Heading4"/>
    <w:uiPriority w:val="9"/>
    <w:semiHidden/>
    <w:rsid w:val="008C322F"/>
    <w:rPr>
      <w:rFonts w:asciiTheme="majorHAnsi" w:eastAsiaTheme="majorEastAsia" w:hAnsiTheme="majorHAnsi" w:cstheme="majorBidi"/>
      <w:i/>
      <w:iCs/>
      <w:color w:val="365F91" w:themeColor="accent1" w:themeShade="BF"/>
    </w:rPr>
  </w:style>
  <w:style w:type="table" w:styleId="GridTable1Light">
    <w:name w:val="Grid Table 1 Light"/>
    <w:basedOn w:val="TableNormal"/>
    <w:uiPriority w:val="46"/>
    <w:rsid w:val="0020139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B72C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2C69"/>
  </w:style>
  <w:style w:type="paragraph" w:styleId="Footer">
    <w:name w:val="footer"/>
    <w:basedOn w:val="Normal"/>
    <w:link w:val="FooterChar"/>
    <w:uiPriority w:val="99"/>
    <w:unhideWhenUsed/>
    <w:rsid w:val="00B72C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2C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35969">
      <w:bodyDiv w:val="1"/>
      <w:marLeft w:val="0"/>
      <w:marRight w:val="0"/>
      <w:marTop w:val="0"/>
      <w:marBottom w:val="0"/>
      <w:divBdr>
        <w:top w:val="none" w:sz="0" w:space="0" w:color="auto"/>
        <w:left w:val="none" w:sz="0" w:space="0" w:color="auto"/>
        <w:bottom w:val="none" w:sz="0" w:space="0" w:color="auto"/>
        <w:right w:val="none" w:sz="0" w:space="0" w:color="auto"/>
      </w:divBdr>
    </w:div>
    <w:div w:id="12154603">
      <w:bodyDiv w:val="1"/>
      <w:marLeft w:val="0"/>
      <w:marRight w:val="0"/>
      <w:marTop w:val="0"/>
      <w:marBottom w:val="0"/>
      <w:divBdr>
        <w:top w:val="none" w:sz="0" w:space="0" w:color="auto"/>
        <w:left w:val="none" w:sz="0" w:space="0" w:color="auto"/>
        <w:bottom w:val="none" w:sz="0" w:space="0" w:color="auto"/>
        <w:right w:val="none" w:sz="0" w:space="0" w:color="auto"/>
      </w:divBdr>
    </w:div>
    <w:div w:id="30108234">
      <w:bodyDiv w:val="1"/>
      <w:marLeft w:val="0"/>
      <w:marRight w:val="0"/>
      <w:marTop w:val="0"/>
      <w:marBottom w:val="0"/>
      <w:divBdr>
        <w:top w:val="none" w:sz="0" w:space="0" w:color="auto"/>
        <w:left w:val="none" w:sz="0" w:space="0" w:color="auto"/>
        <w:bottom w:val="none" w:sz="0" w:space="0" w:color="auto"/>
        <w:right w:val="none" w:sz="0" w:space="0" w:color="auto"/>
      </w:divBdr>
      <w:divsChild>
        <w:div w:id="2134787487">
          <w:marLeft w:val="0"/>
          <w:marRight w:val="0"/>
          <w:marTop w:val="0"/>
          <w:marBottom w:val="0"/>
          <w:divBdr>
            <w:top w:val="none" w:sz="0" w:space="0" w:color="auto"/>
            <w:left w:val="none" w:sz="0" w:space="0" w:color="auto"/>
            <w:bottom w:val="none" w:sz="0" w:space="0" w:color="auto"/>
            <w:right w:val="none" w:sz="0" w:space="0" w:color="auto"/>
          </w:divBdr>
          <w:divsChild>
            <w:div w:id="1693871656">
              <w:marLeft w:val="0"/>
              <w:marRight w:val="0"/>
              <w:marTop w:val="0"/>
              <w:marBottom w:val="0"/>
              <w:divBdr>
                <w:top w:val="none" w:sz="0" w:space="0" w:color="auto"/>
                <w:left w:val="none" w:sz="0" w:space="0" w:color="auto"/>
                <w:bottom w:val="none" w:sz="0" w:space="0" w:color="auto"/>
                <w:right w:val="none" w:sz="0" w:space="0" w:color="auto"/>
              </w:divBdr>
              <w:divsChild>
                <w:div w:id="60319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12939">
      <w:bodyDiv w:val="1"/>
      <w:marLeft w:val="0"/>
      <w:marRight w:val="0"/>
      <w:marTop w:val="0"/>
      <w:marBottom w:val="0"/>
      <w:divBdr>
        <w:top w:val="none" w:sz="0" w:space="0" w:color="auto"/>
        <w:left w:val="none" w:sz="0" w:space="0" w:color="auto"/>
        <w:bottom w:val="none" w:sz="0" w:space="0" w:color="auto"/>
        <w:right w:val="none" w:sz="0" w:space="0" w:color="auto"/>
      </w:divBdr>
    </w:div>
    <w:div w:id="73818418">
      <w:bodyDiv w:val="1"/>
      <w:marLeft w:val="0"/>
      <w:marRight w:val="0"/>
      <w:marTop w:val="0"/>
      <w:marBottom w:val="0"/>
      <w:divBdr>
        <w:top w:val="none" w:sz="0" w:space="0" w:color="auto"/>
        <w:left w:val="none" w:sz="0" w:space="0" w:color="auto"/>
        <w:bottom w:val="none" w:sz="0" w:space="0" w:color="auto"/>
        <w:right w:val="none" w:sz="0" w:space="0" w:color="auto"/>
      </w:divBdr>
    </w:div>
    <w:div w:id="82267521">
      <w:bodyDiv w:val="1"/>
      <w:marLeft w:val="0"/>
      <w:marRight w:val="0"/>
      <w:marTop w:val="0"/>
      <w:marBottom w:val="0"/>
      <w:divBdr>
        <w:top w:val="none" w:sz="0" w:space="0" w:color="auto"/>
        <w:left w:val="none" w:sz="0" w:space="0" w:color="auto"/>
        <w:bottom w:val="none" w:sz="0" w:space="0" w:color="auto"/>
        <w:right w:val="none" w:sz="0" w:space="0" w:color="auto"/>
      </w:divBdr>
    </w:div>
    <w:div w:id="104927042">
      <w:bodyDiv w:val="1"/>
      <w:marLeft w:val="0"/>
      <w:marRight w:val="0"/>
      <w:marTop w:val="0"/>
      <w:marBottom w:val="0"/>
      <w:divBdr>
        <w:top w:val="none" w:sz="0" w:space="0" w:color="auto"/>
        <w:left w:val="none" w:sz="0" w:space="0" w:color="auto"/>
        <w:bottom w:val="none" w:sz="0" w:space="0" w:color="auto"/>
        <w:right w:val="none" w:sz="0" w:space="0" w:color="auto"/>
      </w:divBdr>
    </w:div>
    <w:div w:id="179861050">
      <w:bodyDiv w:val="1"/>
      <w:marLeft w:val="0"/>
      <w:marRight w:val="0"/>
      <w:marTop w:val="0"/>
      <w:marBottom w:val="0"/>
      <w:divBdr>
        <w:top w:val="none" w:sz="0" w:space="0" w:color="auto"/>
        <w:left w:val="none" w:sz="0" w:space="0" w:color="auto"/>
        <w:bottom w:val="none" w:sz="0" w:space="0" w:color="auto"/>
        <w:right w:val="none" w:sz="0" w:space="0" w:color="auto"/>
      </w:divBdr>
    </w:div>
    <w:div w:id="205223972">
      <w:bodyDiv w:val="1"/>
      <w:marLeft w:val="0"/>
      <w:marRight w:val="0"/>
      <w:marTop w:val="0"/>
      <w:marBottom w:val="0"/>
      <w:divBdr>
        <w:top w:val="none" w:sz="0" w:space="0" w:color="auto"/>
        <w:left w:val="none" w:sz="0" w:space="0" w:color="auto"/>
        <w:bottom w:val="none" w:sz="0" w:space="0" w:color="auto"/>
        <w:right w:val="none" w:sz="0" w:space="0" w:color="auto"/>
      </w:divBdr>
    </w:div>
    <w:div w:id="243271042">
      <w:bodyDiv w:val="1"/>
      <w:marLeft w:val="0"/>
      <w:marRight w:val="0"/>
      <w:marTop w:val="0"/>
      <w:marBottom w:val="0"/>
      <w:divBdr>
        <w:top w:val="none" w:sz="0" w:space="0" w:color="auto"/>
        <w:left w:val="none" w:sz="0" w:space="0" w:color="auto"/>
        <w:bottom w:val="none" w:sz="0" w:space="0" w:color="auto"/>
        <w:right w:val="none" w:sz="0" w:space="0" w:color="auto"/>
      </w:divBdr>
    </w:div>
    <w:div w:id="255602717">
      <w:bodyDiv w:val="1"/>
      <w:marLeft w:val="0"/>
      <w:marRight w:val="0"/>
      <w:marTop w:val="0"/>
      <w:marBottom w:val="0"/>
      <w:divBdr>
        <w:top w:val="none" w:sz="0" w:space="0" w:color="auto"/>
        <w:left w:val="none" w:sz="0" w:space="0" w:color="auto"/>
        <w:bottom w:val="none" w:sz="0" w:space="0" w:color="auto"/>
        <w:right w:val="none" w:sz="0" w:space="0" w:color="auto"/>
      </w:divBdr>
    </w:div>
    <w:div w:id="262423792">
      <w:bodyDiv w:val="1"/>
      <w:marLeft w:val="0"/>
      <w:marRight w:val="0"/>
      <w:marTop w:val="0"/>
      <w:marBottom w:val="0"/>
      <w:divBdr>
        <w:top w:val="none" w:sz="0" w:space="0" w:color="auto"/>
        <w:left w:val="none" w:sz="0" w:space="0" w:color="auto"/>
        <w:bottom w:val="none" w:sz="0" w:space="0" w:color="auto"/>
        <w:right w:val="none" w:sz="0" w:space="0" w:color="auto"/>
      </w:divBdr>
      <w:divsChild>
        <w:div w:id="1460801624">
          <w:marLeft w:val="0"/>
          <w:marRight w:val="0"/>
          <w:marTop w:val="0"/>
          <w:marBottom w:val="0"/>
          <w:divBdr>
            <w:top w:val="none" w:sz="0" w:space="0" w:color="auto"/>
            <w:left w:val="none" w:sz="0" w:space="0" w:color="auto"/>
            <w:bottom w:val="none" w:sz="0" w:space="0" w:color="auto"/>
            <w:right w:val="none" w:sz="0" w:space="0" w:color="auto"/>
          </w:divBdr>
          <w:divsChild>
            <w:div w:id="1798374810">
              <w:marLeft w:val="0"/>
              <w:marRight w:val="0"/>
              <w:marTop w:val="0"/>
              <w:marBottom w:val="0"/>
              <w:divBdr>
                <w:top w:val="none" w:sz="0" w:space="0" w:color="auto"/>
                <w:left w:val="none" w:sz="0" w:space="0" w:color="auto"/>
                <w:bottom w:val="none" w:sz="0" w:space="0" w:color="auto"/>
                <w:right w:val="none" w:sz="0" w:space="0" w:color="auto"/>
              </w:divBdr>
              <w:divsChild>
                <w:div w:id="185002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336873">
      <w:bodyDiv w:val="1"/>
      <w:marLeft w:val="0"/>
      <w:marRight w:val="0"/>
      <w:marTop w:val="0"/>
      <w:marBottom w:val="0"/>
      <w:divBdr>
        <w:top w:val="none" w:sz="0" w:space="0" w:color="auto"/>
        <w:left w:val="none" w:sz="0" w:space="0" w:color="auto"/>
        <w:bottom w:val="none" w:sz="0" w:space="0" w:color="auto"/>
        <w:right w:val="none" w:sz="0" w:space="0" w:color="auto"/>
      </w:divBdr>
    </w:div>
    <w:div w:id="320887144">
      <w:bodyDiv w:val="1"/>
      <w:marLeft w:val="0"/>
      <w:marRight w:val="0"/>
      <w:marTop w:val="0"/>
      <w:marBottom w:val="0"/>
      <w:divBdr>
        <w:top w:val="none" w:sz="0" w:space="0" w:color="auto"/>
        <w:left w:val="none" w:sz="0" w:space="0" w:color="auto"/>
        <w:bottom w:val="none" w:sz="0" w:space="0" w:color="auto"/>
        <w:right w:val="none" w:sz="0" w:space="0" w:color="auto"/>
      </w:divBdr>
    </w:div>
    <w:div w:id="363360300">
      <w:bodyDiv w:val="1"/>
      <w:marLeft w:val="0"/>
      <w:marRight w:val="0"/>
      <w:marTop w:val="0"/>
      <w:marBottom w:val="0"/>
      <w:divBdr>
        <w:top w:val="none" w:sz="0" w:space="0" w:color="auto"/>
        <w:left w:val="none" w:sz="0" w:space="0" w:color="auto"/>
        <w:bottom w:val="none" w:sz="0" w:space="0" w:color="auto"/>
        <w:right w:val="none" w:sz="0" w:space="0" w:color="auto"/>
      </w:divBdr>
    </w:div>
    <w:div w:id="371002513">
      <w:bodyDiv w:val="1"/>
      <w:marLeft w:val="0"/>
      <w:marRight w:val="0"/>
      <w:marTop w:val="0"/>
      <w:marBottom w:val="0"/>
      <w:divBdr>
        <w:top w:val="none" w:sz="0" w:space="0" w:color="auto"/>
        <w:left w:val="none" w:sz="0" w:space="0" w:color="auto"/>
        <w:bottom w:val="none" w:sz="0" w:space="0" w:color="auto"/>
        <w:right w:val="none" w:sz="0" w:space="0" w:color="auto"/>
      </w:divBdr>
    </w:div>
    <w:div w:id="375008974">
      <w:bodyDiv w:val="1"/>
      <w:marLeft w:val="0"/>
      <w:marRight w:val="0"/>
      <w:marTop w:val="0"/>
      <w:marBottom w:val="0"/>
      <w:divBdr>
        <w:top w:val="none" w:sz="0" w:space="0" w:color="auto"/>
        <w:left w:val="none" w:sz="0" w:space="0" w:color="auto"/>
        <w:bottom w:val="none" w:sz="0" w:space="0" w:color="auto"/>
        <w:right w:val="none" w:sz="0" w:space="0" w:color="auto"/>
      </w:divBdr>
    </w:div>
    <w:div w:id="380135504">
      <w:bodyDiv w:val="1"/>
      <w:marLeft w:val="0"/>
      <w:marRight w:val="0"/>
      <w:marTop w:val="0"/>
      <w:marBottom w:val="0"/>
      <w:divBdr>
        <w:top w:val="none" w:sz="0" w:space="0" w:color="auto"/>
        <w:left w:val="none" w:sz="0" w:space="0" w:color="auto"/>
        <w:bottom w:val="none" w:sz="0" w:space="0" w:color="auto"/>
        <w:right w:val="none" w:sz="0" w:space="0" w:color="auto"/>
      </w:divBdr>
    </w:div>
    <w:div w:id="398014267">
      <w:bodyDiv w:val="1"/>
      <w:marLeft w:val="0"/>
      <w:marRight w:val="0"/>
      <w:marTop w:val="0"/>
      <w:marBottom w:val="0"/>
      <w:divBdr>
        <w:top w:val="none" w:sz="0" w:space="0" w:color="auto"/>
        <w:left w:val="none" w:sz="0" w:space="0" w:color="auto"/>
        <w:bottom w:val="none" w:sz="0" w:space="0" w:color="auto"/>
        <w:right w:val="none" w:sz="0" w:space="0" w:color="auto"/>
      </w:divBdr>
    </w:div>
    <w:div w:id="417362068">
      <w:bodyDiv w:val="1"/>
      <w:marLeft w:val="0"/>
      <w:marRight w:val="0"/>
      <w:marTop w:val="0"/>
      <w:marBottom w:val="0"/>
      <w:divBdr>
        <w:top w:val="none" w:sz="0" w:space="0" w:color="auto"/>
        <w:left w:val="none" w:sz="0" w:space="0" w:color="auto"/>
        <w:bottom w:val="none" w:sz="0" w:space="0" w:color="auto"/>
        <w:right w:val="none" w:sz="0" w:space="0" w:color="auto"/>
      </w:divBdr>
    </w:div>
    <w:div w:id="419181923">
      <w:bodyDiv w:val="1"/>
      <w:marLeft w:val="0"/>
      <w:marRight w:val="0"/>
      <w:marTop w:val="0"/>
      <w:marBottom w:val="0"/>
      <w:divBdr>
        <w:top w:val="none" w:sz="0" w:space="0" w:color="auto"/>
        <w:left w:val="none" w:sz="0" w:space="0" w:color="auto"/>
        <w:bottom w:val="none" w:sz="0" w:space="0" w:color="auto"/>
        <w:right w:val="none" w:sz="0" w:space="0" w:color="auto"/>
      </w:divBdr>
      <w:divsChild>
        <w:div w:id="102774521">
          <w:marLeft w:val="0"/>
          <w:marRight w:val="0"/>
          <w:marTop w:val="0"/>
          <w:marBottom w:val="0"/>
          <w:divBdr>
            <w:top w:val="none" w:sz="0" w:space="0" w:color="auto"/>
            <w:left w:val="none" w:sz="0" w:space="0" w:color="auto"/>
            <w:bottom w:val="none" w:sz="0" w:space="0" w:color="auto"/>
            <w:right w:val="none" w:sz="0" w:space="0" w:color="auto"/>
          </w:divBdr>
        </w:div>
      </w:divsChild>
    </w:div>
    <w:div w:id="438137468">
      <w:bodyDiv w:val="1"/>
      <w:marLeft w:val="0"/>
      <w:marRight w:val="0"/>
      <w:marTop w:val="0"/>
      <w:marBottom w:val="0"/>
      <w:divBdr>
        <w:top w:val="none" w:sz="0" w:space="0" w:color="auto"/>
        <w:left w:val="none" w:sz="0" w:space="0" w:color="auto"/>
        <w:bottom w:val="none" w:sz="0" w:space="0" w:color="auto"/>
        <w:right w:val="none" w:sz="0" w:space="0" w:color="auto"/>
      </w:divBdr>
    </w:div>
    <w:div w:id="446582323">
      <w:bodyDiv w:val="1"/>
      <w:marLeft w:val="0"/>
      <w:marRight w:val="0"/>
      <w:marTop w:val="0"/>
      <w:marBottom w:val="0"/>
      <w:divBdr>
        <w:top w:val="none" w:sz="0" w:space="0" w:color="auto"/>
        <w:left w:val="none" w:sz="0" w:space="0" w:color="auto"/>
        <w:bottom w:val="none" w:sz="0" w:space="0" w:color="auto"/>
        <w:right w:val="none" w:sz="0" w:space="0" w:color="auto"/>
      </w:divBdr>
    </w:div>
    <w:div w:id="449976019">
      <w:bodyDiv w:val="1"/>
      <w:marLeft w:val="0"/>
      <w:marRight w:val="0"/>
      <w:marTop w:val="0"/>
      <w:marBottom w:val="0"/>
      <w:divBdr>
        <w:top w:val="none" w:sz="0" w:space="0" w:color="auto"/>
        <w:left w:val="none" w:sz="0" w:space="0" w:color="auto"/>
        <w:bottom w:val="none" w:sz="0" w:space="0" w:color="auto"/>
        <w:right w:val="none" w:sz="0" w:space="0" w:color="auto"/>
      </w:divBdr>
    </w:div>
    <w:div w:id="512844986">
      <w:bodyDiv w:val="1"/>
      <w:marLeft w:val="0"/>
      <w:marRight w:val="0"/>
      <w:marTop w:val="0"/>
      <w:marBottom w:val="0"/>
      <w:divBdr>
        <w:top w:val="none" w:sz="0" w:space="0" w:color="auto"/>
        <w:left w:val="none" w:sz="0" w:space="0" w:color="auto"/>
        <w:bottom w:val="none" w:sz="0" w:space="0" w:color="auto"/>
        <w:right w:val="none" w:sz="0" w:space="0" w:color="auto"/>
      </w:divBdr>
    </w:div>
    <w:div w:id="541985430">
      <w:bodyDiv w:val="1"/>
      <w:marLeft w:val="0"/>
      <w:marRight w:val="0"/>
      <w:marTop w:val="0"/>
      <w:marBottom w:val="0"/>
      <w:divBdr>
        <w:top w:val="none" w:sz="0" w:space="0" w:color="auto"/>
        <w:left w:val="none" w:sz="0" w:space="0" w:color="auto"/>
        <w:bottom w:val="none" w:sz="0" w:space="0" w:color="auto"/>
        <w:right w:val="none" w:sz="0" w:space="0" w:color="auto"/>
      </w:divBdr>
    </w:div>
    <w:div w:id="606280359">
      <w:bodyDiv w:val="1"/>
      <w:marLeft w:val="0"/>
      <w:marRight w:val="0"/>
      <w:marTop w:val="0"/>
      <w:marBottom w:val="0"/>
      <w:divBdr>
        <w:top w:val="none" w:sz="0" w:space="0" w:color="auto"/>
        <w:left w:val="none" w:sz="0" w:space="0" w:color="auto"/>
        <w:bottom w:val="none" w:sz="0" w:space="0" w:color="auto"/>
        <w:right w:val="none" w:sz="0" w:space="0" w:color="auto"/>
      </w:divBdr>
    </w:div>
    <w:div w:id="612396366">
      <w:bodyDiv w:val="1"/>
      <w:marLeft w:val="0"/>
      <w:marRight w:val="0"/>
      <w:marTop w:val="0"/>
      <w:marBottom w:val="0"/>
      <w:divBdr>
        <w:top w:val="none" w:sz="0" w:space="0" w:color="auto"/>
        <w:left w:val="none" w:sz="0" w:space="0" w:color="auto"/>
        <w:bottom w:val="none" w:sz="0" w:space="0" w:color="auto"/>
        <w:right w:val="none" w:sz="0" w:space="0" w:color="auto"/>
      </w:divBdr>
    </w:div>
    <w:div w:id="684405007">
      <w:bodyDiv w:val="1"/>
      <w:marLeft w:val="0"/>
      <w:marRight w:val="0"/>
      <w:marTop w:val="0"/>
      <w:marBottom w:val="0"/>
      <w:divBdr>
        <w:top w:val="none" w:sz="0" w:space="0" w:color="auto"/>
        <w:left w:val="none" w:sz="0" w:space="0" w:color="auto"/>
        <w:bottom w:val="none" w:sz="0" w:space="0" w:color="auto"/>
        <w:right w:val="none" w:sz="0" w:space="0" w:color="auto"/>
      </w:divBdr>
    </w:div>
    <w:div w:id="736127085">
      <w:bodyDiv w:val="1"/>
      <w:marLeft w:val="0"/>
      <w:marRight w:val="0"/>
      <w:marTop w:val="0"/>
      <w:marBottom w:val="0"/>
      <w:divBdr>
        <w:top w:val="none" w:sz="0" w:space="0" w:color="auto"/>
        <w:left w:val="none" w:sz="0" w:space="0" w:color="auto"/>
        <w:bottom w:val="none" w:sz="0" w:space="0" w:color="auto"/>
        <w:right w:val="none" w:sz="0" w:space="0" w:color="auto"/>
      </w:divBdr>
    </w:div>
    <w:div w:id="797139368">
      <w:bodyDiv w:val="1"/>
      <w:marLeft w:val="0"/>
      <w:marRight w:val="0"/>
      <w:marTop w:val="0"/>
      <w:marBottom w:val="0"/>
      <w:divBdr>
        <w:top w:val="none" w:sz="0" w:space="0" w:color="auto"/>
        <w:left w:val="none" w:sz="0" w:space="0" w:color="auto"/>
        <w:bottom w:val="none" w:sz="0" w:space="0" w:color="auto"/>
        <w:right w:val="none" w:sz="0" w:space="0" w:color="auto"/>
      </w:divBdr>
    </w:div>
    <w:div w:id="803429256">
      <w:bodyDiv w:val="1"/>
      <w:marLeft w:val="0"/>
      <w:marRight w:val="0"/>
      <w:marTop w:val="0"/>
      <w:marBottom w:val="0"/>
      <w:divBdr>
        <w:top w:val="none" w:sz="0" w:space="0" w:color="auto"/>
        <w:left w:val="none" w:sz="0" w:space="0" w:color="auto"/>
        <w:bottom w:val="none" w:sz="0" w:space="0" w:color="auto"/>
        <w:right w:val="none" w:sz="0" w:space="0" w:color="auto"/>
      </w:divBdr>
    </w:div>
    <w:div w:id="811826618">
      <w:bodyDiv w:val="1"/>
      <w:marLeft w:val="0"/>
      <w:marRight w:val="0"/>
      <w:marTop w:val="0"/>
      <w:marBottom w:val="0"/>
      <w:divBdr>
        <w:top w:val="none" w:sz="0" w:space="0" w:color="auto"/>
        <w:left w:val="none" w:sz="0" w:space="0" w:color="auto"/>
        <w:bottom w:val="none" w:sz="0" w:space="0" w:color="auto"/>
        <w:right w:val="none" w:sz="0" w:space="0" w:color="auto"/>
      </w:divBdr>
    </w:div>
    <w:div w:id="818964026">
      <w:bodyDiv w:val="1"/>
      <w:marLeft w:val="0"/>
      <w:marRight w:val="0"/>
      <w:marTop w:val="0"/>
      <w:marBottom w:val="0"/>
      <w:divBdr>
        <w:top w:val="none" w:sz="0" w:space="0" w:color="auto"/>
        <w:left w:val="none" w:sz="0" w:space="0" w:color="auto"/>
        <w:bottom w:val="none" w:sz="0" w:space="0" w:color="auto"/>
        <w:right w:val="none" w:sz="0" w:space="0" w:color="auto"/>
      </w:divBdr>
    </w:div>
    <w:div w:id="824858310">
      <w:bodyDiv w:val="1"/>
      <w:marLeft w:val="0"/>
      <w:marRight w:val="0"/>
      <w:marTop w:val="0"/>
      <w:marBottom w:val="0"/>
      <w:divBdr>
        <w:top w:val="none" w:sz="0" w:space="0" w:color="auto"/>
        <w:left w:val="none" w:sz="0" w:space="0" w:color="auto"/>
        <w:bottom w:val="none" w:sz="0" w:space="0" w:color="auto"/>
        <w:right w:val="none" w:sz="0" w:space="0" w:color="auto"/>
      </w:divBdr>
    </w:div>
    <w:div w:id="901795633">
      <w:bodyDiv w:val="1"/>
      <w:marLeft w:val="0"/>
      <w:marRight w:val="0"/>
      <w:marTop w:val="0"/>
      <w:marBottom w:val="0"/>
      <w:divBdr>
        <w:top w:val="none" w:sz="0" w:space="0" w:color="auto"/>
        <w:left w:val="none" w:sz="0" w:space="0" w:color="auto"/>
        <w:bottom w:val="none" w:sz="0" w:space="0" w:color="auto"/>
        <w:right w:val="none" w:sz="0" w:space="0" w:color="auto"/>
      </w:divBdr>
    </w:div>
    <w:div w:id="917983748">
      <w:bodyDiv w:val="1"/>
      <w:marLeft w:val="0"/>
      <w:marRight w:val="0"/>
      <w:marTop w:val="0"/>
      <w:marBottom w:val="0"/>
      <w:divBdr>
        <w:top w:val="none" w:sz="0" w:space="0" w:color="auto"/>
        <w:left w:val="none" w:sz="0" w:space="0" w:color="auto"/>
        <w:bottom w:val="none" w:sz="0" w:space="0" w:color="auto"/>
        <w:right w:val="none" w:sz="0" w:space="0" w:color="auto"/>
      </w:divBdr>
    </w:div>
    <w:div w:id="918174364">
      <w:bodyDiv w:val="1"/>
      <w:marLeft w:val="0"/>
      <w:marRight w:val="0"/>
      <w:marTop w:val="0"/>
      <w:marBottom w:val="0"/>
      <w:divBdr>
        <w:top w:val="none" w:sz="0" w:space="0" w:color="auto"/>
        <w:left w:val="none" w:sz="0" w:space="0" w:color="auto"/>
        <w:bottom w:val="none" w:sz="0" w:space="0" w:color="auto"/>
        <w:right w:val="none" w:sz="0" w:space="0" w:color="auto"/>
      </w:divBdr>
    </w:div>
    <w:div w:id="937561743">
      <w:bodyDiv w:val="1"/>
      <w:marLeft w:val="0"/>
      <w:marRight w:val="0"/>
      <w:marTop w:val="0"/>
      <w:marBottom w:val="0"/>
      <w:divBdr>
        <w:top w:val="none" w:sz="0" w:space="0" w:color="auto"/>
        <w:left w:val="none" w:sz="0" w:space="0" w:color="auto"/>
        <w:bottom w:val="none" w:sz="0" w:space="0" w:color="auto"/>
        <w:right w:val="none" w:sz="0" w:space="0" w:color="auto"/>
      </w:divBdr>
      <w:divsChild>
        <w:div w:id="1330282196">
          <w:marLeft w:val="0"/>
          <w:marRight w:val="0"/>
          <w:marTop w:val="0"/>
          <w:marBottom w:val="0"/>
          <w:divBdr>
            <w:top w:val="none" w:sz="0" w:space="0" w:color="auto"/>
            <w:left w:val="none" w:sz="0" w:space="0" w:color="auto"/>
            <w:bottom w:val="none" w:sz="0" w:space="0" w:color="auto"/>
            <w:right w:val="none" w:sz="0" w:space="0" w:color="auto"/>
          </w:divBdr>
        </w:div>
      </w:divsChild>
    </w:div>
    <w:div w:id="944732315">
      <w:bodyDiv w:val="1"/>
      <w:marLeft w:val="0"/>
      <w:marRight w:val="0"/>
      <w:marTop w:val="0"/>
      <w:marBottom w:val="0"/>
      <w:divBdr>
        <w:top w:val="none" w:sz="0" w:space="0" w:color="auto"/>
        <w:left w:val="none" w:sz="0" w:space="0" w:color="auto"/>
        <w:bottom w:val="none" w:sz="0" w:space="0" w:color="auto"/>
        <w:right w:val="none" w:sz="0" w:space="0" w:color="auto"/>
      </w:divBdr>
    </w:div>
    <w:div w:id="956788860">
      <w:bodyDiv w:val="1"/>
      <w:marLeft w:val="0"/>
      <w:marRight w:val="0"/>
      <w:marTop w:val="0"/>
      <w:marBottom w:val="0"/>
      <w:divBdr>
        <w:top w:val="none" w:sz="0" w:space="0" w:color="auto"/>
        <w:left w:val="none" w:sz="0" w:space="0" w:color="auto"/>
        <w:bottom w:val="none" w:sz="0" w:space="0" w:color="auto"/>
        <w:right w:val="none" w:sz="0" w:space="0" w:color="auto"/>
      </w:divBdr>
    </w:div>
    <w:div w:id="959339609">
      <w:bodyDiv w:val="1"/>
      <w:marLeft w:val="0"/>
      <w:marRight w:val="0"/>
      <w:marTop w:val="0"/>
      <w:marBottom w:val="0"/>
      <w:divBdr>
        <w:top w:val="none" w:sz="0" w:space="0" w:color="auto"/>
        <w:left w:val="none" w:sz="0" w:space="0" w:color="auto"/>
        <w:bottom w:val="none" w:sz="0" w:space="0" w:color="auto"/>
        <w:right w:val="none" w:sz="0" w:space="0" w:color="auto"/>
      </w:divBdr>
    </w:div>
    <w:div w:id="973632710">
      <w:bodyDiv w:val="1"/>
      <w:marLeft w:val="0"/>
      <w:marRight w:val="0"/>
      <w:marTop w:val="0"/>
      <w:marBottom w:val="0"/>
      <w:divBdr>
        <w:top w:val="none" w:sz="0" w:space="0" w:color="auto"/>
        <w:left w:val="none" w:sz="0" w:space="0" w:color="auto"/>
        <w:bottom w:val="none" w:sz="0" w:space="0" w:color="auto"/>
        <w:right w:val="none" w:sz="0" w:space="0" w:color="auto"/>
      </w:divBdr>
    </w:div>
    <w:div w:id="1146970529">
      <w:bodyDiv w:val="1"/>
      <w:marLeft w:val="0"/>
      <w:marRight w:val="0"/>
      <w:marTop w:val="0"/>
      <w:marBottom w:val="0"/>
      <w:divBdr>
        <w:top w:val="none" w:sz="0" w:space="0" w:color="auto"/>
        <w:left w:val="none" w:sz="0" w:space="0" w:color="auto"/>
        <w:bottom w:val="none" w:sz="0" w:space="0" w:color="auto"/>
        <w:right w:val="none" w:sz="0" w:space="0" w:color="auto"/>
      </w:divBdr>
    </w:div>
    <w:div w:id="1182205246">
      <w:bodyDiv w:val="1"/>
      <w:marLeft w:val="0"/>
      <w:marRight w:val="0"/>
      <w:marTop w:val="0"/>
      <w:marBottom w:val="0"/>
      <w:divBdr>
        <w:top w:val="none" w:sz="0" w:space="0" w:color="auto"/>
        <w:left w:val="none" w:sz="0" w:space="0" w:color="auto"/>
        <w:bottom w:val="none" w:sz="0" w:space="0" w:color="auto"/>
        <w:right w:val="none" w:sz="0" w:space="0" w:color="auto"/>
      </w:divBdr>
    </w:div>
    <w:div w:id="1228497846">
      <w:bodyDiv w:val="1"/>
      <w:marLeft w:val="0"/>
      <w:marRight w:val="0"/>
      <w:marTop w:val="0"/>
      <w:marBottom w:val="0"/>
      <w:divBdr>
        <w:top w:val="none" w:sz="0" w:space="0" w:color="auto"/>
        <w:left w:val="none" w:sz="0" w:space="0" w:color="auto"/>
        <w:bottom w:val="none" w:sz="0" w:space="0" w:color="auto"/>
        <w:right w:val="none" w:sz="0" w:space="0" w:color="auto"/>
      </w:divBdr>
    </w:div>
    <w:div w:id="1237011490">
      <w:bodyDiv w:val="1"/>
      <w:marLeft w:val="0"/>
      <w:marRight w:val="0"/>
      <w:marTop w:val="0"/>
      <w:marBottom w:val="0"/>
      <w:divBdr>
        <w:top w:val="none" w:sz="0" w:space="0" w:color="auto"/>
        <w:left w:val="none" w:sz="0" w:space="0" w:color="auto"/>
        <w:bottom w:val="none" w:sz="0" w:space="0" w:color="auto"/>
        <w:right w:val="none" w:sz="0" w:space="0" w:color="auto"/>
      </w:divBdr>
    </w:div>
    <w:div w:id="1245139771">
      <w:bodyDiv w:val="1"/>
      <w:marLeft w:val="0"/>
      <w:marRight w:val="0"/>
      <w:marTop w:val="0"/>
      <w:marBottom w:val="0"/>
      <w:divBdr>
        <w:top w:val="none" w:sz="0" w:space="0" w:color="auto"/>
        <w:left w:val="none" w:sz="0" w:space="0" w:color="auto"/>
        <w:bottom w:val="none" w:sz="0" w:space="0" w:color="auto"/>
        <w:right w:val="none" w:sz="0" w:space="0" w:color="auto"/>
      </w:divBdr>
    </w:div>
    <w:div w:id="1248921314">
      <w:bodyDiv w:val="1"/>
      <w:marLeft w:val="0"/>
      <w:marRight w:val="0"/>
      <w:marTop w:val="0"/>
      <w:marBottom w:val="0"/>
      <w:divBdr>
        <w:top w:val="none" w:sz="0" w:space="0" w:color="auto"/>
        <w:left w:val="none" w:sz="0" w:space="0" w:color="auto"/>
        <w:bottom w:val="none" w:sz="0" w:space="0" w:color="auto"/>
        <w:right w:val="none" w:sz="0" w:space="0" w:color="auto"/>
      </w:divBdr>
    </w:div>
    <w:div w:id="1284649756">
      <w:bodyDiv w:val="1"/>
      <w:marLeft w:val="0"/>
      <w:marRight w:val="0"/>
      <w:marTop w:val="0"/>
      <w:marBottom w:val="0"/>
      <w:divBdr>
        <w:top w:val="none" w:sz="0" w:space="0" w:color="auto"/>
        <w:left w:val="none" w:sz="0" w:space="0" w:color="auto"/>
        <w:bottom w:val="none" w:sz="0" w:space="0" w:color="auto"/>
        <w:right w:val="none" w:sz="0" w:space="0" w:color="auto"/>
      </w:divBdr>
    </w:div>
    <w:div w:id="1326741066">
      <w:bodyDiv w:val="1"/>
      <w:marLeft w:val="0"/>
      <w:marRight w:val="0"/>
      <w:marTop w:val="0"/>
      <w:marBottom w:val="0"/>
      <w:divBdr>
        <w:top w:val="none" w:sz="0" w:space="0" w:color="auto"/>
        <w:left w:val="none" w:sz="0" w:space="0" w:color="auto"/>
        <w:bottom w:val="none" w:sz="0" w:space="0" w:color="auto"/>
        <w:right w:val="none" w:sz="0" w:space="0" w:color="auto"/>
      </w:divBdr>
    </w:div>
    <w:div w:id="1329483300">
      <w:bodyDiv w:val="1"/>
      <w:marLeft w:val="0"/>
      <w:marRight w:val="0"/>
      <w:marTop w:val="0"/>
      <w:marBottom w:val="0"/>
      <w:divBdr>
        <w:top w:val="none" w:sz="0" w:space="0" w:color="auto"/>
        <w:left w:val="none" w:sz="0" w:space="0" w:color="auto"/>
        <w:bottom w:val="none" w:sz="0" w:space="0" w:color="auto"/>
        <w:right w:val="none" w:sz="0" w:space="0" w:color="auto"/>
      </w:divBdr>
    </w:div>
    <w:div w:id="1356730260">
      <w:bodyDiv w:val="1"/>
      <w:marLeft w:val="0"/>
      <w:marRight w:val="0"/>
      <w:marTop w:val="0"/>
      <w:marBottom w:val="0"/>
      <w:divBdr>
        <w:top w:val="none" w:sz="0" w:space="0" w:color="auto"/>
        <w:left w:val="none" w:sz="0" w:space="0" w:color="auto"/>
        <w:bottom w:val="none" w:sz="0" w:space="0" w:color="auto"/>
        <w:right w:val="none" w:sz="0" w:space="0" w:color="auto"/>
      </w:divBdr>
    </w:div>
    <w:div w:id="1370256046">
      <w:bodyDiv w:val="1"/>
      <w:marLeft w:val="0"/>
      <w:marRight w:val="0"/>
      <w:marTop w:val="0"/>
      <w:marBottom w:val="0"/>
      <w:divBdr>
        <w:top w:val="none" w:sz="0" w:space="0" w:color="auto"/>
        <w:left w:val="none" w:sz="0" w:space="0" w:color="auto"/>
        <w:bottom w:val="none" w:sz="0" w:space="0" w:color="auto"/>
        <w:right w:val="none" w:sz="0" w:space="0" w:color="auto"/>
      </w:divBdr>
    </w:div>
    <w:div w:id="1377006664">
      <w:bodyDiv w:val="1"/>
      <w:marLeft w:val="0"/>
      <w:marRight w:val="0"/>
      <w:marTop w:val="0"/>
      <w:marBottom w:val="0"/>
      <w:divBdr>
        <w:top w:val="none" w:sz="0" w:space="0" w:color="auto"/>
        <w:left w:val="none" w:sz="0" w:space="0" w:color="auto"/>
        <w:bottom w:val="none" w:sz="0" w:space="0" w:color="auto"/>
        <w:right w:val="none" w:sz="0" w:space="0" w:color="auto"/>
      </w:divBdr>
    </w:div>
    <w:div w:id="1456290074">
      <w:bodyDiv w:val="1"/>
      <w:marLeft w:val="0"/>
      <w:marRight w:val="0"/>
      <w:marTop w:val="0"/>
      <w:marBottom w:val="0"/>
      <w:divBdr>
        <w:top w:val="none" w:sz="0" w:space="0" w:color="auto"/>
        <w:left w:val="none" w:sz="0" w:space="0" w:color="auto"/>
        <w:bottom w:val="none" w:sz="0" w:space="0" w:color="auto"/>
        <w:right w:val="none" w:sz="0" w:space="0" w:color="auto"/>
      </w:divBdr>
    </w:div>
    <w:div w:id="1529559439">
      <w:bodyDiv w:val="1"/>
      <w:marLeft w:val="0"/>
      <w:marRight w:val="0"/>
      <w:marTop w:val="0"/>
      <w:marBottom w:val="0"/>
      <w:divBdr>
        <w:top w:val="none" w:sz="0" w:space="0" w:color="auto"/>
        <w:left w:val="none" w:sz="0" w:space="0" w:color="auto"/>
        <w:bottom w:val="none" w:sz="0" w:space="0" w:color="auto"/>
        <w:right w:val="none" w:sz="0" w:space="0" w:color="auto"/>
      </w:divBdr>
    </w:div>
    <w:div w:id="1623029098">
      <w:bodyDiv w:val="1"/>
      <w:marLeft w:val="0"/>
      <w:marRight w:val="0"/>
      <w:marTop w:val="0"/>
      <w:marBottom w:val="0"/>
      <w:divBdr>
        <w:top w:val="none" w:sz="0" w:space="0" w:color="auto"/>
        <w:left w:val="none" w:sz="0" w:space="0" w:color="auto"/>
        <w:bottom w:val="none" w:sz="0" w:space="0" w:color="auto"/>
        <w:right w:val="none" w:sz="0" w:space="0" w:color="auto"/>
      </w:divBdr>
      <w:divsChild>
        <w:div w:id="332612869">
          <w:marLeft w:val="0"/>
          <w:marRight w:val="0"/>
          <w:marTop w:val="0"/>
          <w:marBottom w:val="0"/>
          <w:divBdr>
            <w:top w:val="none" w:sz="0" w:space="0" w:color="auto"/>
            <w:left w:val="none" w:sz="0" w:space="0" w:color="auto"/>
            <w:bottom w:val="none" w:sz="0" w:space="0" w:color="auto"/>
            <w:right w:val="none" w:sz="0" w:space="0" w:color="auto"/>
          </w:divBdr>
        </w:div>
      </w:divsChild>
    </w:div>
    <w:div w:id="1680425067">
      <w:bodyDiv w:val="1"/>
      <w:marLeft w:val="0"/>
      <w:marRight w:val="0"/>
      <w:marTop w:val="0"/>
      <w:marBottom w:val="0"/>
      <w:divBdr>
        <w:top w:val="none" w:sz="0" w:space="0" w:color="auto"/>
        <w:left w:val="none" w:sz="0" w:space="0" w:color="auto"/>
        <w:bottom w:val="none" w:sz="0" w:space="0" w:color="auto"/>
        <w:right w:val="none" w:sz="0" w:space="0" w:color="auto"/>
      </w:divBdr>
    </w:div>
    <w:div w:id="1700663457">
      <w:bodyDiv w:val="1"/>
      <w:marLeft w:val="0"/>
      <w:marRight w:val="0"/>
      <w:marTop w:val="0"/>
      <w:marBottom w:val="0"/>
      <w:divBdr>
        <w:top w:val="none" w:sz="0" w:space="0" w:color="auto"/>
        <w:left w:val="none" w:sz="0" w:space="0" w:color="auto"/>
        <w:bottom w:val="none" w:sz="0" w:space="0" w:color="auto"/>
        <w:right w:val="none" w:sz="0" w:space="0" w:color="auto"/>
      </w:divBdr>
    </w:div>
    <w:div w:id="1702392571">
      <w:bodyDiv w:val="1"/>
      <w:marLeft w:val="0"/>
      <w:marRight w:val="0"/>
      <w:marTop w:val="0"/>
      <w:marBottom w:val="0"/>
      <w:divBdr>
        <w:top w:val="none" w:sz="0" w:space="0" w:color="auto"/>
        <w:left w:val="none" w:sz="0" w:space="0" w:color="auto"/>
        <w:bottom w:val="none" w:sz="0" w:space="0" w:color="auto"/>
        <w:right w:val="none" w:sz="0" w:space="0" w:color="auto"/>
      </w:divBdr>
    </w:div>
    <w:div w:id="1751392921">
      <w:bodyDiv w:val="1"/>
      <w:marLeft w:val="0"/>
      <w:marRight w:val="0"/>
      <w:marTop w:val="0"/>
      <w:marBottom w:val="0"/>
      <w:divBdr>
        <w:top w:val="none" w:sz="0" w:space="0" w:color="auto"/>
        <w:left w:val="none" w:sz="0" w:space="0" w:color="auto"/>
        <w:bottom w:val="none" w:sz="0" w:space="0" w:color="auto"/>
        <w:right w:val="none" w:sz="0" w:space="0" w:color="auto"/>
      </w:divBdr>
    </w:div>
    <w:div w:id="1762024831">
      <w:bodyDiv w:val="1"/>
      <w:marLeft w:val="0"/>
      <w:marRight w:val="0"/>
      <w:marTop w:val="0"/>
      <w:marBottom w:val="0"/>
      <w:divBdr>
        <w:top w:val="none" w:sz="0" w:space="0" w:color="auto"/>
        <w:left w:val="none" w:sz="0" w:space="0" w:color="auto"/>
        <w:bottom w:val="none" w:sz="0" w:space="0" w:color="auto"/>
        <w:right w:val="none" w:sz="0" w:space="0" w:color="auto"/>
      </w:divBdr>
    </w:div>
    <w:div w:id="1790277347">
      <w:bodyDiv w:val="1"/>
      <w:marLeft w:val="0"/>
      <w:marRight w:val="0"/>
      <w:marTop w:val="0"/>
      <w:marBottom w:val="0"/>
      <w:divBdr>
        <w:top w:val="none" w:sz="0" w:space="0" w:color="auto"/>
        <w:left w:val="none" w:sz="0" w:space="0" w:color="auto"/>
        <w:bottom w:val="none" w:sz="0" w:space="0" w:color="auto"/>
        <w:right w:val="none" w:sz="0" w:space="0" w:color="auto"/>
      </w:divBdr>
    </w:div>
    <w:div w:id="1886211030">
      <w:bodyDiv w:val="1"/>
      <w:marLeft w:val="0"/>
      <w:marRight w:val="0"/>
      <w:marTop w:val="0"/>
      <w:marBottom w:val="0"/>
      <w:divBdr>
        <w:top w:val="none" w:sz="0" w:space="0" w:color="auto"/>
        <w:left w:val="none" w:sz="0" w:space="0" w:color="auto"/>
        <w:bottom w:val="none" w:sz="0" w:space="0" w:color="auto"/>
        <w:right w:val="none" w:sz="0" w:space="0" w:color="auto"/>
      </w:divBdr>
    </w:div>
    <w:div w:id="1971545442">
      <w:bodyDiv w:val="1"/>
      <w:marLeft w:val="0"/>
      <w:marRight w:val="0"/>
      <w:marTop w:val="0"/>
      <w:marBottom w:val="0"/>
      <w:divBdr>
        <w:top w:val="none" w:sz="0" w:space="0" w:color="auto"/>
        <w:left w:val="none" w:sz="0" w:space="0" w:color="auto"/>
        <w:bottom w:val="none" w:sz="0" w:space="0" w:color="auto"/>
        <w:right w:val="none" w:sz="0" w:space="0" w:color="auto"/>
      </w:divBdr>
    </w:div>
    <w:div w:id="2012684731">
      <w:bodyDiv w:val="1"/>
      <w:marLeft w:val="0"/>
      <w:marRight w:val="0"/>
      <w:marTop w:val="0"/>
      <w:marBottom w:val="0"/>
      <w:divBdr>
        <w:top w:val="none" w:sz="0" w:space="0" w:color="auto"/>
        <w:left w:val="none" w:sz="0" w:space="0" w:color="auto"/>
        <w:bottom w:val="none" w:sz="0" w:space="0" w:color="auto"/>
        <w:right w:val="none" w:sz="0" w:space="0" w:color="auto"/>
      </w:divBdr>
    </w:div>
    <w:div w:id="2060976627">
      <w:bodyDiv w:val="1"/>
      <w:marLeft w:val="0"/>
      <w:marRight w:val="0"/>
      <w:marTop w:val="0"/>
      <w:marBottom w:val="0"/>
      <w:divBdr>
        <w:top w:val="none" w:sz="0" w:space="0" w:color="auto"/>
        <w:left w:val="none" w:sz="0" w:space="0" w:color="auto"/>
        <w:bottom w:val="none" w:sz="0" w:space="0" w:color="auto"/>
        <w:right w:val="none" w:sz="0" w:space="0" w:color="auto"/>
      </w:divBdr>
    </w:div>
    <w:div w:id="2102026743">
      <w:bodyDiv w:val="1"/>
      <w:marLeft w:val="0"/>
      <w:marRight w:val="0"/>
      <w:marTop w:val="0"/>
      <w:marBottom w:val="0"/>
      <w:divBdr>
        <w:top w:val="none" w:sz="0" w:space="0" w:color="auto"/>
        <w:left w:val="none" w:sz="0" w:space="0" w:color="auto"/>
        <w:bottom w:val="none" w:sz="0" w:space="0" w:color="auto"/>
        <w:right w:val="none" w:sz="0" w:space="0" w:color="auto"/>
      </w:divBdr>
    </w:div>
    <w:div w:id="2111121847">
      <w:bodyDiv w:val="1"/>
      <w:marLeft w:val="0"/>
      <w:marRight w:val="0"/>
      <w:marTop w:val="0"/>
      <w:marBottom w:val="0"/>
      <w:divBdr>
        <w:top w:val="none" w:sz="0" w:space="0" w:color="auto"/>
        <w:left w:val="none" w:sz="0" w:space="0" w:color="auto"/>
        <w:bottom w:val="none" w:sz="0" w:space="0" w:color="auto"/>
        <w:right w:val="none" w:sz="0" w:space="0" w:color="auto"/>
      </w:divBdr>
    </w:div>
    <w:div w:id="213832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5E13A-541A-4F03-BE12-C5EF1C9CD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5952</Words>
  <Characters>36241</Characters>
  <Application>Microsoft Office Word</Application>
  <DocSecurity>0</DocSecurity>
  <Lines>1006</Lines>
  <Paragraphs>447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Pankaj</dc:creator>
  <cp:lastModifiedBy>Pranay Agrawal</cp:lastModifiedBy>
  <cp:revision>2</cp:revision>
  <dcterms:created xsi:type="dcterms:W3CDTF">2024-11-15T14:12:00Z</dcterms:created>
  <dcterms:modified xsi:type="dcterms:W3CDTF">2024-11-15T14:12:00Z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ed29e938b8e96c9ded7e07ae2359dfdaefe43b7b306fbc49a1fd580d90c53d76</vt:lpwstr>
  </property>
</Properties>
</file>