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3696" w14:textId="77777777" w:rsidR="007E6F96" w:rsidRDefault="00820432" w:rsidP="003C77D7">
      <w:pPr>
        <w:spacing w:line="480" w:lineRule="auto"/>
        <w:jc w:val="both"/>
      </w:pPr>
      <w:r>
        <w:t>Shashwat Vidhu Sher</w:t>
      </w:r>
    </w:p>
    <w:p w14:paraId="79A0DDF3" w14:textId="77777777" w:rsidR="007E6F96" w:rsidRDefault="00820432" w:rsidP="003C77D7">
      <w:pPr>
        <w:spacing w:line="480" w:lineRule="auto"/>
        <w:jc w:val="both"/>
      </w:pPr>
      <w:r>
        <w:t>MLA 102</w:t>
      </w:r>
    </w:p>
    <w:p w14:paraId="2B6F9BBB" w14:textId="77777777" w:rsidR="007E6F96" w:rsidRDefault="00820432" w:rsidP="003C77D7">
      <w:pPr>
        <w:spacing w:line="480" w:lineRule="auto"/>
        <w:jc w:val="both"/>
      </w:pPr>
      <w:r>
        <w:t>Professor Paulson</w:t>
      </w:r>
      <w:r w:rsidR="006A3D69">
        <w:t>/Robinson</w:t>
      </w:r>
    </w:p>
    <w:p w14:paraId="73B61080" w14:textId="77777777" w:rsidR="007E6F96" w:rsidRDefault="00820432" w:rsidP="003C77D7">
      <w:pPr>
        <w:spacing w:line="480" w:lineRule="auto"/>
        <w:jc w:val="both"/>
      </w:pPr>
      <w:r>
        <w:t>2</w:t>
      </w:r>
      <w:r w:rsidR="00301931">
        <w:t>8</w:t>
      </w:r>
      <w:r w:rsidR="00EA79D2">
        <w:t xml:space="preserve"> </w:t>
      </w:r>
      <w:r w:rsidR="00BA3EB9">
        <w:t>Novem</w:t>
      </w:r>
      <w:r w:rsidR="00EA79D2">
        <w:t>ber</w:t>
      </w:r>
      <w:r w:rsidR="00301931">
        <w:t>,</w:t>
      </w:r>
      <w:r w:rsidR="00EA79D2">
        <w:t xml:space="preserve"> 2021</w:t>
      </w:r>
    </w:p>
    <w:p w14:paraId="2AA3E7DA" w14:textId="04922D13" w:rsidR="00C45B70" w:rsidRDefault="00790F38" w:rsidP="00C45B70">
      <w:pPr>
        <w:spacing w:line="480" w:lineRule="auto"/>
        <w:jc w:val="center"/>
      </w:pPr>
      <w:r>
        <w:t>Dependency and Distance: Analyz</w:t>
      </w:r>
      <w:r w:rsidR="00820432">
        <w:t xml:space="preserve">ing </w:t>
      </w:r>
      <w:r w:rsidR="00F5156B">
        <w:t>Paternal Bond</w:t>
      </w:r>
      <w:r w:rsidR="00820432">
        <w:t xml:space="preserve"> in</w:t>
      </w:r>
      <w:r w:rsidR="00F5156B">
        <w:t xml:space="preserve"> the</w:t>
      </w:r>
      <w:r w:rsidR="00EF3731">
        <w:t xml:space="preserve"> </w:t>
      </w:r>
      <w:r w:rsidR="00820432">
        <w:t>19th-Century Working-Class British Families</w:t>
      </w:r>
    </w:p>
    <w:p w14:paraId="6D0258A7" w14:textId="77777777" w:rsidR="00844FCF" w:rsidRDefault="00820432" w:rsidP="00DB11FA">
      <w:pPr>
        <w:spacing w:line="480" w:lineRule="auto"/>
        <w:ind w:firstLine="720"/>
      </w:pPr>
      <w:r>
        <w:t>The long 19</w:t>
      </w:r>
      <w:r w:rsidRPr="006229A8">
        <w:rPr>
          <w:vertAlign w:val="superscript"/>
        </w:rPr>
        <w:t>th</w:t>
      </w:r>
      <w:r>
        <w:t>-century brought a profound</w:t>
      </w:r>
      <w:r w:rsidR="00AC3E51">
        <w:t xml:space="preserve"> change in every </w:t>
      </w:r>
      <w:r w:rsidR="00721B81">
        <w:t>aspect</w:t>
      </w:r>
      <w:r w:rsidR="00AC3E51">
        <w:t xml:space="preserve"> of </w:t>
      </w:r>
      <w:r w:rsidR="00186858">
        <w:t>human civilization</w:t>
      </w:r>
      <w:r w:rsidR="00AC3E51">
        <w:t xml:space="preserve">. </w:t>
      </w:r>
      <w:r w:rsidR="00A55791">
        <w:t>Economy</w:t>
      </w:r>
      <w:r w:rsidR="00AC3E51">
        <w:t xml:space="preserve">, politics, </w:t>
      </w:r>
      <w:r w:rsidR="00186858">
        <w:t>environment,</w:t>
      </w:r>
      <w:r w:rsidR="00AC3E51">
        <w:t xml:space="preserve"> </w:t>
      </w:r>
      <w:r w:rsidR="00E95CA5">
        <w:t>and</w:t>
      </w:r>
      <w:r>
        <w:t xml:space="preserve"> </w:t>
      </w:r>
      <w:r w:rsidR="00AC3E51">
        <w:t>soci</w:t>
      </w:r>
      <w:r w:rsidR="00186858">
        <w:t>ety itsel</w:t>
      </w:r>
      <w:r w:rsidR="00E95CA5">
        <w:t xml:space="preserve">f </w:t>
      </w:r>
      <w:r w:rsidR="00D908CF">
        <w:t>transformed</w:t>
      </w:r>
      <w:r w:rsidR="00E95CA5">
        <w:t xml:space="preserve"> monumentally during this period.</w:t>
      </w:r>
      <w:r w:rsidR="00AC3E51">
        <w:t xml:space="preserve"> </w:t>
      </w:r>
      <w:r>
        <w:t xml:space="preserve">Spearheaded by the industrial revolution, one of the most </w:t>
      </w:r>
      <w:r w:rsidR="00E95CA5">
        <w:t>affected</w:t>
      </w:r>
      <w:r>
        <w:t xml:space="preserve"> by this change</w:t>
      </w:r>
      <w:r w:rsidR="00AC3E51">
        <w:t xml:space="preserve"> was </w:t>
      </w:r>
      <w:r>
        <w:t xml:space="preserve">the </w:t>
      </w:r>
      <w:r w:rsidR="00AC3E51">
        <w:t>family.</w:t>
      </w:r>
      <w:r w:rsidR="000E71FC">
        <w:t xml:space="preserve"> </w:t>
      </w:r>
      <w:r w:rsidR="00D7680A">
        <w:t>The</w:t>
      </w:r>
      <w:r w:rsidR="00745A7E">
        <w:t xml:space="preserve"> </w:t>
      </w:r>
      <w:r w:rsidR="00353480">
        <w:t>move from country to the city and the burgeoning factory system of 19</w:t>
      </w:r>
      <w:r w:rsidR="00353480" w:rsidRPr="001B6756">
        <w:rPr>
          <w:vertAlign w:val="superscript"/>
        </w:rPr>
        <w:t>th</w:t>
      </w:r>
      <w:r w:rsidR="00353480">
        <w:t xml:space="preserve"> century Britain, </w:t>
      </w:r>
      <w:r w:rsidR="00D7680A">
        <w:t>created an</w:t>
      </w:r>
      <w:r w:rsidR="000E71FC">
        <w:t xml:space="preserve"> emotional chasm between the father and the child and </w:t>
      </w:r>
      <w:r w:rsidR="00A73D6B">
        <w:t>altered</w:t>
      </w:r>
      <w:r w:rsidR="000E71FC">
        <w:t xml:space="preserve"> views on authority and respect.</w:t>
      </w:r>
      <w:r w:rsidR="00353480">
        <w:t xml:space="preserve"> </w:t>
      </w:r>
      <w:r w:rsidR="00745A7E">
        <w:t xml:space="preserve">The essay explores </w:t>
      </w:r>
      <w:r w:rsidR="00721B81">
        <w:t>the changing family dynamics due to the dependency on the male breadwinner</w:t>
      </w:r>
      <w:r w:rsidR="00353480">
        <w:t xml:space="preserve"> </w:t>
      </w:r>
      <w:r w:rsidR="00DB11FA">
        <w:t xml:space="preserve">by reviewing </w:t>
      </w:r>
      <w:r w:rsidR="00353480">
        <w:t>the academic position on the topic</w:t>
      </w:r>
      <w:r w:rsidR="00DB11FA">
        <w:t>.</w:t>
      </w:r>
    </w:p>
    <w:p w14:paraId="0E10034B" w14:textId="77777777" w:rsidR="00844FCF" w:rsidRDefault="00820432" w:rsidP="00592D7F">
      <w:pPr>
        <w:spacing w:line="480" w:lineRule="auto"/>
      </w:pPr>
      <w:r>
        <w:tab/>
        <w:t xml:space="preserve">The father-child relationship </w:t>
      </w:r>
      <w:r w:rsidR="00370C30">
        <w:t>of the working</w:t>
      </w:r>
      <w:r w:rsidR="00D72D47">
        <w:t>-</w:t>
      </w:r>
      <w:r w:rsidR="00370C30">
        <w:t xml:space="preserve">class </w:t>
      </w:r>
      <w:r>
        <w:t>pre-industrial era was one of interdependence</w:t>
      </w:r>
      <w:r w:rsidR="008C1BC5">
        <w:t>,</w:t>
      </w:r>
      <w:r>
        <w:t xml:space="preserve"> and adherence to family values</w:t>
      </w:r>
      <w:r w:rsidR="008C1BC5">
        <w:t xml:space="preserve"> </w:t>
      </w:r>
      <w:r>
        <w:t>beneficial to both</w:t>
      </w:r>
      <w:r w:rsidR="00DB5ACB">
        <w:t xml:space="preserve"> </w:t>
      </w:r>
      <w:r>
        <w:t xml:space="preserve">parties. </w:t>
      </w:r>
      <w:r w:rsidR="006F1044">
        <w:t>The reas</w:t>
      </w:r>
      <w:r w:rsidR="005A1652">
        <w:t xml:space="preserve">on for interdependence </w:t>
      </w:r>
      <w:r w:rsidR="006F1044">
        <w:t xml:space="preserve">was </w:t>
      </w:r>
      <w:r w:rsidRPr="00F75863">
        <w:rPr>
          <w:rFonts w:eastAsiaTheme="minorHAnsi"/>
        </w:rPr>
        <w:t>the operation of peasant families as "small household economies based on the labor of all members of the family”</w:t>
      </w:r>
      <w:r w:rsidR="00F572D3">
        <w:t xml:space="preserve"> </w:t>
      </w:r>
      <w:r>
        <w:t>(</w:t>
      </w:r>
      <w:r w:rsidR="00F572D3">
        <w:t>Minge-Kalman 455</w:t>
      </w:r>
      <w:r>
        <w:t>)</w:t>
      </w:r>
      <w:r w:rsidR="00F572D3">
        <w:t>.</w:t>
      </w:r>
      <w:r w:rsidR="006F1044">
        <w:t xml:space="preserve"> The family was run as a small company whether its members were engaged in farming or the </w:t>
      </w:r>
      <w:r w:rsidR="00EB62B6">
        <w:t xml:space="preserve">traditional </w:t>
      </w:r>
      <w:r w:rsidR="006F1044">
        <w:t xml:space="preserve">cottage industry. </w:t>
      </w:r>
      <w:r w:rsidR="00EB62B6" w:rsidRPr="00592D7F">
        <w:rPr>
          <w:rFonts w:eastAsiaTheme="minorHAnsi"/>
        </w:rPr>
        <w:t>Children helped in farm work from a young age and would learn the essentials of farming from their fathers. Similarly, in cottage industries tied to a family farm, "(w)hole families of peasants were involved: the children, often from four years of age onwards”</w:t>
      </w:r>
      <w:r w:rsidR="00F572D3" w:rsidRPr="00592D7F">
        <w:rPr>
          <w:rFonts w:eastAsiaTheme="minorHAnsi"/>
        </w:rPr>
        <w:t xml:space="preserve"> </w:t>
      </w:r>
      <w:r w:rsidR="00EB62B6" w:rsidRPr="00592D7F">
        <w:rPr>
          <w:rFonts w:eastAsiaTheme="minorHAnsi"/>
        </w:rPr>
        <w:t>(</w:t>
      </w:r>
      <w:r w:rsidR="00F572D3" w:rsidRPr="00592D7F">
        <w:rPr>
          <w:rFonts w:eastAsiaTheme="minorHAnsi"/>
        </w:rPr>
        <w:t>455</w:t>
      </w:r>
      <w:r w:rsidR="00EB62B6" w:rsidRPr="00592D7F">
        <w:rPr>
          <w:rFonts w:eastAsiaTheme="minorHAnsi"/>
        </w:rPr>
        <w:t>)</w:t>
      </w:r>
      <w:r w:rsidR="00F572D3" w:rsidRPr="00592D7F">
        <w:rPr>
          <w:rFonts w:eastAsiaTheme="minorHAnsi"/>
        </w:rPr>
        <w:t>.</w:t>
      </w:r>
      <w:r w:rsidR="00EB62B6" w:rsidRPr="00592D7F">
        <w:rPr>
          <w:rFonts w:eastAsiaTheme="minorHAnsi"/>
        </w:rPr>
        <w:t xml:space="preserve"> </w:t>
      </w:r>
      <w:r w:rsidR="00F572D3" w:rsidRPr="00592D7F">
        <w:rPr>
          <w:rFonts w:eastAsiaTheme="minorHAnsi"/>
        </w:rPr>
        <w:t>Such a setup</w:t>
      </w:r>
      <w:r w:rsidR="00EB62B6" w:rsidRPr="00592D7F">
        <w:rPr>
          <w:rFonts w:eastAsiaTheme="minorHAnsi"/>
        </w:rPr>
        <w:t xml:space="preserve"> </w:t>
      </w:r>
      <w:r w:rsidR="00EB62B6">
        <w:t>allowed members to interact closely and be in each other's presence for most of the day</w:t>
      </w:r>
      <w:r w:rsidR="00823209">
        <w:t xml:space="preserve"> (Wilkinson 1)</w:t>
      </w:r>
      <w:r w:rsidR="002360E1">
        <w:t>.</w:t>
      </w:r>
      <w:r w:rsidR="00331183">
        <w:t xml:space="preserve"> </w:t>
      </w:r>
      <w:r w:rsidR="00A05480">
        <w:t>To the father's benefit,</w:t>
      </w:r>
      <w:r w:rsidR="00331183">
        <w:t xml:space="preserve"> </w:t>
      </w:r>
      <w:r w:rsidR="00D72D47">
        <w:t>utilizing the family as a workforce</w:t>
      </w:r>
      <w:r w:rsidR="00331183">
        <w:t xml:space="preserve"> provided him with </w:t>
      </w:r>
      <w:r w:rsidR="006D3E21">
        <w:t xml:space="preserve">the labor necessary for </w:t>
      </w:r>
      <w:r w:rsidR="006D3E21">
        <w:lastRenderedPageBreak/>
        <w:t xml:space="preserve">tilling his farms or weaving the clothes and </w:t>
      </w:r>
      <w:r w:rsidR="00A05480">
        <w:t xml:space="preserve">for </w:t>
      </w:r>
      <w:r w:rsidR="006D3E21">
        <w:t>the child</w:t>
      </w:r>
      <w:r w:rsidR="00A05480">
        <w:t>,</w:t>
      </w:r>
      <w:r w:rsidR="006D3E21">
        <w:t xml:space="preserve"> a claim on the family inheritance.</w:t>
      </w:r>
      <w:r w:rsidR="00A05480">
        <w:t xml:space="preserve"> Future prospects made respecting the father's authority and his say in family matters such as marriage, an important consideration for the child</w:t>
      </w:r>
      <w:r w:rsidR="00592D7F">
        <w:t xml:space="preserve"> (Anderson 132).</w:t>
      </w:r>
      <w:r w:rsidR="007003EE">
        <w:t xml:space="preserve"> </w:t>
      </w:r>
      <w:r w:rsidR="00D72D47">
        <w:t>Often</w:t>
      </w:r>
      <w:r w:rsidR="00274CA4">
        <w:t>, children's</w:t>
      </w:r>
      <w:r w:rsidR="00A05480">
        <w:t xml:space="preserve"> association with their parents would be </w:t>
      </w:r>
      <w:r w:rsidR="00F572D3">
        <w:t>lifelong</w:t>
      </w:r>
      <w:r w:rsidR="00A05480">
        <w:t xml:space="preserve"> as they would stay on the farm even after marriage</w:t>
      </w:r>
      <w:r w:rsidR="00F572D3">
        <w:t xml:space="preserve">. In this way, </w:t>
      </w:r>
      <w:r w:rsidR="00E624DD">
        <w:t xml:space="preserve">the child </w:t>
      </w:r>
      <w:r w:rsidR="00A05480">
        <w:t>"inherit</w:t>
      </w:r>
      <w:r w:rsidR="00F572D3">
        <w:t>ing</w:t>
      </w:r>
      <w:r w:rsidR="00A05480">
        <w:t xml:space="preserve"> the farm,</w:t>
      </w:r>
      <w:r w:rsidR="00F572D3">
        <w:t xml:space="preserve"> </w:t>
      </w:r>
      <w:r w:rsidR="00E624DD">
        <w:t>(would also inherit)</w:t>
      </w:r>
      <w:r w:rsidR="00A05480">
        <w:t xml:space="preserve"> the obligation to care for parents in </w:t>
      </w:r>
      <w:r w:rsidR="00592D7F">
        <w:t>old age</w:t>
      </w:r>
      <w:r w:rsidR="00A05480">
        <w:t>”</w:t>
      </w:r>
      <w:r w:rsidR="00F572D3">
        <w:t xml:space="preserve"> </w:t>
      </w:r>
      <w:r w:rsidR="00BA3EB9">
        <w:t>(</w:t>
      </w:r>
      <w:r w:rsidR="00F572D3">
        <w:t>93</w:t>
      </w:r>
      <w:r w:rsidR="00BA3EB9">
        <w:t>)</w:t>
      </w:r>
      <w:r w:rsidR="00F572D3">
        <w:t>. S</w:t>
      </w:r>
      <w:r w:rsidR="007E4481">
        <w:t>tudying the</w:t>
      </w:r>
      <w:r w:rsidR="00F572D3">
        <w:t xml:space="preserve"> conditions</w:t>
      </w:r>
      <w:r w:rsidR="009D246E">
        <w:t xml:space="preserve"> of</w:t>
      </w:r>
      <w:r w:rsidR="008D28DA">
        <w:t xml:space="preserve"> </w:t>
      </w:r>
      <w:r w:rsidR="009D246E">
        <w:t xml:space="preserve">pre-industrial </w:t>
      </w:r>
      <w:r w:rsidR="008D28DA">
        <w:t>rural England</w:t>
      </w:r>
      <w:r w:rsidR="007E4481">
        <w:t xml:space="preserve"> </w:t>
      </w:r>
      <w:r w:rsidR="009D246E">
        <w:t>shows</w:t>
      </w:r>
      <w:r w:rsidR="007E4481">
        <w:t xml:space="preserve"> the </w:t>
      </w:r>
      <w:r w:rsidR="008D28DA">
        <w:t xml:space="preserve">symbiotic </w:t>
      </w:r>
      <w:r w:rsidR="00A05480">
        <w:t xml:space="preserve">father-child bond </w:t>
      </w:r>
      <w:r w:rsidR="008D28DA">
        <w:t>based on</w:t>
      </w:r>
      <w:r w:rsidR="00A05480">
        <w:t xml:space="preserve"> </w:t>
      </w:r>
      <w:r w:rsidR="008D28DA">
        <w:t xml:space="preserve">deference, </w:t>
      </w:r>
      <w:r w:rsidR="00592D7F" w:rsidRPr="008D28DA">
        <w:t>indebtedness,</w:t>
      </w:r>
      <w:r w:rsidR="008D28DA">
        <w:t xml:space="preserve"> and general affection that time brings to a relationship.</w:t>
      </w:r>
      <w:r w:rsidR="00A05480">
        <w:t xml:space="preserve"> </w:t>
      </w:r>
    </w:p>
    <w:p w14:paraId="175B1B35" w14:textId="77777777" w:rsidR="002930ED" w:rsidRDefault="00820432" w:rsidP="0057786F">
      <w:pPr>
        <w:spacing w:line="480" w:lineRule="auto"/>
      </w:pPr>
      <w:r>
        <w:tab/>
        <w:t xml:space="preserve">Even in </w:t>
      </w:r>
      <w:r w:rsidR="00274CA4">
        <w:t xml:space="preserve">the </w:t>
      </w:r>
      <w:r>
        <w:t>non-</w:t>
      </w:r>
      <w:r w:rsidR="00F24B45">
        <w:t>property-owning</w:t>
      </w:r>
      <w:r>
        <w:t xml:space="preserve"> families where the father </w:t>
      </w:r>
      <w:r w:rsidR="004D05E3">
        <w:t>was</w:t>
      </w:r>
      <w:r>
        <w:t xml:space="preserve"> involved in a trade, the mechanism of interdependence between the father and the child defined their relationship. The contribution of children was vital to the father for running a big family. "C</w:t>
      </w:r>
      <w:r w:rsidRPr="0057786F">
        <w:rPr>
          <w:rFonts w:eastAsiaTheme="minorHAnsi"/>
        </w:rPr>
        <w:t>hildren who were helpers in the family business received training in a trade and their work directly increased the productivity of the family and hence the family’s income</w:t>
      </w:r>
      <w:r w:rsidR="007003EE" w:rsidRPr="0057786F">
        <w:rPr>
          <w:rFonts w:eastAsiaTheme="minorHAnsi"/>
        </w:rPr>
        <w:t>" (</w:t>
      </w:r>
      <w:r w:rsidR="0002258C" w:rsidRPr="0057786F">
        <w:rPr>
          <w:rFonts w:eastAsiaTheme="minorHAnsi"/>
        </w:rPr>
        <w:t xml:space="preserve">Tuttle). To the father, it represented a means to sustain </w:t>
      </w:r>
      <w:r w:rsidR="00AA6F7A" w:rsidRPr="0057786F">
        <w:t>and, in many cases,</w:t>
      </w:r>
      <w:r w:rsidR="0002258C" w:rsidRPr="0057786F">
        <w:rPr>
          <w:rFonts w:eastAsiaTheme="minorHAnsi"/>
        </w:rPr>
        <w:t xml:space="preserve"> even </w:t>
      </w:r>
      <w:r w:rsidR="00D72D47">
        <w:rPr>
          <w:rFonts w:eastAsiaTheme="minorHAnsi"/>
        </w:rPr>
        <w:t>grow</w:t>
      </w:r>
      <w:r w:rsidR="0002258C" w:rsidRPr="0057786F">
        <w:rPr>
          <w:rFonts w:eastAsiaTheme="minorHAnsi"/>
        </w:rPr>
        <w:t xml:space="preserve"> the family business. “</w:t>
      </w:r>
      <w:r w:rsidR="00410C6F">
        <w:rPr>
          <w:rFonts w:eastAsiaTheme="minorHAnsi"/>
        </w:rPr>
        <w:t>(I)</w:t>
      </w:r>
      <w:r w:rsidR="0002258C" w:rsidRPr="0057786F">
        <w:rPr>
          <w:rFonts w:eastAsiaTheme="minorHAnsi"/>
        </w:rPr>
        <w:t>ndependent craftsmen had recognized standing in the local community”</w:t>
      </w:r>
      <w:r w:rsidR="0057786F">
        <w:t xml:space="preserve"> </w:t>
      </w:r>
      <w:r w:rsidR="0002258C" w:rsidRPr="0057786F">
        <w:rPr>
          <w:rFonts w:eastAsiaTheme="minorHAnsi"/>
        </w:rPr>
        <w:t xml:space="preserve">(Abbott 94), and having their </w:t>
      </w:r>
      <w:r w:rsidR="000F4BCF">
        <w:rPr>
          <w:rFonts w:eastAsiaTheme="minorHAnsi"/>
        </w:rPr>
        <w:t>children</w:t>
      </w:r>
      <w:r w:rsidR="0002258C" w:rsidRPr="0057786F">
        <w:rPr>
          <w:rFonts w:eastAsiaTheme="minorHAnsi"/>
        </w:rPr>
        <w:t xml:space="preserve"> follow them in the trade was a matter of prestige. </w:t>
      </w:r>
      <w:r w:rsidR="004D05E3">
        <w:t>Children</w:t>
      </w:r>
      <w:r w:rsidR="00F6245B" w:rsidRPr="0057786F">
        <w:rPr>
          <w:rFonts w:eastAsiaTheme="minorHAnsi"/>
        </w:rPr>
        <w:t xml:space="preserve"> were the equal beneficiary of this passing down of skills from one generation to </w:t>
      </w:r>
      <w:r w:rsidR="004D05E3">
        <w:t xml:space="preserve">the </w:t>
      </w:r>
      <w:r w:rsidR="00F6245B" w:rsidRPr="0057786F">
        <w:rPr>
          <w:rFonts w:eastAsiaTheme="minorHAnsi"/>
        </w:rPr>
        <w:t xml:space="preserve">other as </w:t>
      </w:r>
      <w:r w:rsidR="00410C6F">
        <w:rPr>
          <w:rFonts w:eastAsiaTheme="minorHAnsi"/>
        </w:rPr>
        <w:t>they</w:t>
      </w:r>
      <w:r w:rsidR="00F6245B" w:rsidRPr="0057786F">
        <w:rPr>
          <w:rFonts w:eastAsiaTheme="minorHAnsi"/>
        </w:rPr>
        <w:t xml:space="preserve"> </w:t>
      </w:r>
      <w:r w:rsidR="003A2998">
        <w:rPr>
          <w:rFonts w:eastAsiaTheme="minorHAnsi"/>
        </w:rPr>
        <w:t xml:space="preserve">got a </w:t>
      </w:r>
      <w:r w:rsidR="003D7822">
        <w:rPr>
          <w:rFonts w:eastAsiaTheme="minorHAnsi"/>
        </w:rPr>
        <w:t>good start to</w:t>
      </w:r>
      <w:r w:rsidR="00F6245B" w:rsidRPr="0057786F">
        <w:rPr>
          <w:rFonts w:eastAsiaTheme="minorHAnsi"/>
        </w:rPr>
        <w:t xml:space="preserve"> their career</w:t>
      </w:r>
      <w:r w:rsidR="003D7822">
        <w:rPr>
          <w:rFonts w:eastAsiaTheme="minorHAnsi"/>
        </w:rPr>
        <w:t>s</w:t>
      </w:r>
      <w:r w:rsidR="00F6245B" w:rsidRPr="0057786F">
        <w:rPr>
          <w:rFonts w:eastAsiaTheme="minorHAnsi"/>
        </w:rPr>
        <w:t xml:space="preserve"> by inheriting the tools and workshop</w:t>
      </w:r>
      <w:r w:rsidR="004D05E3">
        <w:t>s</w:t>
      </w:r>
      <w:r w:rsidR="00F6245B" w:rsidRPr="0057786F">
        <w:rPr>
          <w:rFonts w:eastAsiaTheme="minorHAnsi"/>
        </w:rPr>
        <w:t xml:space="preserve"> from their father</w:t>
      </w:r>
      <w:r w:rsidR="004D05E3">
        <w:t>s</w:t>
      </w:r>
      <w:r w:rsidR="00F6245B" w:rsidRPr="0057786F">
        <w:rPr>
          <w:rFonts w:eastAsiaTheme="minorHAnsi"/>
        </w:rPr>
        <w:t xml:space="preserve"> (81). Long hours of working together</w:t>
      </w:r>
      <w:r w:rsidR="0054181E">
        <w:rPr>
          <w:rFonts w:eastAsiaTheme="minorHAnsi"/>
        </w:rPr>
        <w:t>,</w:t>
      </w:r>
      <w:r w:rsidR="00F6245B" w:rsidRPr="0057786F">
        <w:rPr>
          <w:rFonts w:eastAsiaTheme="minorHAnsi"/>
        </w:rPr>
        <w:t xml:space="preserve"> and learning the tips and tricks of a trade</w:t>
      </w:r>
      <w:r w:rsidR="0054181E">
        <w:rPr>
          <w:rFonts w:eastAsiaTheme="minorHAnsi"/>
        </w:rPr>
        <w:t>,</w:t>
      </w:r>
      <w:r w:rsidR="00F6245B" w:rsidRPr="0057786F">
        <w:rPr>
          <w:rFonts w:eastAsiaTheme="minorHAnsi"/>
        </w:rPr>
        <w:t xml:space="preserve"> strengthened the bond between the father and </w:t>
      </w:r>
      <w:r w:rsidR="0054181E">
        <w:rPr>
          <w:rFonts w:eastAsiaTheme="minorHAnsi"/>
        </w:rPr>
        <w:t xml:space="preserve">the </w:t>
      </w:r>
      <w:r w:rsidR="00F6245B" w:rsidRPr="0057786F">
        <w:rPr>
          <w:rFonts w:eastAsiaTheme="minorHAnsi"/>
        </w:rPr>
        <w:t>child. There were cases, depending on the economic viability of the trade and guild regulations, where</w:t>
      </w:r>
      <w:r w:rsidR="00410C6F">
        <w:rPr>
          <w:rFonts w:eastAsiaTheme="minorHAnsi"/>
        </w:rPr>
        <w:t xml:space="preserve"> some</w:t>
      </w:r>
      <w:r w:rsidR="00F6245B" w:rsidRPr="0057786F">
        <w:rPr>
          <w:rFonts w:eastAsiaTheme="minorHAnsi"/>
        </w:rPr>
        <w:t xml:space="preserve"> children chose not to take up their father's </w:t>
      </w:r>
      <w:r w:rsidR="0057786F" w:rsidRPr="0057786F">
        <w:t>profession</w:t>
      </w:r>
      <w:r w:rsidR="00F6245B" w:rsidRPr="0057786F">
        <w:rPr>
          <w:rFonts w:eastAsiaTheme="minorHAnsi"/>
        </w:rPr>
        <w:t xml:space="preserve">. However, this </w:t>
      </w:r>
      <w:r w:rsidR="0057786F" w:rsidRPr="0057786F">
        <w:rPr>
          <w:rFonts w:eastAsiaTheme="minorHAnsi"/>
        </w:rPr>
        <w:t>course of action was usually driven by necessity rather than choice</w:t>
      </w:r>
      <w:r w:rsidR="0057786F">
        <w:t xml:space="preserve"> (85)</w:t>
      </w:r>
      <w:r w:rsidR="0057786F" w:rsidRPr="0057786F">
        <w:rPr>
          <w:rFonts w:eastAsiaTheme="minorHAnsi"/>
        </w:rPr>
        <w:t>. Overall,</w:t>
      </w:r>
      <w:r w:rsidR="00F6245B" w:rsidRPr="0057786F">
        <w:rPr>
          <w:rFonts w:eastAsiaTheme="minorHAnsi"/>
        </w:rPr>
        <w:t xml:space="preserve"> following in </w:t>
      </w:r>
      <w:r w:rsidR="0057786F" w:rsidRPr="0057786F">
        <w:rPr>
          <w:rFonts w:eastAsiaTheme="minorHAnsi"/>
        </w:rPr>
        <w:t>the father's</w:t>
      </w:r>
      <w:r w:rsidR="00F6245B" w:rsidRPr="0057786F">
        <w:rPr>
          <w:rFonts w:eastAsiaTheme="minorHAnsi"/>
        </w:rPr>
        <w:t xml:space="preserve"> footsteps</w:t>
      </w:r>
      <w:r w:rsidR="0057786F" w:rsidRPr="0057786F">
        <w:rPr>
          <w:rFonts w:eastAsiaTheme="minorHAnsi"/>
        </w:rPr>
        <w:t xml:space="preserve"> </w:t>
      </w:r>
      <w:r w:rsidR="0057786F" w:rsidRPr="0057786F">
        <w:rPr>
          <w:rFonts w:eastAsiaTheme="minorHAnsi"/>
        </w:rPr>
        <w:lastRenderedPageBreak/>
        <w:t xml:space="preserve">and building a stable working relationship </w:t>
      </w:r>
      <w:r w:rsidR="00F6245B" w:rsidRPr="0057786F">
        <w:rPr>
          <w:rFonts w:eastAsiaTheme="minorHAnsi"/>
        </w:rPr>
        <w:t xml:space="preserve">remained more or less constant until the big shift in the early 19th-century brought by factors </w:t>
      </w:r>
      <w:r w:rsidR="0057786F" w:rsidRPr="0057786F">
        <w:rPr>
          <w:rFonts w:eastAsiaTheme="minorHAnsi"/>
        </w:rPr>
        <w:t>examine</w:t>
      </w:r>
      <w:r w:rsidR="001202A4">
        <w:rPr>
          <w:rFonts w:eastAsiaTheme="minorHAnsi"/>
        </w:rPr>
        <w:t>d</w:t>
      </w:r>
      <w:r w:rsidR="00F6245B" w:rsidRPr="0057786F">
        <w:rPr>
          <w:rFonts w:eastAsiaTheme="minorHAnsi"/>
        </w:rPr>
        <w:t xml:space="preserve"> </w:t>
      </w:r>
      <w:r w:rsidR="0054181E">
        <w:rPr>
          <w:rFonts w:eastAsiaTheme="minorHAnsi"/>
        </w:rPr>
        <w:t>next</w:t>
      </w:r>
      <w:r w:rsidR="0057786F" w:rsidRPr="0057786F">
        <w:rPr>
          <w:rFonts w:eastAsiaTheme="minorHAnsi"/>
        </w:rPr>
        <w:t>.</w:t>
      </w:r>
    </w:p>
    <w:p w14:paraId="1D2F7442" w14:textId="77777777" w:rsidR="00BF4C2A" w:rsidRDefault="00820432" w:rsidP="00ED0E09">
      <w:pPr>
        <w:spacing w:line="480" w:lineRule="auto"/>
        <w:rPr>
          <w:rFonts w:eastAsiaTheme="minorHAnsi"/>
        </w:rPr>
      </w:pPr>
      <w:r>
        <w:tab/>
      </w:r>
      <w:r w:rsidR="00DA36B4">
        <w:t xml:space="preserve">The </w:t>
      </w:r>
      <w:r w:rsidR="0054181E">
        <w:t>big</w:t>
      </w:r>
      <w:r w:rsidR="00DA36B4">
        <w:t xml:space="preserve"> step toward the changing </w:t>
      </w:r>
      <w:r w:rsidR="00D72D47">
        <w:t xml:space="preserve">working-class </w:t>
      </w:r>
      <w:r w:rsidR="00DA36B4">
        <w:t xml:space="preserve">family equation and the father-child relationship was emigration from rural England to urban centers. This migration was the result of increasing industrialization and </w:t>
      </w:r>
      <w:r w:rsidR="00775FA2">
        <w:t>changes to the rural economy</w:t>
      </w:r>
      <w:r w:rsidR="00DA36B4">
        <w:t xml:space="preserve">. </w:t>
      </w:r>
      <w:r w:rsidR="007A0C6D">
        <w:t xml:space="preserve">Factories provided higher earning opportunities to the young adults from villages. </w:t>
      </w:r>
      <w:r w:rsidR="00775FA2">
        <w:t>With many single men and women moving to cities,</w:t>
      </w:r>
      <w:r w:rsidR="00801ECC" w:rsidRPr="00ED0E09">
        <w:rPr>
          <w:rFonts w:eastAsiaTheme="minorHAnsi"/>
        </w:rPr>
        <w:t xml:space="preserve"> </w:t>
      </w:r>
      <w:r w:rsidR="00656154" w:rsidRPr="00ED0E09">
        <w:rPr>
          <w:rFonts w:eastAsiaTheme="minorHAnsi"/>
        </w:rPr>
        <w:t>“f</w:t>
      </w:r>
      <w:r w:rsidR="00801ECC" w:rsidRPr="00ED0E09">
        <w:rPr>
          <w:rFonts w:eastAsiaTheme="minorHAnsi"/>
        </w:rPr>
        <w:t>athers could no longer pass on skills to their children</w:t>
      </w:r>
      <w:r w:rsidR="00656154" w:rsidRPr="00ED0E09">
        <w:rPr>
          <w:rFonts w:eastAsiaTheme="minorHAnsi"/>
        </w:rPr>
        <w:t>” (JRank</w:t>
      </w:r>
      <w:r w:rsidR="005903E0">
        <w:rPr>
          <w:rFonts w:eastAsiaTheme="minorHAnsi"/>
        </w:rPr>
        <w:t xml:space="preserve"> Web</w:t>
      </w:r>
      <w:r w:rsidR="00656154" w:rsidRPr="00ED0E09">
        <w:rPr>
          <w:rFonts w:eastAsiaTheme="minorHAnsi"/>
        </w:rPr>
        <w:t xml:space="preserve">), and there </w:t>
      </w:r>
      <w:r w:rsidR="00775FA2">
        <w:t>was</w:t>
      </w:r>
      <w:r w:rsidR="00656154" w:rsidRPr="00ED0E09">
        <w:rPr>
          <w:rFonts w:eastAsiaTheme="minorHAnsi"/>
        </w:rPr>
        <w:t xml:space="preserve"> a break in the continuity of the family traditions.</w:t>
      </w:r>
      <w:r w:rsidR="00E34738">
        <w:rPr>
          <w:rFonts w:eastAsiaTheme="minorHAnsi"/>
        </w:rPr>
        <w:t xml:space="preserve"> </w:t>
      </w:r>
      <w:r w:rsidR="00E34738">
        <w:t xml:space="preserve">Outcompeted by their industrial counterparts, many families engaged in cottage industries also moved to urban centers </w:t>
      </w:r>
      <w:r w:rsidR="00E34738" w:rsidRPr="00ED0E09">
        <w:t>(Nelson 91-93)</w:t>
      </w:r>
      <w:r w:rsidR="00E34738">
        <w:t>.</w:t>
      </w:r>
      <w:r w:rsidR="0065793C">
        <w:t xml:space="preserve"> Migration to cities was indicative of the changin</w:t>
      </w:r>
      <w:r w:rsidR="00B863D3">
        <w:t xml:space="preserve">g </w:t>
      </w:r>
      <w:r w:rsidR="0065793C">
        <w:t xml:space="preserve">socio-economic scene </w:t>
      </w:r>
      <w:r w:rsidR="00B863D3">
        <w:t>with</w:t>
      </w:r>
      <w:r w:rsidR="0065793C">
        <w:t xml:space="preserve"> rural communit</w:t>
      </w:r>
      <w:r w:rsidR="00801AA2">
        <w:t>ies in its front and center.</w:t>
      </w:r>
    </w:p>
    <w:p w14:paraId="408BBDB3" w14:textId="77777777" w:rsidR="00801AA2" w:rsidRPr="005903E0" w:rsidRDefault="00820432" w:rsidP="00BF4C2A">
      <w:pPr>
        <w:spacing w:line="480" w:lineRule="auto"/>
        <w:ind w:firstLine="720"/>
      </w:pPr>
      <w:r>
        <w:t xml:space="preserve">Another factor </w:t>
      </w:r>
      <w:r w:rsidR="00BF4C2A">
        <w:t xml:space="preserve">contributing to the city ward migration, especially for </w:t>
      </w:r>
      <w:r w:rsidRPr="005903E0">
        <w:t>families working in the farming sector</w:t>
      </w:r>
      <w:r w:rsidR="00BF4C2A" w:rsidRPr="005903E0">
        <w:t>,</w:t>
      </w:r>
      <w:r w:rsidRPr="005903E0">
        <w:t xml:space="preserve"> was the Enclosure Acts</w:t>
      </w:r>
      <w:r w:rsidR="006E600D" w:rsidRPr="005903E0">
        <w:t xml:space="preserve"> (</w:t>
      </w:r>
      <w:r w:rsidR="001F5DB2" w:rsidRPr="005903E0">
        <w:t xml:space="preserve">Abbott 132; </w:t>
      </w:r>
      <w:r w:rsidR="006E600D" w:rsidRPr="005903E0">
        <w:t>National Archive Web)</w:t>
      </w:r>
      <w:r w:rsidRPr="005903E0">
        <w:t xml:space="preserve">. </w:t>
      </w:r>
      <w:r w:rsidR="004610AF" w:rsidRPr="005903E0">
        <w:t>Traditionally, small peasants would work on strips of common land held under the open-field system</w:t>
      </w:r>
      <w:r w:rsidR="00BF4C2A" w:rsidRPr="005903E0">
        <w:t>.</w:t>
      </w:r>
      <w:r w:rsidR="0058444F" w:rsidRPr="005903E0">
        <w:t xml:space="preserve"> Parliamentary Inclosure acts created</w:t>
      </w:r>
      <w:r w:rsidR="0052020C" w:rsidRPr="005903E0">
        <w:t xml:space="preserve"> legal property rights to common land</w:t>
      </w:r>
      <w:r w:rsidR="00BF1FD2" w:rsidRPr="005903E0">
        <w:t xml:space="preserve">, which consolidated smaller strips of land into more compact units. </w:t>
      </w:r>
      <w:r w:rsidRPr="005903E0">
        <w:t xml:space="preserve">The government provided farmers </w:t>
      </w:r>
      <w:r w:rsidR="00E34738" w:rsidRPr="005903E0">
        <w:t xml:space="preserve">and agricultural laborers </w:t>
      </w:r>
      <w:r w:rsidRPr="005903E0">
        <w:t xml:space="preserve">with some compensation, but this was often not enough (Neeson </w:t>
      </w:r>
      <w:r w:rsidR="00ED494D" w:rsidRPr="005903E0">
        <w:t>18</w:t>
      </w:r>
      <w:r w:rsidRPr="005903E0">
        <w:t>-25)</w:t>
      </w:r>
      <w:r w:rsidR="00E34738" w:rsidRPr="005903E0">
        <w:t>.</w:t>
      </w:r>
      <w:r w:rsidRPr="005903E0">
        <w:t xml:space="preserve"> </w:t>
      </w:r>
      <w:r w:rsidR="006E04A0" w:rsidRPr="005903E0">
        <w:t xml:space="preserve">The Acts resulted in small farmers losing their land and </w:t>
      </w:r>
      <w:r w:rsidR="00912E2A" w:rsidRPr="005903E0">
        <w:t>finding themselves</w:t>
      </w:r>
      <w:r w:rsidRPr="005903E0">
        <w:t xml:space="preserve"> look</w:t>
      </w:r>
      <w:r w:rsidR="00912E2A" w:rsidRPr="005903E0">
        <w:t>ing</w:t>
      </w:r>
      <w:r w:rsidRPr="005903E0">
        <w:t xml:space="preserve"> cityward</w:t>
      </w:r>
      <w:r w:rsidR="006E04A0" w:rsidRPr="005903E0">
        <w:t xml:space="preserve"> to earn a livelihood</w:t>
      </w:r>
      <w:r w:rsidR="00485EA9" w:rsidRPr="005903E0">
        <w:t xml:space="preserve">. </w:t>
      </w:r>
      <w:r w:rsidR="00F06D4F" w:rsidRPr="005903E0">
        <w:t>Farm enclosures</w:t>
      </w:r>
      <w:r w:rsidR="00267CC7" w:rsidRPr="005903E0">
        <w:t xml:space="preserve"> started as land consolidation and ended as </w:t>
      </w:r>
      <w:r w:rsidR="00DC391D" w:rsidRPr="005903E0">
        <w:t>farming families' dispersion into new industrial towns.</w:t>
      </w:r>
    </w:p>
    <w:p w14:paraId="4BF95EEF" w14:textId="43894EE4" w:rsidR="007E42DD" w:rsidRPr="005903E0" w:rsidRDefault="00820432" w:rsidP="00BF4C2A">
      <w:pPr>
        <w:spacing w:line="480" w:lineRule="auto"/>
        <w:ind w:firstLine="720"/>
      </w:pPr>
      <w:r w:rsidRPr="005903E0">
        <w:t xml:space="preserve">Leaving the village behind resulted </w:t>
      </w:r>
      <w:r w:rsidR="00D30668" w:rsidRPr="005903E0">
        <w:t>in a loss of personal identity</w:t>
      </w:r>
      <w:r w:rsidR="008F72F8" w:rsidRPr="005903E0">
        <w:t xml:space="preserve"> </w:t>
      </w:r>
      <w:r w:rsidRPr="005903E0">
        <w:t xml:space="preserve">for the male head of the family, who suddenly saw his traditional way of life disappear. </w:t>
      </w:r>
      <w:r w:rsidR="00F40B28" w:rsidRPr="005903E0">
        <w:t xml:space="preserve">This identity crisis for the father was a direct result of the changing British demographics. </w:t>
      </w:r>
      <w:r w:rsidR="001202A4" w:rsidRPr="005903E0">
        <w:t xml:space="preserve">The scale of migration could be </w:t>
      </w:r>
      <w:r w:rsidR="001202A4" w:rsidRPr="005903E0">
        <w:lastRenderedPageBreak/>
        <w:t>understood b</w:t>
      </w:r>
      <w:r w:rsidR="00BA3EB9" w:rsidRPr="005903E0">
        <w:t>y looking into the population growth</w:t>
      </w:r>
      <w:r w:rsidR="006F680A" w:rsidRPr="005903E0">
        <w:t xml:space="preserve"> of towns</w:t>
      </w:r>
      <w:r w:rsidR="00BA3EB9" w:rsidRPr="005903E0">
        <w:t xml:space="preserve"> from 1</w:t>
      </w:r>
      <w:r w:rsidR="005730C9">
        <w:t>801</w:t>
      </w:r>
      <w:r w:rsidR="00BA3EB9" w:rsidRPr="005903E0">
        <w:t xml:space="preserve"> to 19</w:t>
      </w:r>
      <w:r w:rsidR="005730C9">
        <w:t>11</w:t>
      </w:r>
      <w:r w:rsidR="00BA3EB9" w:rsidRPr="005903E0">
        <w:t xml:space="preserve"> </w:t>
      </w:r>
      <w:r w:rsidR="006F680A" w:rsidRPr="005903E0">
        <w:t xml:space="preserve">(see fig. 1). A growth of </w:t>
      </w:r>
      <w:r w:rsidR="004E6611">
        <w:t>45</w:t>
      </w:r>
      <w:r w:rsidR="006F680A" w:rsidRPr="005903E0">
        <w:t xml:space="preserve">% in </w:t>
      </w:r>
      <w:r w:rsidR="00207A43">
        <w:t xml:space="preserve">the urban population within </w:t>
      </w:r>
      <w:r w:rsidR="006F680A" w:rsidRPr="005903E0">
        <w:t>1</w:t>
      </w:r>
      <w:r w:rsidR="004E6611">
        <w:t>00</w:t>
      </w:r>
      <w:r w:rsidR="006F680A" w:rsidRPr="005903E0">
        <w:t xml:space="preserve"> </w:t>
      </w:r>
      <w:r w:rsidR="004E6611">
        <w:t xml:space="preserve">odd </w:t>
      </w:r>
      <w:r w:rsidR="006F680A" w:rsidRPr="005903E0">
        <w:t>years is a</w:t>
      </w:r>
      <w:r w:rsidR="00EA5CCF">
        <w:t>n</w:t>
      </w:r>
      <w:r w:rsidR="006F680A" w:rsidRPr="005903E0">
        <w:t xml:space="preserve"> indicator </w:t>
      </w:r>
      <w:r w:rsidR="00207A43">
        <w:t xml:space="preserve">of </w:t>
      </w:r>
      <w:r w:rsidR="006F680A" w:rsidRPr="005903E0">
        <w:t xml:space="preserve">monumental changes </w:t>
      </w:r>
      <w:r w:rsidR="00207A43">
        <w:t>to</w:t>
      </w:r>
      <w:r w:rsidR="00864521" w:rsidRPr="005903E0">
        <w:t xml:space="preserve"> both the rural and city landscape.</w:t>
      </w:r>
      <w:r w:rsidR="00BA3EB9" w:rsidRPr="005903E0">
        <w:t xml:space="preserve"> </w:t>
      </w:r>
      <w:r w:rsidR="00864521" w:rsidRPr="005903E0">
        <w:t xml:space="preserve">It is only logical to deduce that such a mass migration would bring enormous social change. </w:t>
      </w:r>
      <w:r w:rsidRPr="005903E0">
        <w:t>The urban immigration resulted in a physical and authoritative displacement for the patriarch coupled with a diminishing sense of pride, which would eventually transform his role and relationship with his child.</w:t>
      </w:r>
    </w:p>
    <w:p w14:paraId="38BBC7AC" w14:textId="77777777" w:rsidR="008D20CE" w:rsidRDefault="00820432" w:rsidP="008D20CE">
      <w:pPr>
        <w:spacing w:line="480" w:lineRule="auto"/>
        <w:rPr>
          <w:color w:val="3F3F3F"/>
          <w:shd w:val="clear" w:color="auto" w:fill="FFFFFF"/>
        </w:rPr>
      </w:pPr>
      <w:r>
        <w:rPr>
          <w:noProof/>
          <w:color w:val="3F3F3F"/>
          <w:shd w:val="clear" w:color="auto" w:fill="FFFFFF"/>
        </w:rPr>
        <w:drawing>
          <wp:inline distT="0" distB="0" distL="0" distR="0" wp14:anchorId="4C6D6DB1" wp14:editId="1D16074E">
            <wp:extent cx="6129867" cy="2802973"/>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6137345" cy="2806393"/>
                    </a:xfrm>
                    <a:prstGeom prst="rect">
                      <a:avLst/>
                    </a:prstGeom>
                  </pic:spPr>
                </pic:pic>
              </a:graphicData>
            </a:graphic>
          </wp:inline>
        </w:drawing>
      </w:r>
    </w:p>
    <w:p w14:paraId="63BD3E82" w14:textId="77777777" w:rsidR="002A2021" w:rsidRDefault="00820432" w:rsidP="00C11F58">
      <w:pPr>
        <w:spacing w:line="480" w:lineRule="auto"/>
        <w:rPr>
          <w:color w:val="3F3F3F"/>
          <w:shd w:val="clear" w:color="auto" w:fill="FFFFFF"/>
        </w:rPr>
      </w:pPr>
      <w:r w:rsidRPr="00C11F58">
        <w:rPr>
          <w:color w:val="3F3F3F"/>
          <w:shd w:val="clear" w:color="auto" w:fill="FFFFFF"/>
        </w:rPr>
        <w:t xml:space="preserve">Fig. 1: </w:t>
      </w:r>
      <w:r w:rsidR="005730C9" w:rsidRPr="00C11F58">
        <w:rPr>
          <w:color w:val="3F3F3F"/>
          <w:shd w:val="clear" w:color="auto" w:fill="FFFFFF"/>
        </w:rPr>
        <w:t>Comparison between Urban and Rural Population in 19</w:t>
      </w:r>
      <w:r w:rsidR="005730C9" w:rsidRPr="00C11F58">
        <w:rPr>
          <w:color w:val="3F3F3F"/>
          <w:shd w:val="clear" w:color="auto" w:fill="FFFFFF"/>
          <w:vertAlign w:val="superscript"/>
        </w:rPr>
        <w:t xml:space="preserve">th </w:t>
      </w:r>
      <w:r w:rsidR="005730C9" w:rsidRPr="00C11F58">
        <w:rPr>
          <w:color w:val="3F3F3F"/>
          <w:shd w:val="clear" w:color="auto" w:fill="FFFFFF"/>
        </w:rPr>
        <w:t>Century England and Wales</w:t>
      </w:r>
      <w:r w:rsidRPr="00C11F58">
        <w:rPr>
          <w:color w:val="3F3F3F"/>
          <w:shd w:val="clear" w:color="auto" w:fill="FFFFFF"/>
        </w:rPr>
        <w:t>.</w:t>
      </w:r>
    </w:p>
    <w:p w14:paraId="16E7EAF4" w14:textId="0A4074E1" w:rsidR="00CF50AD" w:rsidRPr="00C11F58" w:rsidRDefault="002A2021" w:rsidP="00C11F58">
      <w:pPr>
        <w:spacing w:line="480" w:lineRule="auto"/>
      </w:pPr>
      <w:r>
        <w:rPr>
          <w:color w:val="3F3F3F"/>
          <w:shd w:val="clear" w:color="auto" w:fill="FFFFFF"/>
        </w:rPr>
        <w:t xml:space="preserve">Source: </w:t>
      </w:r>
      <w:r w:rsidR="00820432" w:rsidRPr="00C11F58">
        <w:rPr>
          <w:color w:val="3F3F3F"/>
          <w:shd w:val="clear" w:color="auto" w:fill="FFFFFF"/>
        </w:rPr>
        <w:t>Lawton 195</w:t>
      </w:r>
    </w:p>
    <w:p w14:paraId="5A2D4178" w14:textId="77777777" w:rsidR="00D64D4B" w:rsidRDefault="00820432" w:rsidP="00C11F58">
      <w:pPr>
        <w:spacing w:line="480" w:lineRule="auto"/>
        <w:rPr>
          <w:color w:val="3F3F3F"/>
          <w:shd w:val="clear" w:color="auto" w:fill="FFFFFF"/>
        </w:rPr>
      </w:pPr>
      <w:r>
        <w:rPr>
          <w:color w:val="3F3F3F"/>
          <w:shd w:val="clear" w:color="auto" w:fill="FFFFFF"/>
        </w:rPr>
        <w:tab/>
        <w:t>To meet the demands of a new urban setting, the family ha</w:t>
      </w:r>
      <w:r w:rsidR="00C83FCC">
        <w:rPr>
          <w:color w:val="3F3F3F"/>
          <w:shd w:val="clear" w:color="auto" w:fill="FFFFFF"/>
        </w:rPr>
        <w:t>d</w:t>
      </w:r>
      <w:r>
        <w:rPr>
          <w:color w:val="3F3F3F"/>
          <w:shd w:val="clear" w:color="auto" w:fill="FFFFFF"/>
        </w:rPr>
        <w:t xml:space="preserve"> to transform in its function</w:t>
      </w:r>
      <w:r w:rsidR="00D924D5">
        <w:rPr>
          <w:color w:val="3F3F3F"/>
          <w:shd w:val="clear" w:color="auto" w:fill="FFFFFF"/>
        </w:rPr>
        <w:t xml:space="preserve">. </w:t>
      </w:r>
      <w:r>
        <w:rPr>
          <w:color w:val="3F3F3F"/>
          <w:shd w:val="clear" w:color="auto" w:fill="FFFFFF"/>
        </w:rPr>
        <w:t xml:space="preserve">Adjustments resulted in the rise of the male breadwinner, </w:t>
      </w:r>
      <w:r w:rsidR="00D924D5">
        <w:rPr>
          <w:color w:val="3F3F3F"/>
          <w:shd w:val="clear" w:color="auto" w:fill="FFFFFF"/>
        </w:rPr>
        <w:t>which in turn fueled</w:t>
      </w:r>
      <w:r w:rsidR="00550061">
        <w:rPr>
          <w:color w:val="3F3F3F"/>
          <w:shd w:val="clear" w:color="auto" w:fill="FFFFFF"/>
        </w:rPr>
        <w:t xml:space="preserve"> detachment</w:t>
      </w:r>
      <w:r w:rsidR="004E6CA4">
        <w:rPr>
          <w:color w:val="3F3F3F"/>
          <w:shd w:val="clear" w:color="auto" w:fill="FFFFFF"/>
        </w:rPr>
        <w:t xml:space="preserve"> within the family.</w:t>
      </w:r>
      <w:r>
        <w:rPr>
          <w:rStyle w:val="FootnoteReference"/>
          <w:color w:val="3F3F3F"/>
          <w:shd w:val="clear" w:color="auto" w:fill="FFFFFF"/>
        </w:rPr>
        <w:footnoteReference w:id="1"/>
      </w:r>
      <w:r w:rsidR="009C7B63">
        <w:rPr>
          <w:color w:val="3F3F3F"/>
          <w:shd w:val="clear" w:color="auto" w:fill="FFFFFF"/>
        </w:rPr>
        <w:t>Though the concept of male breadwinner precedes the 19</w:t>
      </w:r>
      <w:r w:rsidR="009C7B63" w:rsidRPr="009C7B63">
        <w:rPr>
          <w:color w:val="3F3F3F"/>
          <w:shd w:val="clear" w:color="auto" w:fill="FFFFFF"/>
          <w:vertAlign w:val="superscript"/>
        </w:rPr>
        <w:t>th</w:t>
      </w:r>
      <w:r w:rsidR="009C7B63">
        <w:rPr>
          <w:color w:val="3F3F3F"/>
          <w:shd w:val="clear" w:color="auto" w:fill="FFFFFF"/>
        </w:rPr>
        <w:t xml:space="preserve">-century (Horrell and Humphries 26), it came to the forefront of British life during the industrialization era. </w:t>
      </w:r>
      <w:r w:rsidR="00153AF7">
        <w:rPr>
          <w:color w:val="3F3F3F"/>
          <w:shd w:val="clear" w:color="auto" w:fill="FFFFFF"/>
        </w:rPr>
        <w:t xml:space="preserve">As part of the </w:t>
      </w:r>
      <w:r w:rsidR="0051287E">
        <w:rPr>
          <w:color w:val="3F3F3F"/>
          <w:shd w:val="clear" w:color="auto" w:fill="FFFFFF"/>
        </w:rPr>
        <w:t xml:space="preserve">new </w:t>
      </w:r>
      <w:r w:rsidR="00674FA3">
        <w:rPr>
          <w:color w:val="3F3F3F"/>
          <w:shd w:val="clear" w:color="auto" w:fill="FFFFFF"/>
        </w:rPr>
        <w:t>breadwinn</w:t>
      </w:r>
      <w:r w:rsidR="0051287E">
        <w:rPr>
          <w:color w:val="3F3F3F"/>
          <w:shd w:val="clear" w:color="auto" w:fill="FFFFFF"/>
        </w:rPr>
        <w:t xml:space="preserve">er arrangement, </w:t>
      </w:r>
      <w:r w:rsidR="00A90BB1">
        <w:rPr>
          <w:color w:val="3F3F3F"/>
          <w:shd w:val="clear" w:color="auto" w:fill="FFFFFF"/>
        </w:rPr>
        <w:t>father</w:t>
      </w:r>
      <w:r w:rsidR="00823209">
        <w:rPr>
          <w:color w:val="3F3F3F"/>
          <w:shd w:val="clear" w:color="auto" w:fill="FFFFFF"/>
        </w:rPr>
        <w:t>s</w:t>
      </w:r>
      <w:r w:rsidR="00A90BB1">
        <w:rPr>
          <w:color w:val="3F3F3F"/>
          <w:shd w:val="clear" w:color="auto" w:fill="FFFFFF"/>
        </w:rPr>
        <w:t xml:space="preserve"> </w:t>
      </w:r>
      <w:r w:rsidR="0051287E">
        <w:rPr>
          <w:color w:val="3F3F3F"/>
          <w:shd w:val="clear" w:color="auto" w:fill="FFFFFF"/>
        </w:rPr>
        <w:t>made 75% of the family earnings</w:t>
      </w:r>
      <w:r w:rsidR="00674FA3">
        <w:rPr>
          <w:color w:val="3F3F3F"/>
          <w:shd w:val="clear" w:color="auto" w:fill="FFFFFF"/>
        </w:rPr>
        <w:t xml:space="preserve"> </w:t>
      </w:r>
      <w:r w:rsidR="0051287E">
        <w:rPr>
          <w:color w:val="3F3F3F"/>
          <w:shd w:val="clear" w:color="auto" w:fill="FFFFFF"/>
        </w:rPr>
        <w:t>by mid 19</w:t>
      </w:r>
      <w:r w:rsidR="0051287E" w:rsidRPr="0051287E">
        <w:rPr>
          <w:color w:val="3F3F3F"/>
          <w:shd w:val="clear" w:color="auto" w:fill="FFFFFF"/>
          <w:vertAlign w:val="superscript"/>
        </w:rPr>
        <w:t>th</w:t>
      </w:r>
      <w:r w:rsidR="0051287E">
        <w:rPr>
          <w:color w:val="3F3F3F"/>
          <w:shd w:val="clear" w:color="auto" w:fill="FFFFFF"/>
        </w:rPr>
        <w:t xml:space="preserve"> century </w:t>
      </w:r>
      <w:r w:rsidR="00674FA3">
        <w:rPr>
          <w:color w:val="3F3F3F"/>
          <w:shd w:val="clear" w:color="auto" w:fill="FFFFFF"/>
        </w:rPr>
        <w:lastRenderedPageBreak/>
        <w:t>(Horrell and Humphries 31)</w:t>
      </w:r>
      <w:r w:rsidR="00EE6DB7">
        <w:rPr>
          <w:color w:val="3F3F3F"/>
          <w:shd w:val="clear" w:color="auto" w:fill="FFFFFF"/>
        </w:rPr>
        <w:t xml:space="preserve">. The new system </w:t>
      </w:r>
      <w:r w:rsidR="0051287E">
        <w:rPr>
          <w:color w:val="3F3F3F"/>
          <w:shd w:val="clear" w:color="auto" w:fill="FFFFFF"/>
        </w:rPr>
        <w:t>was a</w:t>
      </w:r>
      <w:r w:rsidR="00C83F95">
        <w:rPr>
          <w:color w:val="3F3F3F"/>
          <w:shd w:val="clear" w:color="auto" w:fill="FFFFFF"/>
        </w:rPr>
        <w:t xml:space="preserve"> major disruption in the economic functioning of the </w:t>
      </w:r>
      <w:r w:rsidR="00674FA3">
        <w:rPr>
          <w:color w:val="3F3F3F"/>
          <w:shd w:val="clear" w:color="auto" w:fill="FFFFFF"/>
        </w:rPr>
        <w:t xml:space="preserve">working-class </w:t>
      </w:r>
      <w:r w:rsidR="00C83F95">
        <w:rPr>
          <w:color w:val="3F3F3F"/>
          <w:shd w:val="clear" w:color="auto" w:fill="FFFFFF"/>
        </w:rPr>
        <w:t xml:space="preserve">family </w:t>
      </w:r>
      <w:r w:rsidR="00EE6DB7">
        <w:rPr>
          <w:color w:val="3F3F3F"/>
          <w:shd w:val="clear" w:color="auto" w:fill="FFFFFF"/>
        </w:rPr>
        <w:t>compared to the pre-industrial times</w:t>
      </w:r>
      <w:r w:rsidR="00DB5ACB">
        <w:rPr>
          <w:color w:val="3F3F3F"/>
          <w:shd w:val="clear" w:color="auto" w:fill="FFFFFF"/>
        </w:rPr>
        <w:t xml:space="preserve">. </w:t>
      </w:r>
      <w:r w:rsidR="00823209">
        <w:rPr>
          <w:color w:val="3F3F3F"/>
          <w:shd w:val="clear" w:color="auto" w:fill="FFFFFF"/>
        </w:rPr>
        <w:t>F</w:t>
      </w:r>
      <w:r w:rsidR="00A25B2A">
        <w:rPr>
          <w:color w:val="3F3F3F"/>
          <w:shd w:val="clear" w:color="auto" w:fill="FFFFFF"/>
        </w:rPr>
        <w:t>athers sometimes traveled long distances for work or lived in a different city to make money for the family</w:t>
      </w:r>
      <w:r w:rsidR="00AE60A9">
        <w:rPr>
          <w:color w:val="3F3F3F"/>
          <w:shd w:val="clear" w:color="auto" w:fill="FFFFFF"/>
        </w:rPr>
        <w:t xml:space="preserve"> (Humphries 130)</w:t>
      </w:r>
      <w:r w:rsidR="00A25B2A">
        <w:rPr>
          <w:color w:val="3F3F3F"/>
          <w:shd w:val="clear" w:color="auto" w:fill="FFFFFF"/>
        </w:rPr>
        <w:t xml:space="preserve">. </w:t>
      </w:r>
      <w:r w:rsidR="00DB5ACB">
        <w:rPr>
          <w:color w:val="3F3F3F"/>
          <w:shd w:val="clear" w:color="auto" w:fill="FFFFFF"/>
        </w:rPr>
        <w:t>Even when living with their families, l</w:t>
      </w:r>
      <w:r w:rsidR="00A25B2A">
        <w:rPr>
          <w:color w:val="3F3F3F"/>
          <w:shd w:val="clear" w:color="auto" w:fill="FFFFFF"/>
        </w:rPr>
        <w:t xml:space="preserve">ong grueling hours of factory work would leave </w:t>
      </w:r>
      <w:r w:rsidR="00DB5ACB">
        <w:rPr>
          <w:color w:val="3F3F3F"/>
          <w:shd w:val="clear" w:color="auto" w:fill="FFFFFF"/>
        </w:rPr>
        <w:t>men</w:t>
      </w:r>
      <w:r w:rsidR="00A25B2A">
        <w:rPr>
          <w:color w:val="3F3F3F"/>
          <w:shd w:val="clear" w:color="auto" w:fill="FFFFFF"/>
        </w:rPr>
        <w:t xml:space="preserve"> </w:t>
      </w:r>
      <w:r w:rsidR="008F759C">
        <w:rPr>
          <w:color w:val="3F3F3F"/>
          <w:shd w:val="clear" w:color="auto" w:fill="FFFFFF"/>
        </w:rPr>
        <w:t>too</w:t>
      </w:r>
      <w:r w:rsidR="00A25B2A">
        <w:rPr>
          <w:color w:val="3F3F3F"/>
          <w:shd w:val="clear" w:color="auto" w:fill="FFFFFF"/>
        </w:rPr>
        <w:t xml:space="preserve"> tired for any family </w:t>
      </w:r>
      <w:r w:rsidR="008F759C">
        <w:rPr>
          <w:color w:val="3F3F3F"/>
          <w:shd w:val="clear" w:color="auto" w:fill="FFFFFF"/>
        </w:rPr>
        <w:t>obligation</w:t>
      </w:r>
      <w:r w:rsidR="00DB5ACB">
        <w:rPr>
          <w:color w:val="3F3F3F"/>
          <w:shd w:val="clear" w:color="auto" w:fill="FFFFFF"/>
        </w:rPr>
        <w:t>s</w:t>
      </w:r>
      <w:r w:rsidR="00537DF4">
        <w:rPr>
          <w:color w:val="3F3F3F"/>
          <w:shd w:val="clear" w:color="auto" w:fill="FFFFFF"/>
        </w:rPr>
        <w:t xml:space="preserve"> (</w:t>
      </w:r>
      <w:r w:rsidR="004B7DD3">
        <w:rPr>
          <w:color w:val="3F3F3F"/>
          <w:shd w:val="clear" w:color="auto" w:fill="FFFFFF"/>
        </w:rPr>
        <w:t xml:space="preserve">Humphries </w:t>
      </w:r>
      <w:r w:rsidR="00537DF4">
        <w:rPr>
          <w:color w:val="3F3F3F"/>
          <w:shd w:val="clear" w:color="auto" w:fill="FFFFFF"/>
        </w:rPr>
        <w:t>129</w:t>
      </w:r>
      <w:r w:rsidR="004B7DD3">
        <w:rPr>
          <w:color w:val="3F3F3F"/>
          <w:shd w:val="clear" w:color="auto" w:fill="FFFFFF"/>
        </w:rPr>
        <w:t xml:space="preserve">; </w:t>
      </w:r>
      <w:r w:rsidR="00823209">
        <w:rPr>
          <w:color w:val="3F3F3F"/>
          <w:shd w:val="clear" w:color="auto" w:fill="FFFFFF"/>
        </w:rPr>
        <w:t>Wilkinson 1</w:t>
      </w:r>
      <w:r w:rsidR="00537DF4">
        <w:rPr>
          <w:color w:val="3F3F3F"/>
          <w:shd w:val="clear" w:color="auto" w:fill="FFFFFF"/>
        </w:rPr>
        <w:t>)</w:t>
      </w:r>
      <w:r w:rsidR="008F759C">
        <w:rPr>
          <w:color w:val="3F3F3F"/>
          <w:shd w:val="clear" w:color="auto" w:fill="FFFFFF"/>
        </w:rPr>
        <w:t xml:space="preserve">. </w:t>
      </w:r>
      <w:r w:rsidR="00C83FCC">
        <w:rPr>
          <w:color w:val="3F3F3F"/>
          <w:shd w:val="clear" w:color="auto" w:fill="FFFFFF"/>
        </w:rPr>
        <w:t>Absence and dependency on fathers are well captured by Jane Humphries when she notes</w:t>
      </w:r>
      <w:r w:rsidR="00A25B2A">
        <w:rPr>
          <w:color w:val="3F3F3F"/>
          <w:shd w:val="clear" w:color="auto" w:fill="FFFFFF"/>
        </w:rPr>
        <w:t>:</w:t>
      </w:r>
      <w:r w:rsidR="00DB592A">
        <w:rPr>
          <w:color w:val="3F3F3F"/>
          <w:shd w:val="clear" w:color="auto" w:fill="FFFFFF"/>
        </w:rPr>
        <w:t xml:space="preserve"> “</w:t>
      </w:r>
      <w:r w:rsidR="00DB592A" w:rsidRPr="00DB592A">
        <w:rPr>
          <w:color w:val="3F3F3F"/>
          <w:shd w:val="clear" w:color="auto" w:fill="FFFFFF"/>
        </w:rPr>
        <w:t>Ironically, as women and children became more reliant on fathers, fathers became alienated and distanced from their wives and children</w:t>
      </w:r>
      <w:r w:rsidR="00537DF4">
        <w:rPr>
          <w:color w:val="3F3F3F"/>
          <w:shd w:val="clear" w:color="auto" w:fill="FFFFFF"/>
        </w:rPr>
        <w:t>”</w:t>
      </w:r>
      <w:r w:rsidR="00DB592A" w:rsidRPr="00DB592A">
        <w:rPr>
          <w:color w:val="3F3F3F"/>
          <w:shd w:val="clear" w:color="auto" w:fill="FFFFFF"/>
        </w:rPr>
        <w:t xml:space="preserve"> (</w:t>
      </w:r>
      <w:r w:rsidR="00DB5ACB">
        <w:rPr>
          <w:color w:val="3F3F3F"/>
          <w:shd w:val="clear" w:color="auto" w:fill="FFFFFF"/>
        </w:rPr>
        <w:t>Humphries</w:t>
      </w:r>
      <w:r w:rsidR="00DB5ACB" w:rsidRPr="00DB592A">
        <w:rPr>
          <w:color w:val="3F3F3F"/>
          <w:shd w:val="clear" w:color="auto" w:fill="FFFFFF"/>
        </w:rPr>
        <w:t xml:space="preserve"> </w:t>
      </w:r>
      <w:r w:rsidR="00DB592A" w:rsidRPr="00DB592A">
        <w:rPr>
          <w:color w:val="3F3F3F"/>
          <w:shd w:val="clear" w:color="auto" w:fill="FFFFFF"/>
        </w:rPr>
        <w:t>126).</w:t>
      </w:r>
      <w:r w:rsidR="009129CD">
        <w:rPr>
          <w:color w:val="3F3F3F"/>
          <w:shd w:val="clear" w:color="auto" w:fill="FFFFFF"/>
        </w:rPr>
        <w:t xml:space="preserve"> </w:t>
      </w:r>
      <w:r w:rsidR="00702700">
        <w:rPr>
          <w:color w:val="3F3F3F"/>
          <w:shd w:val="clear" w:color="auto" w:fill="FFFFFF"/>
        </w:rPr>
        <w:t>Being the breadwinner</w:t>
      </w:r>
      <w:r w:rsidR="00BE3615">
        <w:rPr>
          <w:color w:val="3F3F3F"/>
          <w:shd w:val="clear" w:color="auto" w:fill="FFFFFF"/>
        </w:rPr>
        <w:t xml:space="preserve"> </w:t>
      </w:r>
      <w:r w:rsidR="009B6F80">
        <w:rPr>
          <w:color w:val="3F3F3F"/>
          <w:shd w:val="clear" w:color="auto" w:fill="FFFFFF"/>
        </w:rPr>
        <w:t xml:space="preserve">affected the </w:t>
      </w:r>
      <w:r w:rsidR="0051287E">
        <w:rPr>
          <w:color w:val="3F3F3F"/>
          <w:shd w:val="clear" w:color="auto" w:fill="FFFFFF"/>
        </w:rPr>
        <w:t>emotional bond a father had with his family,</w:t>
      </w:r>
      <w:r w:rsidR="009B6F80">
        <w:rPr>
          <w:color w:val="3F3F3F"/>
          <w:shd w:val="clear" w:color="auto" w:fill="FFFFFF"/>
        </w:rPr>
        <w:t xml:space="preserve"> but </w:t>
      </w:r>
      <w:r w:rsidR="0051287E">
        <w:rPr>
          <w:color w:val="3F3F3F"/>
          <w:shd w:val="clear" w:color="auto" w:fill="FFFFFF"/>
        </w:rPr>
        <w:t>not being one</w:t>
      </w:r>
      <w:r w:rsidR="009B6F80">
        <w:rPr>
          <w:color w:val="3F3F3F"/>
          <w:shd w:val="clear" w:color="auto" w:fill="FFFFFF"/>
        </w:rPr>
        <w:t xml:space="preserve"> also </w:t>
      </w:r>
      <w:r w:rsidR="00EC7ED3">
        <w:rPr>
          <w:color w:val="3F3F3F"/>
          <w:shd w:val="clear" w:color="auto" w:fill="FFFFFF"/>
        </w:rPr>
        <w:t>had consequences for the family.</w:t>
      </w:r>
    </w:p>
    <w:p w14:paraId="15358697" w14:textId="77777777" w:rsidR="00D64D4B" w:rsidRDefault="00820432" w:rsidP="00C83FCC">
      <w:pPr>
        <w:spacing w:line="480" w:lineRule="auto"/>
        <w:rPr>
          <w:color w:val="3F3F3F"/>
          <w:shd w:val="clear" w:color="auto" w:fill="FFFFFF"/>
        </w:rPr>
      </w:pPr>
      <w:r>
        <w:rPr>
          <w:color w:val="3F3F3F"/>
          <w:shd w:val="clear" w:color="auto" w:fill="FFFFFF"/>
        </w:rPr>
        <w:tab/>
      </w:r>
      <w:r w:rsidR="008962C5">
        <w:rPr>
          <w:color w:val="3F3F3F"/>
          <w:shd w:val="clear" w:color="auto" w:fill="FFFFFF"/>
        </w:rPr>
        <w:t>The</w:t>
      </w:r>
      <w:r>
        <w:rPr>
          <w:color w:val="3F3F3F"/>
          <w:shd w:val="clear" w:color="auto" w:fill="FFFFFF"/>
        </w:rPr>
        <w:t xml:space="preserve"> breadwinner dependency for many families gave rise to what is known as the breadwinner frailty</w:t>
      </w:r>
      <w:r w:rsidR="002E3412">
        <w:rPr>
          <w:color w:val="3F3F3F"/>
          <w:shd w:val="clear" w:color="auto" w:fill="FFFFFF"/>
        </w:rPr>
        <w:t>, which again affected</w:t>
      </w:r>
      <w:r w:rsidR="00F10F88">
        <w:rPr>
          <w:color w:val="3F3F3F"/>
          <w:shd w:val="clear" w:color="auto" w:fill="FFFFFF"/>
        </w:rPr>
        <w:t xml:space="preserve"> family dynamics</w:t>
      </w:r>
      <w:r w:rsidR="00BE3615">
        <w:rPr>
          <w:color w:val="3F3F3F"/>
          <w:shd w:val="clear" w:color="auto" w:fill="FFFFFF"/>
        </w:rPr>
        <w:t xml:space="preserve"> </w:t>
      </w:r>
      <w:r w:rsidR="002E3412">
        <w:rPr>
          <w:color w:val="3F3F3F"/>
          <w:shd w:val="clear" w:color="auto" w:fill="FFFFFF"/>
        </w:rPr>
        <w:t>and emotional dependency between the father and the child</w:t>
      </w:r>
      <w:r>
        <w:rPr>
          <w:color w:val="3F3F3F"/>
          <w:shd w:val="clear" w:color="auto" w:fill="FFFFFF"/>
        </w:rPr>
        <w:t xml:space="preserve"> (Humphries 120). Breadwinner frailty is described as the inability or absence of the father to provide for the family.</w:t>
      </w:r>
      <w:r w:rsidR="008962C5">
        <w:rPr>
          <w:color w:val="3F3F3F"/>
          <w:shd w:val="clear" w:color="auto" w:fill="FFFFFF"/>
        </w:rPr>
        <w:t xml:space="preserve"> </w:t>
      </w:r>
      <w:r w:rsidR="00007130">
        <w:rPr>
          <w:color w:val="3F3F3F"/>
          <w:shd w:val="clear" w:color="auto" w:fill="FFFFFF"/>
        </w:rPr>
        <w:t xml:space="preserve">Falling wages often prevented fathers from making what was necessary for family survival, which led to the inclusion of women and children in the workforce (Humphries 172-207). </w:t>
      </w:r>
      <w:r w:rsidR="002E3412">
        <w:rPr>
          <w:color w:val="3F3F3F"/>
          <w:shd w:val="clear" w:color="auto" w:fill="FFFFFF"/>
        </w:rPr>
        <w:t>With children working, fathers w</w:t>
      </w:r>
      <w:r w:rsidR="00A668EE">
        <w:rPr>
          <w:color w:val="3F3F3F"/>
          <w:shd w:val="clear" w:color="auto" w:fill="FFFFFF"/>
        </w:rPr>
        <w:t>ould</w:t>
      </w:r>
      <w:r w:rsidR="002E3412">
        <w:rPr>
          <w:color w:val="3F3F3F"/>
          <w:shd w:val="clear" w:color="auto" w:fill="FFFFFF"/>
        </w:rPr>
        <w:t xml:space="preserve"> get less time to spend with them</w:t>
      </w:r>
      <w:r w:rsidR="009129CD">
        <w:rPr>
          <w:color w:val="3F3F3F"/>
          <w:shd w:val="clear" w:color="auto" w:fill="FFFFFF"/>
        </w:rPr>
        <w:t xml:space="preserve">, </w:t>
      </w:r>
      <w:r w:rsidR="002E3412">
        <w:rPr>
          <w:color w:val="3F3F3F"/>
          <w:shd w:val="clear" w:color="auto" w:fill="FFFFFF"/>
        </w:rPr>
        <w:t xml:space="preserve">further </w:t>
      </w:r>
      <w:r w:rsidR="009129CD">
        <w:rPr>
          <w:color w:val="3F3F3F"/>
          <w:shd w:val="clear" w:color="auto" w:fill="FFFFFF"/>
        </w:rPr>
        <w:t xml:space="preserve">fueling the </w:t>
      </w:r>
      <w:r w:rsidR="002E3412">
        <w:rPr>
          <w:color w:val="3F3F3F"/>
          <w:shd w:val="clear" w:color="auto" w:fill="FFFFFF"/>
        </w:rPr>
        <w:t>detachment.</w:t>
      </w:r>
      <w:r w:rsidR="00610D5F">
        <w:rPr>
          <w:color w:val="3F3F3F"/>
          <w:shd w:val="clear" w:color="auto" w:fill="FFFFFF"/>
        </w:rPr>
        <w:t xml:space="preserve"> </w:t>
      </w:r>
      <w:r w:rsidR="00EC7ED3">
        <w:rPr>
          <w:color w:val="3F3F3F"/>
          <w:shd w:val="clear" w:color="auto" w:fill="FFFFFF"/>
        </w:rPr>
        <w:t xml:space="preserve">Accompanying the changing working-class family were the shifting views on respect and authority. </w:t>
      </w:r>
      <w:r w:rsidR="00F43B32">
        <w:rPr>
          <w:color w:val="3F3F3F"/>
          <w:shd w:val="clear" w:color="auto" w:fill="FFFFFF"/>
        </w:rPr>
        <w:t>I</w:t>
      </w:r>
      <w:r w:rsidR="00610D5F">
        <w:rPr>
          <w:color w:val="3F3F3F"/>
          <w:shd w:val="clear" w:color="auto" w:fill="FFFFFF"/>
        </w:rPr>
        <w:t xml:space="preserve">f fulfilling the breadwinner responsibilities resulted in a newfound respect for father's toil and a recognition of his authority, breadwinner frailty resulted </w:t>
      </w:r>
      <w:r w:rsidR="00A9017B">
        <w:rPr>
          <w:color w:val="3F3F3F"/>
          <w:shd w:val="clear" w:color="auto" w:fill="FFFFFF"/>
        </w:rPr>
        <w:t xml:space="preserve">in </w:t>
      </w:r>
      <w:r w:rsidR="00610D5F">
        <w:rPr>
          <w:color w:val="3F3F3F"/>
          <w:shd w:val="clear" w:color="auto" w:fill="FFFFFF"/>
        </w:rPr>
        <w:t xml:space="preserve">the same being </w:t>
      </w:r>
      <w:r w:rsidR="00A9017B">
        <w:rPr>
          <w:color w:val="3F3F3F"/>
          <w:shd w:val="clear" w:color="auto" w:fill="FFFFFF"/>
        </w:rPr>
        <w:t>questioned</w:t>
      </w:r>
      <w:r w:rsidR="00610D5F">
        <w:rPr>
          <w:color w:val="3F3F3F"/>
          <w:shd w:val="clear" w:color="auto" w:fill="FFFFFF"/>
        </w:rPr>
        <w:t xml:space="preserve"> (Horrell and Humphries 51; Strange 23, 84-85). </w:t>
      </w:r>
      <w:r w:rsidR="00A668EE">
        <w:rPr>
          <w:color w:val="3F3F3F"/>
          <w:shd w:val="clear" w:color="auto" w:fill="FFFFFF"/>
        </w:rPr>
        <w:t xml:space="preserve">Chronologically, the effects </w:t>
      </w:r>
      <w:r w:rsidR="004962D3">
        <w:rPr>
          <w:color w:val="3F3F3F"/>
          <w:shd w:val="clear" w:color="auto" w:fill="FFFFFF"/>
        </w:rPr>
        <w:t xml:space="preserve">of both breadwinner and breadwinner frailty were shaping the </w:t>
      </w:r>
      <w:r w:rsidR="00007130">
        <w:rPr>
          <w:color w:val="3F3F3F"/>
          <w:shd w:val="clear" w:color="auto" w:fill="FFFFFF"/>
        </w:rPr>
        <w:t>19</w:t>
      </w:r>
      <w:r w:rsidR="00007130" w:rsidRPr="00007130">
        <w:rPr>
          <w:color w:val="3F3F3F"/>
          <w:shd w:val="clear" w:color="auto" w:fill="FFFFFF"/>
          <w:vertAlign w:val="superscript"/>
        </w:rPr>
        <w:t>th</w:t>
      </w:r>
      <w:r w:rsidR="00007130">
        <w:rPr>
          <w:color w:val="3F3F3F"/>
          <w:shd w:val="clear" w:color="auto" w:fill="FFFFFF"/>
        </w:rPr>
        <w:t xml:space="preserve">-century </w:t>
      </w:r>
      <w:r w:rsidR="004962D3">
        <w:rPr>
          <w:color w:val="3F3F3F"/>
          <w:shd w:val="clear" w:color="auto" w:fill="FFFFFF"/>
        </w:rPr>
        <w:t xml:space="preserve">British working-class </w:t>
      </w:r>
      <w:r w:rsidR="00007130">
        <w:rPr>
          <w:color w:val="3F3F3F"/>
          <w:shd w:val="clear" w:color="auto" w:fill="FFFFFF"/>
        </w:rPr>
        <w:t>at the same time</w:t>
      </w:r>
      <w:r w:rsidR="004962D3">
        <w:rPr>
          <w:color w:val="3F3F3F"/>
          <w:shd w:val="clear" w:color="auto" w:fill="FFFFFF"/>
        </w:rPr>
        <w:t xml:space="preserve">. </w:t>
      </w:r>
      <w:r w:rsidR="00CF7A06">
        <w:rPr>
          <w:color w:val="3F3F3F"/>
          <w:shd w:val="clear" w:color="auto" w:fill="FFFFFF"/>
        </w:rPr>
        <w:t xml:space="preserve">The accumulation of social changes from being the breadwinner or failing to do so, combined with a few other factors </w:t>
      </w:r>
      <w:r w:rsidR="00CF7A06">
        <w:rPr>
          <w:color w:val="3F3F3F"/>
          <w:shd w:val="clear" w:color="auto" w:fill="FFFFFF"/>
        </w:rPr>
        <w:lastRenderedPageBreak/>
        <w:t>discussed below</w:t>
      </w:r>
      <w:r w:rsidR="00EE0CF4">
        <w:rPr>
          <w:color w:val="3F3F3F"/>
          <w:shd w:val="clear" w:color="auto" w:fill="FFFFFF"/>
        </w:rPr>
        <w:t>,</w:t>
      </w:r>
      <w:r w:rsidR="00CF7A06">
        <w:rPr>
          <w:color w:val="3F3F3F"/>
          <w:shd w:val="clear" w:color="auto" w:fill="FFFFFF"/>
        </w:rPr>
        <w:t xml:space="preserve"> </w:t>
      </w:r>
      <w:r w:rsidR="00EE0CF4">
        <w:rPr>
          <w:color w:val="3F3F3F"/>
          <w:shd w:val="clear" w:color="auto" w:fill="FFFFFF"/>
        </w:rPr>
        <w:t>advances the</w:t>
      </w:r>
      <w:r w:rsidR="00CF7A06">
        <w:rPr>
          <w:color w:val="3F3F3F"/>
          <w:shd w:val="clear" w:color="auto" w:fill="FFFFFF"/>
        </w:rPr>
        <w:t xml:space="preserve"> discussion in the essay on the themes of authority, </w:t>
      </w:r>
      <w:r w:rsidR="002473C1">
        <w:rPr>
          <w:color w:val="3F3F3F"/>
          <w:shd w:val="clear" w:color="auto" w:fill="FFFFFF"/>
        </w:rPr>
        <w:t>respect,</w:t>
      </w:r>
      <w:r w:rsidR="00CF7A06">
        <w:rPr>
          <w:color w:val="3F3F3F"/>
          <w:shd w:val="clear" w:color="auto" w:fill="FFFFFF"/>
        </w:rPr>
        <w:t xml:space="preserve"> and detachment.</w:t>
      </w:r>
    </w:p>
    <w:p w14:paraId="41791B35" w14:textId="77777777" w:rsidR="00C83FCC" w:rsidRDefault="00820432" w:rsidP="00C83FCC">
      <w:pPr>
        <w:spacing w:line="480" w:lineRule="auto"/>
        <w:rPr>
          <w:color w:val="3F3F3F"/>
          <w:shd w:val="clear" w:color="auto" w:fill="FFFFFF"/>
        </w:rPr>
      </w:pPr>
      <w:r>
        <w:rPr>
          <w:color w:val="3F3F3F"/>
          <w:shd w:val="clear" w:color="auto" w:fill="FFFFFF"/>
        </w:rPr>
        <w:tab/>
      </w:r>
      <w:r w:rsidR="002F5B92">
        <w:rPr>
          <w:color w:val="3F3F3F"/>
          <w:shd w:val="clear" w:color="auto" w:fill="FFFFFF"/>
        </w:rPr>
        <w:t>A</w:t>
      </w:r>
      <w:r>
        <w:rPr>
          <w:color w:val="3F3F3F"/>
          <w:shd w:val="clear" w:color="auto" w:fill="FFFFFF"/>
        </w:rPr>
        <w:t xml:space="preserve">uthority </w:t>
      </w:r>
      <w:r w:rsidR="003D540B">
        <w:rPr>
          <w:color w:val="3F3F3F"/>
          <w:shd w:val="clear" w:color="auto" w:fill="FFFFFF"/>
        </w:rPr>
        <w:t>served m</w:t>
      </w:r>
      <w:r w:rsidR="00D73E7D">
        <w:rPr>
          <w:color w:val="3F3F3F"/>
          <w:shd w:val="clear" w:color="auto" w:fill="FFFFFF"/>
        </w:rPr>
        <w:t>e</w:t>
      </w:r>
      <w:r w:rsidR="003D540B">
        <w:rPr>
          <w:color w:val="3F3F3F"/>
          <w:shd w:val="clear" w:color="auto" w:fill="FFFFFF"/>
        </w:rPr>
        <w:t xml:space="preserve">n well wherever </w:t>
      </w:r>
      <w:r w:rsidR="00D73E7D">
        <w:rPr>
          <w:color w:val="3F3F3F"/>
          <w:shd w:val="clear" w:color="auto" w:fill="FFFFFF"/>
        </w:rPr>
        <w:t>t</w:t>
      </w:r>
      <w:r w:rsidR="003D540B">
        <w:rPr>
          <w:color w:val="3F3F3F"/>
          <w:shd w:val="clear" w:color="auto" w:fill="FFFFFF"/>
        </w:rPr>
        <w:t>he</w:t>
      </w:r>
      <w:r w:rsidR="00D73E7D">
        <w:rPr>
          <w:color w:val="3F3F3F"/>
          <w:shd w:val="clear" w:color="auto" w:fill="FFFFFF"/>
        </w:rPr>
        <w:t>y</w:t>
      </w:r>
      <w:r w:rsidR="003D540B">
        <w:rPr>
          <w:color w:val="3F3F3F"/>
          <w:shd w:val="clear" w:color="auto" w:fill="FFFFFF"/>
        </w:rPr>
        <w:t xml:space="preserve"> could earn the living wages, but in most cases, </w:t>
      </w:r>
      <w:r w:rsidR="00EE0CF4">
        <w:rPr>
          <w:color w:val="3F3F3F"/>
          <w:shd w:val="clear" w:color="auto" w:fill="FFFFFF"/>
        </w:rPr>
        <w:t>breadwinner frailty</w:t>
      </w:r>
      <w:r w:rsidR="00237556">
        <w:rPr>
          <w:color w:val="3F3F3F"/>
          <w:shd w:val="clear" w:color="auto" w:fill="FFFFFF"/>
        </w:rPr>
        <w:t xml:space="preserve"> affected the power structure at home </w:t>
      </w:r>
      <w:r w:rsidR="00F43B32">
        <w:rPr>
          <w:color w:val="3F3F3F"/>
          <w:shd w:val="clear" w:color="auto" w:fill="FFFFFF"/>
        </w:rPr>
        <w:t>and transformed the father-child relationship</w:t>
      </w:r>
      <w:r w:rsidR="003D540B">
        <w:rPr>
          <w:color w:val="3F3F3F"/>
          <w:shd w:val="clear" w:color="auto" w:fill="FFFFFF"/>
        </w:rPr>
        <w:t xml:space="preserve">. </w:t>
      </w:r>
      <w:r w:rsidR="00EE0CF4">
        <w:rPr>
          <w:color w:val="3F3F3F"/>
          <w:shd w:val="clear" w:color="auto" w:fill="FFFFFF"/>
        </w:rPr>
        <w:t xml:space="preserve">As stated </w:t>
      </w:r>
      <w:r w:rsidR="00007130">
        <w:rPr>
          <w:color w:val="3F3F3F"/>
          <w:shd w:val="clear" w:color="auto" w:fill="FFFFFF"/>
        </w:rPr>
        <w:t xml:space="preserve">above, some fathers could not make enough wages to run the family, and hence, circumstances forced the women and children to work in factories. </w:t>
      </w:r>
      <w:r>
        <w:rPr>
          <w:color w:val="3F3F3F"/>
          <w:shd w:val="clear" w:color="auto" w:fill="FFFFFF"/>
        </w:rPr>
        <w:t xml:space="preserve">As noted by historians like Karl Ittmann in </w:t>
      </w:r>
      <w:r w:rsidRPr="00C83FCC">
        <w:rPr>
          <w:i/>
          <w:iCs/>
          <w:color w:val="3F3F3F"/>
          <w:shd w:val="clear" w:color="auto" w:fill="FFFFFF"/>
        </w:rPr>
        <w:t>Work, Gender and Family in Victorian England</w:t>
      </w:r>
      <w:r>
        <w:rPr>
          <w:color w:val="3F3F3F"/>
          <w:shd w:val="clear" w:color="auto" w:fill="FFFFFF"/>
        </w:rPr>
        <w:t xml:space="preserve">, "opportunities for work for women and children … undermined the normal patterns of authority within the working-class family" (143). By allowing wife and children to earn independent income, father became increasingly dependent on </w:t>
      </w:r>
      <w:r w:rsidR="002F4076">
        <w:rPr>
          <w:color w:val="3F3F3F"/>
          <w:shd w:val="clear" w:color="auto" w:fill="FFFFFF"/>
        </w:rPr>
        <w:t>the dual-income</w:t>
      </w:r>
      <w:r>
        <w:rPr>
          <w:color w:val="3F3F3F"/>
          <w:shd w:val="clear" w:color="auto" w:fill="FFFFFF"/>
        </w:rPr>
        <w:t xml:space="preserve"> mode of </w:t>
      </w:r>
      <w:r w:rsidR="002F4076">
        <w:rPr>
          <w:color w:val="3F3F3F"/>
          <w:shd w:val="clear" w:color="auto" w:fill="FFFFFF"/>
        </w:rPr>
        <w:t>earning</w:t>
      </w:r>
      <w:r>
        <w:rPr>
          <w:color w:val="3F3F3F"/>
          <w:shd w:val="clear" w:color="auto" w:fill="FFFFFF"/>
        </w:rPr>
        <w:t>, and his grip on the family started loosening</w:t>
      </w:r>
      <w:r w:rsidR="002F5B92">
        <w:rPr>
          <w:color w:val="3F3F3F"/>
          <w:shd w:val="clear" w:color="auto" w:fill="FFFFFF"/>
        </w:rPr>
        <w:t xml:space="preserve">. </w:t>
      </w:r>
      <w:r>
        <w:rPr>
          <w:color w:val="3F3F3F"/>
          <w:shd w:val="clear" w:color="auto" w:fill="FFFFFF"/>
        </w:rPr>
        <w:t xml:space="preserve">Capitalizing on the ability to make a wage, young adults would leave home and, with that, paternal control as soon as they can. </w:t>
      </w:r>
      <w:r w:rsidR="003D540B">
        <w:rPr>
          <w:color w:val="3F3F3F"/>
          <w:shd w:val="clear" w:color="auto" w:fill="FFFFFF"/>
        </w:rPr>
        <w:t>Bachelors would increasingly have a say in matters concerning marriage, which often challenged the father's opinion</w:t>
      </w:r>
      <w:r w:rsidR="002F5B92">
        <w:rPr>
          <w:color w:val="3F3F3F"/>
          <w:shd w:val="clear" w:color="auto" w:fill="FFFFFF"/>
        </w:rPr>
        <w:t xml:space="preserve">. </w:t>
      </w:r>
      <w:r>
        <w:rPr>
          <w:color w:val="3F3F3F"/>
          <w:shd w:val="clear" w:color="auto" w:fill="FFFFFF"/>
        </w:rPr>
        <w:t>For children still living at home, earning brought a change of status</w:t>
      </w:r>
      <w:r w:rsidR="002F5B92">
        <w:rPr>
          <w:color w:val="3F3F3F"/>
          <w:shd w:val="clear" w:color="auto" w:fill="FFFFFF"/>
        </w:rPr>
        <w:t xml:space="preserve"> and an ability to negotiate </w:t>
      </w:r>
      <w:r w:rsidR="003D540B">
        <w:rPr>
          <w:color w:val="3F3F3F"/>
          <w:shd w:val="clear" w:color="auto" w:fill="FFFFFF"/>
        </w:rPr>
        <w:t xml:space="preserve">on matters of food and spending </w:t>
      </w:r>
      <w:r w:rsidR="002F5B92">
        <w:rPr>
          <w:color w:val="3F3F3F"/>
          <w:shd w:val="clear" w:color="auto" w:fill="FFFFFF"/>
        </w:rPr>
        <w:t>(Abbott 154; Anderson 114; Ittmann 223-224)</w:t>
      </w:r>
      <w:r>
        <w:rPr>
          <w:color w:val="3F3F3F"/>
          <w:shd w:val="clear" w:color="auto" w:fill="FFFFFF"/>
        </w:rPr>
        <w:t xml:space="preserve">. </w:t>
      </w:r>
      <w:r w:rsidR="003D540B">
        <w:rPr>
          <w:color w:val="3F3F3F"/>
          <w:shd w:val="clear" w:color="auto" w:fill="FFFFFF"/>
        </w:rPr>
        <w:t>Capturing the essence of this new relationship dynamics is a quot</w:t>
      </w:r>
      <w:r w:rsidR="00EC0755">
        <w:rPr>
          <w:color w:val="3F3F3F"/>
          <w:shd w:val="clear" w:color="auto" w:fill="FFFFFF"/>
        </w:rPr>
        <w:t>ation</w:t>
      </w:r>
      <w:r w:rsidR="003D540B">
        <w:rPr>
          <w:color w:val="3F3F3F"/>
          <w:shd w:val="clear" w:color="auto" w:fill="FFFFFF"/>
        </w:rPr>
        <w:t xml:space="preserve"> from one Jack Lawson:</w:t>
      </w:r>
    </w:p>
    <w:p w14:paraId="5E159D9D" w14:textId="77777777" w:rsidR="00C83FCC" w:rsidRDefault="00820432" w:rsidP="00C83FCC">
      <w:pPr>
        <w:spacing w:line="480" w:lineRule="auto"/>
        <w:rPr>
          <w:color w:val="3F3F3F"/>
          <w:shd w:val="clear" w:color="auto" w:fill="FFFFFF"/>
        </w:rPr>
      </w:pPr>
      <w:r>
        <w:rPr>
          <w:color w:val="3F3F3F"/>
          <w:shd w:val="clear" w:color="auto" w:fill="FFFFFF"/>
        </w:rPr>
        <w:tab/>
      </w:r>
      <w:r>
        <w:rPr>
          <w:color w:val="3F3F3F"/>
          <w:shd w:val="clear" w:color="auto" w:fill="FFFFFF"/>
        </w:rPr>
        <w:tab/>
        <w:t>I worked ten hours that day, and my pay for it was tenpence. Still I</w:t>
      </w:r>
      <w:r>
        <w:rPr>
          <w:color w:val="3F3F3F"/>
          <w:shd w:val="clear" w:color="auto" w:fill="FFFFFF"/>
        </w:rPr>
        <w:tab/>
      </w:r>
      <w:r>
        <w:rPr>
          <w:color w:val="3F3F3F"/>
          <w:shd w:val="clear" w:color="auto" w:fill="FFFFFF"/>
        </w:rPr>
        <w:tab/>
      </w:r>
      <w:r>
        <w:rPr>
          <w:color w:val="3F3F3F"/>
          <w:shd w:val="clear" w:color="auto" w:fill="FFFFFF"/>
        </w:rPr>
        <w:tab/>
      </w:r>
      <w:r>
        <w:rPr>
          <w:color w:val="3F3F3F"/>
          <w:shd w:val="clear" w:color="auto" w:fill="FFFFFF"/>
        </w:rPr>
        <w:tab/>
      </w:r>
      <w:r>
        <w:rPr>
          <w:color w:val="3F3F3F"/>
          <w:shd w:val="clear" w:color="auto" w:fill="FFFFFF"/>
        </w:rPr>
        <w:tab/>
        <w:t xml:space="preserve">was a man and I knew it. There was no more drudging at home. I </w:t>
      </w:r>
      <w:r>
        <w:rPr>
          <w:color w:val="3F3F3F"/>
          <w:shd w:val="clear" w:color="auto" w:fill="FFFFFF"/>
        </w:rPr>
        <w:tab/>
      </w:r>
      <w:r>
        <w:rPr>
          <w:color w:val="3F3F3F"/>
          <w:shd w:val="clear" w:color="auto" w:fill="FFFFFF"/>
        </w:rPr>
        <w:tab/>
      </w:r>
      <w:r>
        <w:rPr>
          <w:color w:val="3F3F3F"/>
          <w:shd w:val="clear" w:color="auto" w:fill="FFFFFF"/>
        </w:rPr>
        <w:tab/>
      </w:r>
      <w:r>
        <w:rPr>
          <w:color w:val="3F3F3F"/>
          <w:shd w:val="clear" w:color="auto" w:fill="FFFFFF"/>
        </w:rPr>
        <w:tab/>
      </w:r>
      <w:r>
        <w:rPr>
          <w:color w:val="3F3F3F"/>
          <w:shd w:val="clear" w:color="auto" w:fill="FFFFFF"/>
        </w:rPr>
        <w:tab/>
        <w:t>was entitled to as much meat as I wanted, and others cleared</w:t>
      </w:r>
      <w:r>
        <w:rPr>
          <w:color w:val="3F3F3F"/>
          <w:shd w:val="clear" w:color="auto" w:fill="FFFFFF"/>
        </w:rPr>
        <w:tab/>
      </w:r>
      <w:r>
        <w:rPr>
          <w:color w:val="3F3F3F"/>
          <w:shd w:val="clear" w:color="auto" w:fill="FFFFFF"/>
        </w:rPr>
        <w:tab/>
      </w:r>
      <w:r>
        <w:rPr>
          <w:color w:val="3F3F3F"/>
          <w:shd w:val="clear" w:color="auto" w:fill="FFFFFF"/>
        </w:rPr>
        <w:tab/>
      </w:r>
      <w:r>
        <w:rPr>
          <w:color w:val="3F3F3F"/>
          <w:shd w:val="clear" w:color="auto" w:fill="FFFFFF"/>
        </w:rPr>
        <w:tab/>
      </w:r>
      <w:r>
        <w:rPr>
          <w:color w:val="3F3F3F"/>
          <w:shd w:val="clear" w:color="auto" w:fill="FFFFFF"/>
        </w:rPr>
        <w:tab/>
        <w:t>out to make a seat for me. (</w:t>
      </w:r>
      <w:r w:rsidR="003D540B">
        <w:rPr>
          <w:color w:val="3F3F3F"/>
          <w:shd w:val="clear" w:color="auto" w:fill="FFFFFF"/>
        </w:rPr>
        <w:t xml:space="preserve">Abbott </w:t>
      </w:r>
      <w:r>
        <w:rPr>
          <w:color w:val="3F3F3F"/>
          <w:shd w:val="clear" w:color="auto" w:fill="FFFFFF"/>
        </w:rPr>
        <w:t>146)</w:t>
      </w:r>
    </w:p>
    <w:p w14:paraId="7E4C764F" w14:textId="77777777" w:rsidR="00C83FCC" w:rsidRDefault="00820432" w:rsidP="00C83FCC">
      <w:pPr>
        <w:spacing w:line="480" w:lineRule="auto"/>
        <w:rPr>
          <w:color w:val="3F3F3F"/>
          <w:shd w:val="clear" w:color="auto" w:fill="FFFFFF"/>
        </w:rPr>
      </w:pPr>
      <w:r>
        <w:rPr>
          <w:color w:val="3F3F3F"/>
          <w:shd w:val="clear" w:color="auto" w:fill="FFFFFF"/>
        </w:rPr>
        <w:t>Breadwinner frailty</w:t>
      </w:r>
      <w:r w:rsidR="00165FD7">
        <w:rPr>
          <w:color w:val="3F3F3F"/>
          <w:shd w:val="clear" w:color="auto" w:fill="FFFFFF"/>
        </w:rPr>
        <w:t xml:space="preserve"> resulted in the </w:t>
      </w:r>
      <w:r w:rsidR="003D540B">
        <w:rPr>
          <w:color w:val="3F3F3F"/>
          <w:shd w:val="clear" w:color="auto" w:fill="FFFFFF"/>
        </w:rPr>
        <w:t xml:space="preserve">dilution of paternal authority, giving rise to increased bargaining power to the children and hence changing the </w:t>
      </w:r>
      <w:r w:rsidR="00165FD7">
        <w:rPr>
          <w:color w:val="3F3F3F"/>
          <w:shd w:val="clear" w:color="auto" w:fill="FFFFFF"/>
        </w:rPr>
        <w:t>relationship</w:t>
      </w:r>
      <w:r w:rsidR="003D540B">
        <w:rPr>
          <w:color w:val="3F3F3F"/>
          <w:shd w:val="clear" w:color="auto" w:fill="FFFFFF"/>
        </w:rPr>
        <w:t xml:space="preserve"> dynamics.</w:t>
      </w:r>
    </w:p>
    <w:p w14:paraId="5663B294" w14:textId="77777777" w:rsidR="006B7C84" w:rsidRDefault="00820432" w:rsidP="006B7C84">
      <w:pPr>
        <w:spacing w:line="480" w:lineRule="auto"/>
        <w:rPr>
          <w:color w:val="3F3F3F"/>
          <w:shd w:val="clear" w:color="auto" w:fill="FFFFFF"/>
        </w:rPr>
      </w:pPr>
      <w:r>
        <w:rPr>
          <w:color w:val="3F3F3F"/>
          <w:shd w:val="clear" w:color="auto" w:fill="FFFFFF"/>
        </w:rPr>
        <w:lastRenderedPageBreak/>
        <w:tab/>
        <w:t>Apart from the internal challenges from family members, the father's authority also faced subversion by external forces like the government and judiciary. The reason for the increased interference was the tendency of the upper-class to view the lives of the marginalized with disdain (Nelson 33-35, 63). Child labor legislation which was initially brought in the 1830s to oversee the relationship of employer and child laborers, later started including "forms of labor instigated directly by parents, (eroding) the father's traditional right to demand such labor from his child as he saw fit" (62). Government support of the children's consent on the types of contracts they could sign, and a growing realization of their rights shrank the realm of the father's influence (Honeyman and Goose 113, 252). A manifestation of the contempt Victorians held for the working-class men came with the growing tendency of the judiciary to award custody of children to mothers in cases of marital dispute. Further intruding in the personal space of the father was the act of 1889, which limited the use of corporal punishment and with it the power of the fathers to "rear their offspring as they saw fit" (Nelson 62)</w:t>
      </w:r>
      <w:r w:rsidR="0078679C">
        <w:rPr>
          <w:color w:val="3F3F3F"/>
          <w:shd w:val="clear" w:color="auto" w:fill="FFFFFF"/>
        </w:rPr>
        <w:t xml:space="preserve">. </w:t>
      </w:r>
      <w:r w:rsidR="00B45F69">
        <w:rPr>
          <w:color w:val="3F3F3F"/>
          <w:shd w:val="clear" w:color="auto" w:fill="FFFFFF"/>
        </w:rPr>
        <w:t xml:space="preserve">Though there is a consensus today that such an act was much needed to prevent child abuse, the intention of illustrating this point is to show government's increased say in the workings of the </w:t>
      </w:r>
      <w:r w:rsidR="000A6684">
        <w:rPr>
          <w:color w:val="3F3F3F"/>
          <w:shd w:val="clear" w:color="auto" w:fill="FFFFFF"/>
        </w:rPr>
        <w:t xml:space="preserve">father-child relationship. </w:t>
      </w:r>
      <w:r w:rsidR="00A9017B">
        <w:rPr>
          <w:color w:val="3F3F3F"/>
          <w:shd w:val="clear" w:color="auto" w:fill="FFFFFF"/>
        </w:rPr>
        <w:t>Assault on all fronts to father's authority was damaging to his prestige, and with time it started affecting the respect he enjoyed from his children.</w:t>
      </w:r>
    </w:p>
    <w:p w14:paraId="49C6B799" w14:textId="77777777" w:rsidR="002D4FBB" w:rsidRDefault="00820432" w:rsidP="00C83FCC">
      <w:pPr>
        <w:spacing w:line="480" w:lineRule="auto"/>
        <w:rPr>
          <w:color w:val="3F3F3F"/>
          <w:shd w:val="clear" w:color="auto" w:fill="FFFFFF"/>
        </w:rPr>
      </w:pPr>
      <w:r>
        <w:rPr>
          <w:color w:val="3F3F3F"/>
          <w:shd w:val="clear" w:color="auto" w:fill="FFFFFF"/>
        </w:rPr>
        <w:tab/>
        <w:t>Respect for the father's profession aroused ambivalent feelings in the children of 19</w:t>
      </w:r>
      <w:r w:rsidRPr="002D4FBB">
        <w:rPr>
          <w:color w:val="3F3F3F"/>
          <w:shd w:val="clear" w:color="auto" w:fill="FFFFFF"/>
          <w:vertAlign w:val="superscript"/>
        </w:rPr>
        <w:t>th</w:t>
      </w:r>
      <w:r>
        <w:rPr>
          <w:color w:val="3F3F3F"/>
          <w:shd w:val="clear" w:color="auto" w:fill="FFFFFF"/>
        </w:rPr>
        <w:t xml:space="preserve"> century working-class. </w:t>
      </w:r>
      <w:r w:rsidR="002B01DD">
        <w:rPr>
          <w:color w:val="3F3F3F"/>
          <w:shd w:val="clear" w:color="auto" w:fill="FFFFFF"/>
        </w:rPr>
        <w:t xml:space="preserve">As </w:t>
      </w:r>
      <w:r w:rsidR="001202A4">
        <w:rPr>
          <w:color w:val="3F3F3F"/>
          <w:shd w:val="clear" w:color="auto" w:fill="FFFFFF"/>
        </w:rPr>
        <w:t>discussed previously</w:t>
      </w:r>
      <w:r w:rsidR="002B01DD">
        <w:rPr>
          <w:color w:val="3F3F3F"/>
          <w:shd w:val="clear" w:color="auto" w:fill="FFFFFF"/>
        </w:rPr>
        <w:t>, breadwinning was the central theme in the father's functioning as the house-head. The ability of the father to "win through" the struggle of life became so crucial that children would look at the relationship from the lens of the father’s profession</w:t>
      </w:r>
      <w:r w:rsidR="00D9461E">
        <w:rPr>
          <w:color w:val="3F3F3F"/>
          <w:shd w:val="clear" w:color="auto" w:fill="FFFFFF"/>
        </w:rPr>
        <w:t xml:space="preserve">. </w:t>
      </w:r>
      <w:r w:rsidR="006356E7">
        <w:rPr>
          <w:color w:val="3F3F3F"/>
          <w:shd w:val="clear" w:color="auto" w:fill="FFFFFF"/>
        </w:rPr>
        <w:t xml:space="preserve">For many children, father was the giver of material gifts as well as the gift of skill. </w:t>
      </w:r>
      <w:r w:rsidR="00D9461E">
        <w:rPr>
          <w:color w:val="3F3F3F"/>
          <w:shd w:val="clear" w:color="auto" w:fill="FFFFFF"/>
        </w:rPr>
        <w:lastRenderedPageBreak/>
        <w:t xml:space="preserve">Such was the case with </w:t>
      </w:r>
      <w:r w:rsidR="00B1301D">
        <w:rPr>
          <w:color w:val="3F3F3F"/>
          <w:shd w:val="clear" w:color="auto" w:fill="FFFFFF"/>
        </w:rPr>
        <w:t xml:space="preserve">Labour </w:t>
      </w:r>
      <w:r w:rsidR="00D9461E">
        <w:rPr>
          <w:color w:val="3F3F3F"/>
          <w:shd w:val="clear" w:color="auto" w:fill="FFFFFF"/>
        </w:rPr>
        <w:t>politician</w:t>
      </w:r>
      <w:r>
        <w:rPr>
          <w:rStyle w:val="FootnoteReference"/>
          <w:color w:val="3F3F3F"/>
          <w:shd w:val="clear" w:color="auto" w:fill="FFFFFF"/>
        </w:rPr>
        <w:footnoteReference w:id="2"/>
      </w:r>
      <w:r w:rsidR="00D9461E">
        <w:rPr>
          <w:color w:val="3F3F3F"/>
          <w:shd w:val="clear" w:color="auto" w:fill="FFFFFF"/>
        </w:rPr>
        <w:t xml:space="preserve"> David Kirkwood who deeply identified with his steelworker father's efforts and ethos</w:t>
      </w:r>
      <w:r w:rsidR="008E1DDC">
        <w:rPr>
          <w:color w:val="3F3F3F"/>
          <w:shd w:val="clear" w:color="auto" w:fill="FFFFFF"/>
        </w:rPr>
        <w:t>,</w:t>
      </w:r>
      <w:r w:rsidR="00D9461E">
        <w:rPr>
          <w:color w:val="3F3F3F"/>
          <w:shd w:val="clear" w:color="auto" w:fill="FFFFFF"/>
        </w:rPr>
        <w:t xml:space="preserve"> </w:t>
      </w:r>
      <w:r w:rsidR="00B1301D">
        <w:rPr>
          <w:color w:val="3F3F3F"/>
          <w:shd w:val="clear" w:color="auto" w:fill="FFFFFF"/>
        </w:rPr>
        <w:t xml:space="preserve">and </w:t>
      </w:r>
      <w:r w:rsidR="000276F8">
        <w:rPr>
          <w:color w:val="3F3F3F"/>
          <w:shd w:val="clear" w:color="auto" w:fill="FFFFFF"/>
        </w:rPr>
        <w:t>championed</w:t>
      </w:r>
      <w:r w:rsidR="00B1301D">
        <w:rPr>
          <w:color w:val="3F3F3F"/>
          <w:shd w:val="clear" w:color="auto" w:fill="FFFFFF"/>
        </w:rPr>
        <w:t xml:space="preserve"> trade union interests during his lifetime (Strange 30-45). </w:t>
      </w:r>
      <w:r w:rsidR="002B01DD">
        <w:rPr>
          <w:color w:val="3F3F3F"/>
          <w:shd w:val="clear" w:color="auto" w:fill="FFFFFF"/>
        </w:rPr>
        <w:t xml:space="preserve">There were instances where sons and daughters spoke about their respect for their father's trade, which enabled a better life for them (24-31) but also cases where the grown-up child would like to distance himself from the shadow of their father's profession. </w:t>
      </w:r>
      <w:r w:rsidR="00A9017B">
        <w:rPr>
          <w:color w:val="3F3F3F"/>
          <w:shd w:val="clear" w:color="auto" w:fill="FFFFFF"/>
        </w:rPr>
        <w:t xml:space="preserve">With self-help books of the period offering "young working-class men alternative role models to their fathers," a lot of upwardly mobile young adults would view their fathers as "misguided … or even contemptible" (Nelson 93). </w:t>
      </w:r>
      <w:r w:rsidR="004B7DD3">
        <w:rPr>
          <w:color w:val="3F3F3F"/>
          <w:shd w:val="clear" w:color="auto" w:fill="FFFFFF"/>
        </w:rPr>
        <w:t xml:space="preserve">An example elucidating the point </w:t>
      </w:r>
      <w:r w:rsidR="00E824D4">
        <w:rPr>
          <w:color w:val="3F3F3F"/>
          <w:shd w:val="clear" w:color="auto" w:fill="FFFFFF"/>
        </w:rPr>
        <w:t>is</w:t>
      </w:r>
      <w:r w:rsidR="007F3D52">
        <w:rPr>
          <w:color w:val="3F3F3F"/>
          <w:shd w:val="clear" w:color="auto" w:fill="FFFFFF"/>
        </w:rPr>
        <w:t xml:space="preserve"> </w:t>
      </w:r>
      <w:r w:rsidR="004628A0">
        <w:rPr>
          <w:color w:val="3F3F3F"/>
          <w:shd w:val="clear" w:color="auto" w:fill="FFFFFF"/>
        </w:rPr>
        <w:t xml:space="preserve">novelist </w:t>
      </w:r>
      <w:r w:rsidR="002B01DD">
        <w:rPr>
          <w:color w:val="3F3F3F"/>
          <w:shd w:val="clear" w:color="auto" w:fill="FFFFFF"/>
        </w:rPr>
        <w:t>D. H. Lawrence,</w:t>
      </w:r>
      <w:r w:rsidR="00E824D4">
        <w:rPr>
          <w:color w:val="3F3F3F"/>
          <w:shd w:val="clear" w:color="auto" w:fill="FFFFFF"/>
        </w:rPr>
        <w:t xml:space="preserve"> </w:t>
      </w:r>
      <w:r w:rsidR="004628A0">
        <w:rPr>
          <w:color w:val="3F3F3F"/>
          <w:shd w:val="clear" w:color="auto" w:fill="FFFFFF"/>
        </w:rPr>
        <w:t>who</w:t>
      </w:r>
      <w:r w:rsidR="00B3511E">
        <w:rPr>
          <w:color w:val="3F3F3F"/>
          <w:shd w:val="clear" w:color="auto" w:fill="FFFFFF"/>
        </w:rPr>
        <w:t>se inspiration for the character of the illiterate, drunk father in</w:t>
      </w:r>
      <w:r w:rsidR="004628A0">
        <w:rPr>
          <w:color w:val="3F3F3F"/>
          <w:shd w:val="clear" w:color="auto" w:fill="FFFFFF"/>
        </w:rPr>
        <w:t xml:space="preserve"> </w:t>
      </w:r>
      <w:r w:rsidR="004628A0" w:rsidRPr="004628A0">
        <w:rPr>
          <w:i/>
          <w:iCs/>
          <w:color w:val="3F3F3F"/>
          <w:shd w:val="clear" w:color="auto" w:fill="FFFFFF"/>
        </w:rPr>
        <w:t>Sons and Lovers</w:t>
      </w:r>
      <w:r w:rsidR="004628A0">
        <w:rPr>
          <w:color w:val="3F3F3F"/>
          <w:shd w:val="clear" w:color="auto" w:fill="FFFFFF"/>
        </w:rPr>
        <w:t xml:space="preserve"> was </w:t>
      </w:r>
      <w:r w:rsidR="00B3511E">
        <w:rPr>
          <w:color w:val="3F3F3F"/>
          <w:shd w:val="clear" w:color="auto" w:fill="FFFFFF"/>
        </w:rPr>
        <w:t>from his own life</w:t>
      </w:r>
      <w:r w:rsidR="003A4620">
        <w:rPr>
          <w:color w:val="3F3F3F"/>
          <w:shd w:val="clear" w:color="auto" w:fill="FFFFFF"/>
        </w:rPr>
        <w:t xml:space="preserve"> (Mandibaye et al. 54)</w:t>
      </w:r>
      <w:r w:rsidR="00B3511E">
        <w:rPr>
          <w:color w:val="3F3F3F"/>
          <w:shd w:val="clear" w:color="auto" w:fill="FFFFFF"/>
        </w:rPr>
        <w:t>.</w:t>
      </w:r>
      <w:r w:rsidR="00B06EAA">
        <w:rPr>
          <w:color w:val="3F3F3F"/>
          <w:shd w:val="clear" w:color="auto" w:fill="FFFFFF"/>
        </w:rPr>
        <w:t xml:space="preserve"> A Nottingham University graduate</w:t>
      </w:r>
      <w:r w:rsidR="004628A0">
        <w:rPr>
          <w:color w:val="3F3F3F"/>
          <w:shd w:val="clear" w:color="auto" w:fill="FFFFFF"/>
        </w:rPr>
        <w:t xml:space="preserve">, Lawrence </w:t>
      </w:r>
      <w:r w:rsidR="00B3511E">
        <w:rPr>
          <w:color w:val="3F3F3F"/>
          <w:shd w:val="clear" w:color="auto" w:fill="FFFFFF"/>
        </w:rPr>
        <w:t>repudiated</w:t>
      </w:r>
      <w:r w:rsidR="004628A0">
        <w:rPr>
          <w:color w:val="3F3F3F"/>
          <w:shd w:val="clear" w:color="auto" w:fill="FFFFFF"/>
        </w:rPr>
        <w:t xml:space="preserve"> his miner father in his youth and only changed his stance later in life. </w:t>
      </w:r>
      <w:r w:rsidR="002B01DD">
        <w:rPr>
          <w:color w:val="3F3F3F"/>
          <w:shd w:val="clear" w:color="auto" w:fill="FFFFFF"/>
        </w:rPr>
        <w:t>The absence of respect created "emotional barriers that made love and understanding difficult,"</w:t>
      </w:r>
      <w:r w:rsidR="00727D29">
        <w:rPr>
          <w:color w:val="3F3F3F"/>
          <w:shd w:val="clear" w:color="auto" w:fill="FFFFFF"/>
        </w:rPr>
        <w:t xml:space="preserve"> </w:t>
      </w:r>
      <w:r w:rsidR="004B7DD3">
        <w:rPr>
          <w:color w:val="3F3F3F"/>
          <w:shd w:val="clear" w:color="auto" w:fill="FFFFFF"/>
        </w:rPr>
        <w:t>giving rise to</w:t>
      </w:r>
      <w:r w:rsidR="002B01DD">
        <w:rPr>
          <w:color w:val="3F3F3F"/>
          <w:shd w:val="clear" w:color="auto" w:fill="FFFFFF"/>
        </w:rPr>
        <w:t xml:space="preserve"> </w:t>
      </w:r>
      <w:r w:rsidR="00727D29">
        <w:rPr>
          <w:color w:val="3F3F3F"/>
          <w:shd w:val="clear" w:color="auto" w:fill="FFFFFF"/>
        </w:rPr>
        <w:t>disassociation and sorrow</w:t>
      </w:r>
      <w:r w:rsidR="006430C6">
        <w:rPr>
          <w:color w:val="3F3F3F"/>
          <w:shd w:val="clear" w:color="auto" w:fill="FFFFFF"/>
        </w:rPr>
        <w:t xml:space="preserve"> </w:t>
      </w:r>
      <w:r w:rsidR="004B7DD3">
        <w:rPr>
          <w:color w:val="3F3F3F"/>
          <w:shd w:val="clear" w:color="auto" w:fill="FFFFFF"/>
        </w:rPr>
        <w:t>(94)</w:t>
      </w:r>
      <w:r w:rsidR="002B01DD">
        <w:rPr>
          <w:color w:val="3F3F3F"/>
          <w:shd w:val="clear" w:color="auto" w:fill="FFFFFF"/>
        </w:rPr>
        <w:t>.</w:t>
      </w:r>
      <w:r w:rsidR="00727D29">
        <w:rPr>
          <w:color w:val="3F3F3F"/>
          <w:shd w:val="clear" w:color="auto" w:fill="FFFFFF"/>
        </w:rPr>
        <w:t xml:space="preserve"> Hence, </w:t>
      </w:r>
      <w:r w:rsidR="00D9461E">
        <w:rPr>
          <w:color w:val="3F3F3F"/>
          <w:shd w:val="clear" w:color="auto" w:fill="FFFFFF"/>
        </w:rPr>
        <w:t xml:space="preserve">displaying </w:t>
      </w:r>
      <w:r w:rsidR="00727D29">
        <w:rPr>
          <w:color w:val="3F3F3F"/>
          <w:shd w:val="clear" w:color="auto" w:fill="FFFFFF"/>
        </w:rPr>
        <w:t xml:space="preserve">respect </w:t>
      </w:r>
      <w:r w:rsidR="00D9461E">
        <w:rPr>
          <w:color w:val="3F3F3F"/>
          <w:shd w:val="clear" w:color="auto" w:fill="FFFFFF"/>
        </w:rPr>
        <w:t xml:space="preserve">for the father's effort in providing for the family </w:t>
      </w:r>
      <w:r w:rsidR="00727D29">
        <w:rPr>
          <w:color w:val="3F3F3F"/>
          <w:shd w:val="clear" w:color="auto" w:fill="FFFFFF"/>
        </w:rPr>
        <w:t>kept the father</w:t>
      </w:r>
      <w:r w:rsidR="00D9461E">
        <w:rPr>
          <w:color w:val="3F3F3F"/>
          <w:shd w:val="clear" w:color="auto" w:fill="FFFFFF"/>
        </w:rPr>
        <w:t>-child</w:t>
      </w:r>
      <w:r w:rsidR="00727D29">
        <w:rPr>
          <w:color w:val="3F3F3F"/>
          <w:shd w:val="clear" w:color="auto" w:fill="FFFFFF"/>
        </w:rPr>
        <w:t xml:space="preserve"> bond strong, but </w:t>
      </w:r>
      <w:r w:rsidR="00D9461E">
        <w:rPr>
          <w:color w:val="3F3F3F"/>
          <w:shd w:val="clear" w:color="auto" w:fill="FFFFFF"/>
        </w:rPr>
        <w:t xml:space="preserve">its unappreciation </w:t>
      </w:r>
      <w:r w:rsidR="00727D29">
        <w:rPr>
          <w:color w:val="3F3F3F"/>
          <w:shd w:val="clear" w:color="auto" w:fill="FFFFFF"/>
        </w:rPr>
        <w:t>brought neglect and estrangement.</w:t>
      </w:r>
    </w:p>
    <w:p w14:paraId="677E4EA2" w14:textId="77777777" w:rsidR="00727D29" w:rsidRDefault="00820432" w:rsidP="00C83FCC">
      <w:pPr>
        <w:spacing w:line="480" w:lineRule="auto"/>
        <w:rPr>
          <w:color w:val="3F3F3F"/>
          <w:shd w:val="clear" w:color="auto" w:fill="FFFFFF"/>
        </w:rPr>
      </w:pPr>
      <w:r>
        <w:rPr>
          <w:color w:val="3F3F3F"/>
          <w:shd w:val="clear" w:color="auto" w:fill="FFFFFF"/>
        </w:rPr>
        <w:tab/>
      </w:r>
      <w:r w:rsidR="004B7DD3">
        <w:rPr>
          <w:color w:val="3F3F3F"/>
          <w:shd w:val="clear" w:color="auto" w:fill="FFFFFF"/>
        </w:rPr>
        <w:t>Though divergence of careers caused a rift in the family, alienation of working-class from their jobs</w:t>
      </w:r>
      <w:r w:rsidR="0054181E">
        <w:rPr>
          <w:color w:val="3F3F3F"/>
          <w:shd w:val="clear" w:color="auto" w:fill="FFFFFF"/>
        </w:rPr>
        <w:t>,</w:t>
      </w:r>
      <w:r w:rsidR="004B7DD3">
        <w:rPr>
          <w:color w:val="3F3F3F"/>
          <w:shd w:val="clear" w:color="auto" w:fill="FFFFFF"/>
        </w:rPr>
        <w:t xml:space="preserve"> and its effects in alcohol</w:t>
      </w:r>
      <w:r w:rsidR="00952ED9">
        <w:rPr>
          <w:color w:val="3F3F3F"/>
          <w:shd w:val="clear" w:color="auto" w:fill="FFFFFF"/>
        </w:rPr>
        <w:t xml:space="preserve"> consumption</w:t>
      </w:r>
      <w:r w:rsidR="004B7DD3">
        <w:rPr>
          <w:color w:val="3F3F3F"/>
          <w:shd w:val="clear" w:color="auto" w:fill="FFFFFF"/>
        </w:rPr>
        <w:t xml:space="preserve"> and violence were the major contributors to the estrangement between father and the child. No</w:t>
      </w:r>
      <w:r w:rsidR="007A3F2B">
        <w:rPr>
          <w:color w:val="3F3F3F"/>
          <w:shd w:val="clear" w:color="auto" w:fill="FFFFFF"/>
        </w:rPr>
        <w:t xml:space="preserve"> book better explains the mental drudge a worker went through in the factory system </w:t>
      </w:r>
      <w:r w:rsidR="004B7DD3">
        <w:rPr>
          <w:color w:val="3F3F3F"/>
          <w:shd w:val="clear" w:color="auto" w:fill="FFFFFF"/>
        </w:rPr>
        <w:t xml:space="preserve">than </w:t>
      </w:r>
      <w:r w:rsidR="004B7DD3" w:rsidRPr="004B7DD3">
        <w:rPr>
          <w:i/>
          <w:iCs/>
          <w:color w:val="3F3F3F"/>
          <w:shd w:val="clear" w:color="auto" w:fill="FFFFFF"/>
        </w:rPr>
        <w:t>Capital</w:t>
      </w:r>
      <w:r w:rsidR="004B7DD3">
        <w:rPr>
          <w:i/>
          <w:iCs/>
          <w:color w:val="3F3F3F"/>
          <w:shd w:val="clear" w:color="auto" w:fill="FFFFFF"/>
        </w:rPr>
        <w:t xml:space="preserve">: </w:t>
      </w:r>
      <w:r w:rsidR="004B7DD3" w:rsidRPr="004B7DD3">
        <w:rPr>
          <w:color w:val="3F3F3F"/>
          <w:shd w:val="clear" w:color="auto" w:fill="FFFFFF"/>
        </w:rPr>
        <w:t>“(factory system) degrade worker to the level of an appendage of a machine … alienate from him the intellectual potentialities of the labor process … deform the conditions under which he works</w:t>
      </w:r>
      <w:r w:rsidR="004B7DD3">
        <w:rPr>
          <w:color w:val="3F3F3F"/>
          <w:shd w:val="clear" w:color="auto" w:fill="FFFFFF"/>
        </w:rPr>
        <w:t xml:space="preserve">" (Marx 799). The argument extended here is that the mechanical nature of factory work disassociated the worker from his </w:t>
      </w:r>
      <w:r w:rsidR="007052A1">
        <w:rPr>
          <w:color w:val="3F3F3F"/>
          <w:shd w:val="clear" w:color="auto" w:fill="FFFFFF"/>
        </w:rPr>
        <w:t xml:space="preserve">own labor. The resulting psychological dissatisfaction hurtled him in the direction of alcohol to seek </w:t>
      </w:r>
      <w:r w:rsidR="007052A1">
        <w:rPr>
          <w:color w:val="3F3F3F"/>
          <w:shd w:val="clear" w:color="auto" w:fill="FFFFFF"/>
        </w:rPr>
        <w:lastRenderedPageBreak/>
        <w:t xml:space="preserve">comfort. </w:t>
      </w:r>
      <w:r w:rsidR="004B7DD3">
        <w:rPr>
          <w:color w:val="3F3F3F"/>
          <w:shd w:val="clear" w:color="auto" w:fill="FFFFFF"/>
        </w:rPr>
        <w:t xml:space="preserve">Men who had to show deference in the workplace tried to compensate for it in the house. Alcohol-fueled violence was common in working-class homes, and many children grew up in abusive conditions (Abbott 154; Griffin 129; Humphries 135). </w:t>
      </w:r>
      <w:r w:rsidR="00A62B73">
        <w:rPr>
          <w:color w:val="3F3F3F"/>
          <w:shd w:val="clear" w:color="auto" w:fill="FFFFFF"/>
        </w:rPr>
        <w:t>Alcohol-addicted</w:t>
      </w:r>
      <w:r w:rsidR="004B7DD3">
        <w:rPr>
          <w:color w:val="3F3F3F"/>
          <w:shd w:val="clear" w:color="auto" w:fill="FFFFFF"/>
        </w:rPr>
        <w:t xml:space="preserve"> fathers would spend all their money on drinking, leaving children to starve. Apathy towards family wellbeing combined with cruelty against the mother and themselves only exacerbated children's anger against the father. </w:t>
      </w:r>
      <w:r w:rsidR="001010EA">
        <w:rPr>
          <w:color w:val="3F3F3F"/>
          <w:shd w:val="clear" w:color="auto" w:fill="FFFFFF"/>
        </w:rPr>
        <w:t>Under such conditions, it was natural that the father-child relationship became strained</w:t>
      </w:r>
      <w:r w:rsidR="0064502D">
        <w:rPr>
          <w:color w:val="3F3F3F"/>
          <w:shd w:val="clear" w:color="auto" w:fill="FFFFFF"/>
        </w:rPr>
        <w:t xml:space="preserve"> (Anderson 70)</w:t>
      </w:r>
      <w:r w:rsidR="001010EA">
        <w:rPr>
          <w:color w:val="3F3F3F"/>
          <w:shd w:val="clear" w:color="auto" w:fill="FFFFFF"/>
        </w:rPr>
        <w:t xml:space="preserve">. </w:t>
      </w:r>
      <w:r w:rsidR="004B7DD3">
        <w:rPr>
          <w:color w:val="3F3F3F"/>
          <w:shd w:val="clear" w:color="auto" w:fill="FFFFFF"/>
        </w:rPr>
        <w:t xml:space="preserve">For fathers, alienation in public workspace transformed into alienation in private family life, deepening a crevasse caused by </w:t>
      </w:r>
      <w:r w:rsidR="001F5DB2">
        <w:rPr>
          <w:color w:val="3F3F3F"/>
          <w:shd w:val="clear" w:color="auto" w:fill="FFFFFF"/>
        </w:rPr>
        <w:t>urban living</w:t>
      </w:r>
      <w:r w:rsidR="004B7DD3">
        <w:rPr>
          <w:color w:val="3F3F3F"/>
          <w:shd w:val="clear" w:color="auto" w:fill="FFFFFF"/>
        </w:rPr>
        <w:t>.</w:t>
      </w:r>
    </w:p>
    <w:p w14:paraId="739B85D3" w14:textId="77777777" w:rsidR="001F5DB2" w:rsidRDefault="00820432" w:rsidP="00C83FCC">
      <w:pPr>
        <w:spacing w:line="480" w:lineRule="auto"/>
        <w:rPr>
          <w:color w:val="3F3F3F"/>
          <w:shd w:val="clear" w:color="auto" w:fill="FFFFFF"/>
        </w:rPr>
      </w:pPr>
      <w:r>
        <w:rPr>
          <w:color w:val="3F3F3F"/>
          <w:shd w:val="clear" w:color="auto" w:fill="FFFFFF"/>
        </w:rPr>
        <w:tab/>
      </w:r>
      <w:r w:rsidR="001010EA">
        <w:rPr>
          <w:color w:val="3F3F3F"/>
          <w:shd w:val="clear" w:color="auto" w:fill="FFFFFF"/>
        </w:rPr>
        <w:t>The distant father is perhaps the single most agreed-upon aspect of 19</w:t>
      </w:r>
      <w:r w:rsidR="001010EA" w:rsidRPr="001010EA">
        <w:rPr>
          <w:color w:val="3F3F3F"/>
          <w:shd w:val="clear" w:color="auto" w:fill="FFFFFF"/>
          <w:vertAlign w:val="superscript"/>
        </w:rPr>
        <w:t>th</w:t>
      </w:r>
      <w:r w:rsidR="001010EA">
        <w:rPr>
          <w:color w:val="3F3F3F"/>
          <w:shd w:val="clear" w:color="auto" w:fill="FFFFFF"/>
        </w:rPr>
        <w:t xml:space="preserve">-century fatherhood. Breadwinning fathers were often missing from the family stage, transforming them into shadowy figures working behind the scenes (Humphries 120, Strange 18). In the context of factory work, there was a consensus amongst many Victorian commentators that "the factory separated family members and removed women and children … from the direct supervision of fathers and husbands" (Ittmann 143). </w:t>
      </w:r>
      <w:r w:rsidR="005B777B">
        <w:rPr>
          <w:color w:val="3F3F3F"/>
          <w:shd w:val="clear" w:color="auto" w:fill="FFFFFF"/>
        </w:rPr>
        <w:t xml:space="preserve">With women and </w:t>
      </w:r>
      <w:r w:rsidR="001010EA">
        <w:rPr>
          <w:color w:val="3F3F3F"/>
          <w:shd w:val="clear" w:color="auto" w:fill="FFFFFF"/>
        </w:rPr>
        <w:t>children working in factories at odd times, men returned from work to empty houses</w:t>
      </w:r>
      <w:r w:rsidR="005B777B">
        <w:rPr>
          <w:color w:val="3F3F3F"/>
          <w:shd w:val="clear" w:color="auto" w:fill="FFFFFF"/>
        </w:rPr>
        <w:t>, making family time negligible</w:t>
      </w:r>
      <w:r w:rsidR="001010EA">
        <w:rPr>
          <w:color w:val="3F3F3F"/>
          <w:shd w:val="clear" w:color="auto" w:fill="FFFFFF"/>
        </w:rPr>
        <w:t xml:space="preserve"> (144). </w:t>
      </w:r>
      <w:r w:rsidR="005B777B">
        <w:rPr>
          <w:color w:val="3F3F3F"/>
          <w:shd w:val="clear" w:color="auto" w:fill="FFFFFF"/>
        </w:rPr>
        <w:t>With a life geared towards surviving in the industrial world, time spent teaching skills or laboring on the field together became memories of a bygone era, and the opportunities for bonding disappeared</w:t>
      </w:r>
      <w:r w:rsidR="001010EA">
        <w:rPr>
          <w:color w:val="3F3F3F"/>
          <w:shd w:val="clear" w:color="auto" w:fill="FFFFFF"/>
        </w:rPr>
        <w:t xml:space="preserve">. </w:t>
      </w:r>
      <w:r w:rsidR="005B777B">
        <w:rPr>
          <w:color w:val="3F3F3F"/>
          <w:shd w:val="clear" w:color="auto" w:fill="FFFFFF"/>
        </w:rPr>
        <w:t>Also part of the</w:t>
      </w:r>
      <w:r w:rsidR="001010EA">
        <w:rPr>
          <w:color w:val="3F3F3F"/>
          <w:shd w:val="clear" w:color="auto" w:fill="FFFFFF"/>
        </w:rPr>
        <w:t xml:space="preserve"> changing social scene</w:t>
      </w:r>
      <w:r w:rsidR="005B777B">
        <w:rPr>
          <w:color w:val="3F3F3F"/>
          <w:shd w:val="clear" w:color="auto" w:fill="FFFFFF"/>
        </w:rPr>
        <w:t xml:space="preserve"> was</w:t>
      </w:r>
      <w:r w:rsidR="001010EA">
        <w:rPr>
          <w:color w:val="3F3F3F"/>
          <w:shd w:val="clear" w:color="auto" w:fill="FFFFFF"/>
        </w:rPr>
        <w:t xml:space="preserve"> the idea of finding relaxation and enjoyment outside the family. As Emma Griffin writes in </w:t>
      </w:r>
      <w:r w:rsidR="001010EA" w:rsidRPr="0054181E">
        <w:rPr>
          <w:i/>
          <w:iCs/>
          <w:color w:val="3F3F3F"/>
          <w:shd w:val="clear" w:color="auto" w:fill="FFFFFF"/>
        </w:rPr>
        <w:t>Breadwinner</w:t>
      </w:r>
      <w:r w:rsidR="001010EA">
        <w:rPr>
          <w:color w:val="3F3F3F"/>
          <w:shd w:val="clear" w:color="auto" w:fill="FFFFFF"/>
        </w:rPr>
        <w:t>, “</w:t>
      </w:r>
      <w:r w:rsidR="001010EA" w:rsidRPr="005B777B">
        <w:rPr>
          <w:color w:val="3F3F3F"/>
          <w:shd w:val="clear" w:color="auto" w:fill="FFFFFF"/>
        </w:rPr>
        <w:t>We can see men turning away from home as the source of human company and personal identity, and searching for these things in the public world of pubs and clubs instead” (133). With</w:t>
      </w:r>
      <w:r w:rsidR="003A0220">
        <w:rPr>
          <w:color w:val="3F3F3F"/>
          <w:shd w:val="clear" w:color="auto" w:fill="FFFFFF"/>
        </w:rPr>
        <w:t xml:space="preserve"> </w:t>
      </w:r>
      <w:r w:rsidR="001010EA" w:rsidRPr="005B777B">
        <w:rPr>
          <w:color w:val="3F3F3F"/>
          <w:shd w:val="clear" w:color="auto" w:fill="FFFFFF"/>
        </w:rPr>
        <w:t>working men spending their time in alehouses or clubs, children missing their fathers at home became the story of many households. Hence, complaints of neglect and complacency against fathers also became common (</w:t>
      </w:r>
      <w:r w:rsidR="00D260F2">
        <w:rPr>
          <w:color w:val="3F3F3F"/>
          <w:shd w:val="clear" w:color="auto" w:fill="FFFFFF"/>
        </w:rPr>
        <w:t xml:space="preserve">Bailey </w:t>
      </w:r>
      <w:r w:rsidR="00D260F2">
        <w:rPr>
          <w:color w:val="3F3F3F"/>
          <w:shd w:val="clear" w:color="auto" w:fill="FFFFFF"/>
        </w:rPr>
        <w:lastRenderedPageBreak/>
        <w:t>288</w:t>
      </w:r>
      <w:r w:rsidR="001010EA" w:rsidRPr="005B777B">
        <w:rPr>
          <w:color w:val="3F3F3F"/>
          <w:shd w:val="clear" w:color="auto" w:fill="FFFFFF"/>
        </w:rPr>
        <w:t xml:space="preserve">; Sanders 9). </w:t>
      </w:r>
      <w:r w:rsidR="005B777B">
        <w:rPr>
          <w:color w:val="3F3F3F"/>
          <w:shd w:val="clear" w:color="auto" w:fill="FFFFFF"/>
        </w:rPr>
        <w:t>With years of emotional unavailability between them,</w:t>
      </w:r>
      <w:r w:rsidR="001010EA">
        <w:rPr>
          <w:color w:val="3F3F3F"/>
          <w:shd w:val="clear" w:color="auto" w:fill="FFFFFF"/>
        </w:rPr>
        <w:t xml:space="preserve"> many children, after they could support themselves, left their paternal house and disassociated from their fathers (Griffin 150, Humphries 143)</w:t>
      </w:r>
      <w:r w:rsidR="005B777B">
        <w:rPr>
          <w:color w:val="3F3F3F"/>
          <w:shd w:val="clear" w:color="auto" w:fill="FFFFFF"/>
        </w:rPr>
        <w:t>. With the potential to terminate the father-child relationship, the emotional detachment was a sinister offering of the Industrial Era.</w:t>
      </w:r>
    </w:p>
    <w:p w14:paraId="3069DBDA" w14:textId="77777777" w:rsidR="0054181E" w:rsidRDefault="00820432" w:rsidP="00C83FCC">
      <w:pPr>
        <w:spacing w:line="480" w:lineRule="auto"/>
      </w:pPr>
      <w:r>
        <w:rPr>
          <w:color w:val="3F3F3F"/>
          <w:shd w:val="clear" w:color="auto" w:fill="FFFFFF"/>
        </w:rPr>
        <w:tab/>
      </w:r>
      <w:r w:rsidR="005B777B">
        <w:rPr>
          <w:color w:val="3F3F3F"/>
          <w:shd w:val="clear" w:color="auto" w:fill="FFFFFF"/>
        </w:rPr>
        <w:t xml:space="preserve">The growing distance between the father and the child might have made some children leave their fathers, but </w:t>
      </w:r>
      <w:r w:rsidR="006C4D7F">
        <w:rPr>
          <w:color w:val="3F3F3F"/>
          <w:shd w:val="clear" w:color="auto" w:fill="FFFFFF"/>
        </w:rPr>
        <w:t>its</w:t>
      </w:r>
      <w:r w:rsidR="005B777B">
        <w:rPr>
          <w:color w:val="3F3F3F"/>
          <w:shd w:val="clear" w:color="auto" w:fill="FFFFFF"/>
        </w:rPr>
        <w:t xml:space="preserve"> most devastating effect was</w:t>
      </w:r>
      <w:r w:rsidR="006C4D7F">
        <w:rPr>
          <w:color w:val="3F3F3F"/>
          <w:shd w:val="clear" w:color="auto" w:fill="FFFFFF"/>
        </w:rPr>
        <w:t xml:space="preserve"> in</w:t>
      </w:r>
      <w:r w:rsidR="005B777B">
        <w:rPr>
          <w:color w:val="3F3F3F"/>
          <w:shd w:val="clear" w:color="auto" w:fill="FFFFFF"/>
        </w:rPr>
        <w:t xml:space="preserve"> men deserting their families. </w:t>
      </w:r>
      <w:r>
        <w:rPr>
          <w:color w:val="3F3F3F"/>
          <w:shd w:val="clear" w:color="auto" w:fill="FFFFFF"/>
        </w:rPr>
        <w:t>Many causes</w:t>
      </w:r>
      <w:r w:rsidR="003A0220">
        <w:rPr>
          <w:color w:val="3F3F3F"/>
          <w:shd w:val="clear" w:color="auto" w:fill="FFFFFF"/>
        </w:rPr>
        <w:t>, as described below,</w:t>
      </w:r>
      <w:r>
        <w:rPr>
          <w:color w:val="3F3F3F"/>
          <w:shd w:val="clear" w:color="auto" w:fill="FFFFFF"/>
        </w:rPr>
        <w:t xml:space="preserve"> prompted fathers to leave their families to fend for themselves. </w:t>
      </w:r>
      <w:r w:rsidR="003A0220">
        <w:rPr>
          <w:color w:val="3F3F3F"/>
          <w:shd w:val="clear" w:color="auto" w:fill="FFFFFF"/>
        </w:rPr>
        <w:t>Some</w:t>
      </w:r>
      <w:r>
        <w:rPr>
          <w:color w:val="3F3F3F"/>
          <w:shd w:val="clear" w:color="auto" w:fill="FFFFFF"/>
        </w:rPr>
        <w:t xml:space="preserve"> fathers were never present in their children's lives because they disappeared soon after the child was born. In such cases, the illegitimacy of the relation and criminal charges against the father were strong motivators (Griffin 148; Humphries 131). On the other extreme, there were men </w:t>
      </w:r>
      <w:r w:rsidRPr="004B7DD3">
        <w:t>leaving "their families much later in life, long after marriage and after the birth of several children</w:t>
      </w:r>
      <w:r>
        <w:t xml:space="preserve">" (Griffin 148). An example is men running away after an unsuccessful business venture. As can be deduced, the inability to support a large family was the reason for such desertions. </w:t>
      </w:r>
      <w:r w:rsidR="00EF4DA5">
        <w:t>Abandoning the family was</w:t>
      </w:r>
      <w:r>
        <w:t xml:space="preserve"> also common amongst men involved in work that required traveling like navvying jobs. An emotionally hard-hitting account is of “</w:t>
      </w:r>
      <w:r w:rsidRPr="004B7DD3">
        <w:t xml:space="preserve">Kay Pearson’s father </w:t>
      </w:r>
      <w:r>
        <w:t xml:space="preserve">(who) </w:t>
      </w:r>
      <w:r w:rsidRPr="004B7DD3">
        <w:t xml:space="preserve">was a sailor and at some point during her adolescence </w:t>
      </w:r>
      <w:r>
        <w:t xml:space="preserve">… </w:t>
      </w:r>
      <w:r w:rsidRPr="004B7DD3">
        <w:t>simply stopped returning to the family home</w:t>
      </w:r>
      <w:r>
        <w:t xml:space="preserve">". It shows that the demands of a life on the road and distractions from an increasingly materialistic world played a part in severing blood ties. </w:t>
      </w:r>
      <w:r w:rsidRPr="004B7DD3">
        <w:t xml:space="preserve">Such recollections found in 19th-century autobiographies are strong indicators of </w:t>
      </w:r>
      <w:r>
        <w:t>growing detachment</w:t>
      </w:r>
      <w:r w:rsidRPr="004B7DD3">
        <w:t xml:space="preserve"> between father</w:t>
      </w:r>
      <w:r>
        <w:t xml:space="preserve"> and the </w:t>
      </w:r>
      <w:r w:rsidRPr="004B7DD3">
        <w:t>child</w:t>
      </w:r>
      <w:r>
        <w:t xml:space="preserve"> (Griffin 147-151; Nelson 60)</w:t>
      </w:r>
      <w:r w:rsidRPr="004B7DD3">
        <w:t>.</w:t>
      </w:r>
      <w:r>
        <w:t xml:space="preserve"> </w:t>
      </w:r>
      <w:r w:rsidR="00AA1BE7">
        <w:t>Growing up in f</w:t>
      </w:r>
      <w:r w:rsidR="000E143F">
        <w:t>atherless</w:t>
      </w:r>
      <w:r w:rsidR="00C26B51">
        <w:t xml:space="preserve"> househol</w:t>
      </w:r>
      <w:r w:rsidR="000C5ACB">
        <w:t>ds w</w:t>
      </w:r>
      <w:r w:rsidR="00AA1BE7">
        <w:t>as</w:t>
      </w:r>
      <w:r w:rsidR="00132A28">
        <w:t xml:space="preserve"> a reality for many 19</w:t>
      </w:r>
      <w:r w:rsidR="00132A28" w:rsidRPr="00132A28">
        <w:rPr>
          <w:vertAlign w:val="superscript"/>
        </w:rPr>
        <w:t>th</w:t>
      </w:r>
      <w:r w:rsidR="00132A28">
        <w:t>-century children</w:t>
      </w:r>
      <w:r w:rsidR="00F56881">
        <w:t xml:space="preserve">, as </w:t>
      </w:r>
      <w:r w:rsidR="00606DD2">
        <w:t xml:space="preserve">evidenced by 170 of 662 autobiographies used in </w:t>
      </w:r>
      <w:r w:rsidR="00606DD2" w:rsidRPr="00DB4340">
        <w:rPr>
          <w:i/>
          <w:iCs/>
        </w:rPr>
        <w:t>Breadwinner</w:t>
      </w:r>
      <w:r w:rsidR="00DB4340">
        <w:t>.</w:t>
      </w:r>
      <w:r w:rsidR="00132A28">
        <w:t xml:space="preserve"> </w:t>
      </w:r>
      <w:r w:rsidR="00F60133">
        <w:t>Out of the 170, 90 autobiographers document desertion and illegitimacy as the cause of fatherlessness, revealing the depth of the crisis</w:t>
      </w:r>
      <w:r w:rsidR="000D6031">
        <w:t xml:space="preserve"> </w:t>
      </w:r>
      <w:r w:rsidR="00132A28">
        <w:t>(see Fig. 2)</w:t>
      </w:r>
      <w:r>
        <w:t xml:space="preserve">. </w:t>
      </w:r>
      <w:r w:rsidR="00EF4DA5">
        <w:t xml:space="preserve">Father's involvement with the children is the </w:t>
      </w:r>
      <w:r w:rsidR="00EF4DA5">
        <w:lastRenderedPageBreak/>
        <w:t>cornerstone of their relationship, and desertion ensured that the bond would never exist for many Victorian</w:t>
      </w:r>
      <w:r>
        <w:t>-era</w:t>
      </w:r>
      <w:r w:rsidR="00132A28">
        <w:t xml:space="preserve"> children.</w:t>
      </w:r>
    </w:p>
    <w:p w14:paraId="6823F8C2" w14:textId="77777777" w:rsidR="00FC1FB8" w:rsidRPr="00217C01" w:rsidRDefault="00820432" w:rsidP="002A6ABD">
      <w:pPr>
        <w:spacing w:line="480" w:lineRule="auto"/>
      </w:pPr>
      <w:r>
        <w:t xml:space="preserve">     </w:t>
      </w:r>
      <w:r w:rsidR="00217C01">
        <w:rPr>
          <w:noProof/>
        </w:rPr>
        <w:drawing>
          <wp:inline distT="0" distB="0" distL="0" distR="0" wp14:anchorId="7122F34E" wp14:editId="64DCEB79">
            <wp:extent cx="5689600" cy="29347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5711479" cy="2946050"/>
                    </a:xfrm>
                    <a:prstGeom prst="rect">
                      <a:avLst/>
                    </a:prstGeom>
                  </pic:spPr>
                </pic:pic>
              </a:graphicData>
            </a:graphic>
          </wp:inline>
        </w:drawing>
      </w:r>
    </w:p>
    <w:p w14:paraId="4CF5020E" w14:textId="77777777" w:rsidR="00E65717" w:rsidRDefault="00820432" w:rsidP="00CF50AD">
      <w:pPr>
        <w:spacing w:line="600" w:lineRule="auto"/>
        <w:ind w:left="1440" w:firstLine="720"/>
        <w:rPr>
          <w:rFonts w:eastAsiaTheme="minorHAnsi"/>
        </w:rPr>
      </w:pPr>
      <w:r w:rsidRPr="00EF4DA5">
        <w:rPr>
          <w:rFonts w:eastAsiaTheme="minorHAnsi"/>
        </w:rPr>
        <w:t xml:space="preserve">Fig. 2: </w:t>
      </w:r>
      <w:r w:rsidR="00313008">
        <w:rPr>
          <w:rFonts w:eastAsiaTheme="minorHAnsi"/>
        </w:rPr>
        <w:t xml:space="preserve">The Crisis of </w:t>
      </w:r>
      <w:r w:rsidRPr="00EF4DA5">
        <w:rPr>
          <w:rFonts w:eastAsiaTheme="minorHAnsi"/>
        </w:rPr>
        <w:t>Fatherless Households.</w:t>
      </w:r>
      <w:r>
        <w:rPr>
          <w:rFonts w:eastAsiaTheme="minorHAnsi"/>
        </w:rPr>
        <w:t xml:space="preserve"> </w:t>
      </w:r>
    </w:p>
    <w:p w14:paraId="470B1E04" w14:textId="04CCCE38" w:rsidR="00CF50AD" w:rsidRPr="00CF50AD" w:rsidRDefault="00E65717" w:rsidP="00CF50AD">
      <w:pPr>
        <w:spacing w:line="600" w:lineRule="auto"/>
        <w:ind w:left="1440" w:firstLine="720"/>
        <w:rPr>
          <w:rFonts w:eastAsiaTheme="minorHAnsi"/>
        </w:rPr>
      </w:pPr>
      <w:r>
        <w:rPr>
          <w:rFonts w:eastAsiaTheme="minorHAnsi"/>
        </w:rPr>
        <w:t xml:space="preserve">Source: </w:t>
      </w:r>
      <w:r w:rsidR="00820432" w:rsidRPr="00EF4DA5">
        <w:t>Griffin</w:t>
      </w:r>
      <w:r w:rsidR="00820432">
        <w:t xml:space="preserve"> </w:t>
      </w:r>
      <w:r w:rsidR="00606DD2">
        <w:t xml:space="preserve">110, </w:t>
      </w:r>
      <w:r w:rsidR="00820432">
        <w:t>147</w:t>
      </w:r>
    </w:p>
    <w:p w14:paraId="108B5CBE" w14:textId="560AFA07" w:rsidR="00592D7F" w:rsidRDefault="00820432" w:rsidP="007D26C4">
      <w:pPr>
        <w:spacing w:line="480" w:lineRule="auto"/>
        <w:ind w:firstLine="720"/>
      </w:pPr>
      <w:r w:rsidRPr="00031357">
        <w:rPr>
          <w:color w:val="000000"/>
          <w:shd w:val="clear" w:color="auto" w:fill="FFFFFF"/>
        </w:rPr>
        <w:t xml:space="preserve">Discussion on the physical and emotional distance between the father and the child, and all the ailments arising from it is incomplete </w:t>
      </w:r>
      <w:r w:rsidR="007A3F2B">
        <w:rPr>
          <w:color w:val="000000"/>
          <w:shd w:val="clear" w:color="auto" w:fill="FFFFFF"/>
        </w:rPr>
        <w:t>without getting into</w:t>
      </w:r>
      <w:r w:rsidRPr="00031357">
        <w:rPr>
          <w:color w:val="000000"/>
          <w:shd w:val="clear" w:color="auto" w:fill="FFFFFF"/>
        </w:rPr>
        <w:t xml:space="preserve"> some alternate opinions on the topic. Many authors who have highlighted the instances of estrangement have also pointed out that </w:t>
      </w:r>
      <w:r w:rsidR="00031357" w:rsidRPr="00031357">
        <w:t>“men did not sit at home telling their families they loved them; (but) went to work to prove it”</w:t>
      </w:r>
      <w:r w:rsidRPr="00031357">
        <w:t xml:space="preserve"> (Strange </w:t>
      </w:r>
      <w:r w:rsidR="00031357" w:rsidRPr="00031357">
        <w:t>25</w:t>
      </w:r>
      <w:r w:rsidRPr="00031357">
        <w:t xml:space="preserve">). Breadwinning was such a crucial part of the father's role that the measure of his devotion to the family was the number of hours he would spend on duty. Machine did make </w:t>
      </w:r>
      <w:r w:rsidR="003C062E" w:rsidRPr="00031357">
        <w:t>the father</w:t>
      </w:r>
      <w:r w:rsidRPr="00031357">
        <w:t xml:space="preserve"> distant from his own flesh and blood, but at the same time, the toil and </w:t>
      </w:r>
      <w:r w:rsidR="003C062E" w:rsidRPr="00031357">
        <w:t xml:space="preserve">the </w:t>
      </w:r>
      <w:r w:rsidRPr="00031357">
        <w:t>sacrifice were all for his children’s sake</w:t>
      </w:r>
      <w:r w:rsidR="003C062E" w:rsidRPr="00031357">
        <w:t xml:space="preserve">. </w:t>
      </w:r>
      <w:r w:rsidR="003A0220">
        <w:t>Some</w:t>
      </w:r>
      <w:r w:rsidR="003C062E" w:rsidRPr="00031357">
        <w:t xml:space="preserve"> children</w:t>
      </w:r>
      <w:r w:rsidR="003A0220">
        <w:t xml:space="preserve"> </w:t>
      </w:r>
      <w:r w:rsidR="001013BF">
        <w:t>recognized</w:t>
      </w:r>
      <w:r w:rsidR="003C062E">
        <w:t xml:space="preserve"> this and were grateful towards their fathers for providing</w:t>
      </w:r>
      <w:r>
        <w:t xml:space="preserve"> (Strange 33</w:t>
      </w:r>
      <w:r w:rsidR="003C062E">
        <w:t>-</w:t>
      </w:r>
      <w:r>
        <w:t>48)</w:t>
      </w:r>
      <w:r w:rsidR="00D908CF">
        <w:t>.</w:t>
      </w:r>
      <w:r>
        <w:t xml:space="preserve"> </w:t>
      </w:r>
      <w:r w:rsidR="003C062E">
        <w:t xml:space="preserve">The bouts of violence and propensity for drinking were serious problems, but such behaviors were more common in unemployed or underpaid men. A good </w:t>
      </w:r>
      <w:r w:rsidR="003C062E">
        <w:lastRenderedPageBreak/>
        <w:t xml:space="preserve">majority of men neither indulged in alcoholism nor were extremely violent. The only charge against them was their absenteeism from the lives of their children (Humphries 137). Many autobiographies from the 19th-century mention instances of fathers' love and care for their children. Fathers "deeply mourn(ing) the loss of young ones" (Anderson 69; Bailey 267) is well noted and emphasizes the point that not all saw their children as an economic burden. Children, too, would be grief-stricken from the loss of their fathers and saw it as a loss of their support system (Humphries 133). </w:t>
      </w:r>
      <w:r w:rsidR="00D657F3">
        <w:t xml:space="preserve">Statistically, </w:t>
      </w:r>
      <w:r w:rsidR="00D657F3">
        <w:t>t</w:t>
      </w:r>
      <w:r w:rsidR="00D657F3">
        <w:t xml:space="preserve">hough </w:t>
      </w:r>
      <w:r w:rsidR="00D657F3">
        <w:t xml:space="preserve">there </w:t>
      </w:r>
      <w:r w:rsidR="00D657F3">
        <w:t xml:space="preserve">were a lot of desertions, </w:t>
      </w:r>
      <w:r w:rsidR="00F75D5F">
        <w:t>t</w:t>
      </w:r>
      <w:r w:rsidR="00D657F3">
        <w:t>here w</w:t>
      </w:r>
      <w:r w:rsidR="00F75D5F">
        <w:t>as</w:t>
      </w:r>
      <w:r w:rsidR="00D657F3">
        <w:t xml:space="preserve"> also caretaking and providing. </w:t>
      </w:r>
      <w:r w:rsidR="003C062E">
        <w:t>Probably the most redemptive statement about fathers of the industrial era is that they were really trying hard to be the breadwinners their families wanted them to be. The stress of providing did get the better of many fathers, but they too were the victims of the capitalist style of production. It would be fair to say that changing father-child dynamics was a truth of the 19</w:t>
      </w:r>
      <w:r w:rsidR="003C062E" w:rsidRPr="003C062E">
        <w:rPr>
          <w:vertAlign w:val="superscript"/>
        </w:rPr>
        <w:t>th</w:t>
      </w:r>
      <w:r w:rsidR="003C062E">
        <w:t>-century British society, but at the same time, some relationships preserved the old-world values</w:t>
      </w:r>
      <w:r w:rsidR="00AB0BE2">
        <w:t>.</w:t>
      </w:r>
    </w:p>
    <w:p w14:paraId="4D719DF8" w14:textId="77777777" w:rsidR="0054181E" w:rsidRDefault="00820432" w:rsidP="00AB0BE2">
      <w:pPr>
        <w:spacing w:line="480" w:lineRule="auto"/>
      </w:pPr>
      <w:r>
        <w:tab/>
      </w:r>
      <w:r w:rsidR="00053139" w:rsidRPr="00053139">
        <w:t>Momentous changes in 19</w:t>
      </w:r>
      <w:r w:rsidR="00053139" w:rsidRPr="005C2345">
        <w:rPr>
          <w:vertAlign w:val="superscript"/>
        </w:rPr>
        <w:t>th</w:t>
      </w:r>
      <w:r w:rsidR="005C2345">
        <w:t xml:space="preserve"> </w:t>
      </w:r>
      <w:r w:rsidR="00053139" w:rsidRPr="00053139">
        <w:t xml:space="preserve">century Britain in the form of immigration, industrialization, and breadwinning transformed the value system associated with the father-child relationship. It affected the power structure at home, changed the meaning of dependency, and altered the perception of love. The most profound effect, though, is on the emotional availability between the father and the child. A distanced father became a norm going forward, and disassociation on the part of the child was relatively commonplace. In conclusion, analyzing the British working-class society of the industrial age </w:t>
      </w:r>
      <w:r w:rsidR="007A3F2B">
        <w:t>provides a</w:t>
      </w:r>
      <w:r w:rsidR="00053139" w:rsidRPr="00053139">
        <w:t xml:space="preserve"> deep insight into the factors that defined a century of changing father-child relationships.</w:t>
      </w:r>
    </w:p>
    <w:p w14:paraId="424AB922" w14:textId="1DC38B38" w:rsidR="00CF50AD" w:rsidRDefault="00CF50AD" w:rsidP="00AB0BE2">
      <w:pPr>
        <w:spacing w:line="480" w:lineRule="auto"/>
      </w:pPr>
    </w:p>
    <w:p w14:paraId="47AD37AD" w14:textId="77777777" w:rsidR="00CF50AD" w:rsidRDefault="00CF50AD" w:rsidP="00AB0BE2">
      <w:pPr>
        <w:spacing w:line="480" w:lineRule="auto"/>
      </w:pPr>
    </w:p>
    <w:p w14:paraId="5B3DB805" w14:textId="77777777" w:rsidR="0054181E" w:rsidRDefault="00820432" w:rsidP="0054181E">
      <w:pPr>
        <w:spacing w:line="480" w:lineRule="auto"/>
        <w:jc w:val="center"/>
      </w:pPr>
      <w:r>
        <w:lastRenderedPageBreak/>
        <w:t>Works Cited</w:t>
      </w:r>
    </w:p>
    <w:p w14:paraId="69C97F4A" w14:textId="77777777" w:rsidR="00A65F93" w:rsidRDefault="00A65F93" w:rsidP="0054181E">
      <w:pPr>
        <w:spacing w:line="480" w:lineRule="auto"/>
        <w:jc w:val="center"/>
      </w:pPr>
    </w:p>
    <w:p w14:paraId="7225342A" w14:textId="77777777" w:rsidR="0054181E" w:rsidRDefault="00820432" w:rsidP="0054181E">
      <w:pPr>
        <w:spacing w:line="480" w:lineRule="auto"/>
      </w:pPr>
      <w:r>
        <w:t xml:space="preserve">Abbott, Mary. </w:t>
      </w:r>
      <w:r w:rsidRPr="00197AD5">
        <w:rPr>
          <w:i/>
          <w:iCs/>
        </w:rPr>
        <w:t>Family Ties</w:t>
      </w:r>
      <w:r>
        <w:rPr>
          <w:i/>
          <w:iCs/>
        </w:rPr>
        <w:t xml:space="preserve">. </w:t>
      </w:r>
      <w:r w:rsidRPr="00197AD5">
        <w:t>Routledge, 1993</w:t>
      </w:r>
      <w:r>
        <w:t>. Print.</w:t>
      </w:r>
    </w:p>
    <w:p w14:paraId="184F19E2" w14:textId="77777777" w:rsidR="0054181E" w:rsidRDefault="00820432" w:rsidP="0054181E">
      <w:pPr>
        <w:spacing w:line="480" w:lineRule="auto"/>
        <w:rPr>
          <w:rFonts w:eastAsiaTheme="minorHAnsi"/>
        </w:rPr>
      </w:pPr>
      <w:r w:rsidRPr="00197AD5">
        <w:rPr>
          <w:rFonts w:eastAsiaTheme="minorHAnsi" w:hint="eastAsia"/>
        </w:rPr>
        <w:t>Anderson, Michael.  Family structure in nineteenth century Lancashire</w:t>
      </w:r>
      <w:r w:rsidRPr="00197AD5">
        <w:rPr>
          <w:rFonts w:eastAsiaTheme="minorHAnsi"/>
        </w:rPr>
        <w:t>.</w:t>
      </w:r>
      <w:r w:rsidRPr="00197AD5">
        <w:rPr>
          <w:rFonts w:eastAsiaTheme="minorHAnsi" w:hint="eastAsia"/>
        </w:rPr>
        <w:t> Cambridge University</w:t>
      </w:r>
      <w:r>
        <w:tab/>
        <w:t xml:space="preserve"> </w:t>
      </w:r>
      <w:r>
        <w:tab/>
      </w:r>
      <w:r w:rsidRPr="00197AD5">
        <w:rPr>
          <w:rFonts w:eastAsiaTheme="minorHAnsi" w:hint="eastAsia"/>
        </w:rPr>
        <w:t xml:space="preserve"> Press</w:t>
      </w:r>
      <w:r w:rsidRPr="00197AD5">
        <w:rPr>
          <w:rFonts w:eastAsiaTheme="minorHAnsi"/>
        </w:rPr>
        <w:t>,</w:t>
      </w:r>
      <w:r w:rsidRPr="00197AD5">
        <w:rPr>
          <w:rFonts w:eastAsiaTheme="minorHAnsi" w:hint="eastAsia"/>
        </w:rPr>
        <w:t> 1971</w:t>
      </w:r>
      <w:r w:rsidRPr="00197AD5">
        <w:rPr>
          <w:rFonts w:eastAsiaTheme="minorHAnsi"/>
        </w:rPr>
        <w:t>. Print</w:t>
      </w:r>
      <w:r>
        <w:rPr>
          <w:rFonts w:eastAsiaTheme="minorHAnsi"/>
        </w:rPr>
        <w:t>.</w:t>
      </w:r>
    </w:p>
    <w:p w14:paraId="2DA0B8DC" w14:textId="77777777" w:rsidR="0054181E" w:rsidRDefault="00820432" w:rsidP="0054181E">
      <w:pPr>
        <w:spacing w:line="480" w:lineRule="auto"/>
      </w:pPr>
      <w:r w:rsidRPr="003437C6">
        <w:t>B</w:t>
      </w:r>
      <w:r>
        <w:t>ailey</w:t>
      </w:r>
      <w:r w:rsidRPr="003437C6">
        <w:t>, J</w:t>
      </w:r>
      <w:r>
        <w:t>oanne</w:t>
      </w:r>
      <w:r w:rsidRPr="003437C6">
        <w:t>. “‘A Very Sensible Man’: Imagining Fatherhood in England c.1750–1830.”</w:t>
      </w:r>
      <w:r>
        <w:tab/>
      </w:r>
      <w:r>
        <w:tab/>
      </w:r>
      <w:r w:rsidRPr="003437C6">
        <w:rPr>
          <w:i/>
          <w:iCs/>
        </w:rPr>
        <w:t>History</w:t>
      </w:r>
      <w:r w:rsidRPr="003437C6">
        <w:t>, vol. 95, no. 3 (319), Wiley, 2010, pp. 267–92</w:t>
      </w:r>
      <w:r>
        <w:t>. JSTOR,</w:t>
      </w:r>
      <w:r>
        <w:tab/>
      </w:r>
      <w:r>
        <w:tab/>
      </w:r>
      <w:r>
        <w:tab/>
      </w:r>
      <w:r>
        <w:tab/>
      </w:r>
      <w:r>
        <w:tab/>
      </w:r>
      <w:hyperlink r:id="rId10" w:history="1">
        <w:r w:rsidRPr="003437C6">
          <w:rPr>
            <w:rStyle w:val="Hyperlink"/>
          </w:rPr>
          <w:t>http://www.jstor.org/stable/24428760</w:t>
        </w:r>
      </w:hyperlink>
      <w:r w:rsidRPr="003437C6">
        <w:t>.</w:t>
      </w:r>
    </w:p>
    <w:p w14:paraId="09E0ADE3" w14:textId="77777777" w:rsidR="001968C4" w:rsidRDefault="00820432" w:rsidP="001968C4">
      <w:pPr>
        <w:spacing w:line="480" w:lineRule="auto"/>
      </w:pPr>
      <w:r>
        <w:t xml:space="preserve">Bailey, Joanne. “The Disciplining and Instructive Parent.” </w:t>
      </w:r>
      <w:r w:rsidRPr="001968C4">
        <w:rPr>
          <w:i/>
          <w:iCs/>
        </w:rPr>
        <w:t>Parenting in England 1760-1830:</w:t>
      </w:r>
      <w:r>
        <w:rPr>
          <w:i/>
          <w:iCs/>
        </w:rPr>
        <w:tab/>
      </w:r>
      <w:r>
        <w:rPr>
          <w:i/>
          <w:iCs/>
        </w:rPr>
        <w:tab/>
      </w:r>
      <w:r w:rsidRPr="001968C4">
        <w:rPr>
          <w:i/>
          <w:iCs/>
        </w:rPr>
        <w:t>Emotion, Identity, and Generation</w:t>
      </w:r>
      <w:r>
        <w:t>, Oxford University Press, 2012,</w:t>
      </w:r>
      <w:r>
        <w:tab/>
      </w:r>
      <w:r>
        <w:tab/>
      </w:r>
      <w:r>
        <w:tab/>
      </w:r>
      <w:r>
        <w:tab/>
      </w:r>
      <w:r>
        <w:tab/>
      </w:r>
      <w:r w:rsidRPr="001968C4">
        <w:t xml:space="preserve">doi: </w:t>
      </w:r>
      <w:r w:rsidRPr="001968C4">
        <w:rPr>
          <w:color w:val="000000"/>
          <w:shd w:val="clear" w:color="auto" w:fill="FFFFFF"/>
        </w:rPr>
        <w:t>10.1093/acprof:oso/9780199565191.003.0004</w:t>
      </w:r>
    </w:p>
    <w:p w14:paraId="1D2C8DF8" w14:textId="77777777" w:rsidR="0054181E" w:rsidRDefault="00820432" w:rsidP="0054181E">
      <w:pPr>
        <w:spacing w:line="480" w:lineRule="auto"/>
      </w:pPr>
      <w:r w:rsidRPr="00197AD5">
        <w:t>Griffin, Emma.</w:t>
      </w:r>
      <w:r>
        <w:t xml:space="preserve"> </w:t>
      </w:r>
      <w:r w:rsidRPr="00197AD5">
        <w:t>Bread Winner: An Intimate History of the Victorian Economy, New Haven: Yale</w:t>
      </w:r>
      <w:r>
        <w:tab/>
      </w:r>
      <w:r>
        <w:tab/>
      </w:r>
      <w:r w:rsidRPr="00197AD5">
        <w:t>University Press, 2020</w:t>
      </w:r>
      <w:r>
        <w:t>,</w:t>
      </w:r>
      <w:r w:rsidRPr="00197AD5">
        <w:t> </w:t>
      </w:r>
      <w:hyperlink r:id="rId11" w:history="1">
        <w:r w:rsidRPr="00197AD5">
          <w:t>https://doi-org.stanford.idm.oclc.org/10.12987/9780300252095</w:t>
        </w:r>
      </w:hyperlink>
    </w:p>
    <w:p w14:paraId="514F1F8F" w14:textId="77777777" w:rsidR="0054181E" w:rsidRDefault="00820432" w:rsidP="0054181E">
      <w:pPr>
        <w:spacing w:line="480" w:lineRule="auto"/>
      </w:pPr>
      <w:r w:rsidRPr="00197AD5">
        <w:t>Horrell, S., &amp; Humphries, J. “The Origins and Expansion of the Male Breadwinner</w:t>
      </w:r>
      <w:r>
        <w:tab/>
      </w:r>
      <w:r>
        <w:tab/>
      </w:r>
      <w:r w:rsidRPr="00197AD5">
        <w:t>Family: The Case of Nineteenth-Century Britain.” International Review of Social</w:t>
      </w:r>
      <w:r>
        <w:tab/>
      </w:r>
      <w:r>
        <w:tab/>
      </w:r>
      <w:r>
        <w:tab/>
      </w:r>
      <w:r w:rsidRPr="00197AD5">
        <w:t>History, vol. 42, supp. 5, Cambridge University Press, 19</w:t>
      </w:r>
      <w:r w:rsidR="001968C4">
        <w:t>97</w:t>
      </w:r>
      <w:r w:rsidRPr="00197AD5">
        <w:t>,</w:t>
      </w:r>
      <w:r>
        <w:tab/>
      </w:r>
      <w:r>
        <w:tab/>
      </w:r>
      <w:r>
        <w:tab/>
      </w:r>
      <w:r>
        <w:tab/>
      </w:r>
      <w:r>
        <w:tab/>
      </w:r>
      <w:r w:rsidRPr="00197AD5">
        <w:t>doi:10.1017/S0020859000114786.</w:t>
      </w:r>
    </w:p>
    <w:p w14:paraId="637AA131" w14:textId="77777777" w:rsidR="0054181E" w:rsidRPr="00E0453F" w:rsidRDefault="00820432" w:rsidP="0054181E">
      <w:pPr>
        <w:spacing w:line="480" w:lineRule="auto"/>
      </w:pPr>
      <w:r w:rsidRPr="00E0453F">
        <w:t xml:space="preserve">Humphries, Jane. </w:t>
      </w:r>
      <w:r w:rsidRPr="00E0453F">
        <w:rPr>
          <w:i/>
          <w:iCs/>
        </w:rPr>
        <w:t xml:space="preserve">Childhood and Child Labor in the British Industrial Revolution. </w:t>
      </w:r>
      <w:r w:rsidRPr="00E0453F">
        <w:t xml:space="preserve">Cambridge </w:t>
      </w:r>
    </w:p>
    <w:p w14:paraId="7286B262" w14:textId="77777777" w:rsidR="0054181E" w:rsidRPr="00E0453F" w:rsidRDefault="00820432" w:rsidP="0054181E">
      <w:pPr>
        <w:spacing w:line="480" w:lineRule="auto"/>
        <w:ind w:firstLine="720"/>
      </w:pPr>
      <w:r w:rsidRPr="00E0453F">
        <w:t xml:space="preserve">University Press, 2010. </w:t>
      </w:r>
      <w:r w:rsidRPr="00E0453F">
        <w:rPr>
          <w:i/>
          <w:iCs/>
        </w:rPr>
        <w:t>EBSCOhost</w:t>
      </w:r>
      <w:r w:rsidRPr="00E0453F">
        <w:t>, search-ebscohost-com.stanford.idm.oclc.org/login.</w:t>
      </w:r>
    </w:p>
    <w:p w14:paraId="347654C9" w14:textId="77777777" w:rsidR="0054181E" w:rsidRDefault="00820432" w:rsidP="0054181E">
      <w:pPr>
        <w:spacing w:line="480" w:lineRule="auto"/>
        <w:ind w:firstLine="720"/>
      </w:pPr>
      <w:r w:rsidRPr="00E0453F">
        <w:t>aspx?direct =true&amp;db=nlebk&amp;AN=344595&amp;site=ehost-live&amp;scope=site.</w:t>
      </w:r>
    </w:p>
    <w:p w14:paraId="3A9F6E2C" w14:textId="77777777" w:rsidR="0054181E" w:rsidRDefault="00820432" w:rsidP="0054181E">
      <w:pPr>
        <w:spacing w:line="480" w:lineRule="auto"/>
      </w:pPr>
      <w:r w:rsidRPr="00197AD5">
        <w:rPr>
          <w:rFonts w:hint="eastAsia"/>
        </w:rPr>
        <w:t xml:space="preserve">Ittmann, Karl. Work, Gender, and Family in Victorian England. </w:t>
      </w:r>
      <w:r w:rsidRPr="00197AD5">
        <w:t>Macmillan</w:t>
      </w:r>
      <w:r w:rsidRPr="00197AD5">
        <w:rPr>
          <w:rFonts w:hint="eastAsia"/>
        </w:rPr>
        <w:t xml:space="preserve"> Press</w:t>
      </w:r>
      <w:r w:rsidRPr="00197AD5">
        <w:t xml:space="preserve"> Ltd</w:t>
      </w:r>
      <w:r w:rsidRPr="00197AD5">
        <w:rPr>
          <w:rFonts w:hint="eastAsia"/>
        </w:rPr>
        <w:t>, 1995.</w:t>
      </w:r>
      <w:r>
        <w:tab/>
      </w:r>
      <w:r>
        <w:tab/>
      </w:r>
      <w:r w:rsidRPr="00197AD5">
        <w:rPr>
          <w:rFonts w:hint="eastAsia"/>
        </w:rPr>
        <w:t xml:space="preserve"> Print.</w:t>
      </w:r>
    </w:p>
    <w:p w14:paraId="11526EF2" w14:textId="77777777" w:rsidR="0054181E" w:rsidRDefault="00820432" w:rsidP="0054181E">
      <w:pPr>
        <w:spacing w:line="480" w:lineRule="auto"/>
      </w:pPr>
      <w:r w:rsidRPr="00D906E0">
        <w:lastRenderedPageBreak/>
        <w:t xml:space="preserve">JRank Web Articles. </w:t>
      </w:r>
      <w:r w:rsidRPr="00D906E0">
        <w:rPr>
          <w:i/>
          <w:iCs/>
        </w:rPr>
        <w:t>Industrialization: Family</w:t>
      </w:r>
      <w:r w:rsidRPr="00D906E0">
        <w:t>. Marriage and Family Encyclopedia,</w:t>
      </w:r>
      <w:r>
        <w:tab/>
      </w:r>
      <w:r>
        <w:tab/>
      </w:r>
      <w:r>
        <w:tab/>
      </w:r>
      <w:r>
        <w:tab/>
      </w:r>
      <w:hyperlink r:id="rId12" w:history="1">
        <w:r w:rsidRPr="00E261E1">
          <w:rPr>
            <w:rStyle w:val="Hyperlink"/>
          </w:rPr>
          <w:t>https://family.jrank.pages/870/Industrialization-Family.html</w:t>
        </w:r>
      </w:hyperlink>
    </w:p>
    <w:p w14:paraId="2276EF0A" w14:textId="77777777" w:rsidR="0054181E" w:rsidRPr="0057287E" w:rsidRDefault="00820432" w:rsidP="0054181E">
      <w:pPr>
        <w:spacing w:line="480" w:lineRule="auto"/>
        <w:rPr>
          <w:i/>
          <w:iCs/>
        </w:rPr>
      </w:pPr>
      <w:r w:rsidRPr="00BA5564">
        <w:t>Katrina Honeyman, and Nigel Goose. </w:t>
      </w:r>
      <w:r w:rsidRPr="00BA5564">
        <w:rPr>
          <w:i/>
          <w:iCs/>
        </w:rPr>
        <w:t>Childhood and Child Labour in Industrial England:</w:t>
      </w:r>
    </w:p>
    <w:p w14:paraId="47BD2428" w14:textId="77777777" w:rsidR="0054181E" w:rsidRDefault="00820432" w:rsidP="0054181E">
      <w:pPr>
        <w:spacing w:line="480" w:lineRule="auto"/>
        <w:ind w:left="720"/>
      </w:pPr>
      <w:r w:rsidRPr="00BA5564">
        <w:rPr>
          <w:i/>
          <w:iCs/>
        </w:rPr>
        <w:t>Diversity and Agency</w:t>
      </w:r>
      <w:r w:rsidRPr="00BA5564">
        <w:t xml:space="preserve">, </w:t>
      </w:r>
      <w:r w:rsidRPr="00BA5564">
        <w:rPr>
          <w:i/>
          <w:iCs/>
        </w:rPr>
        <w:t>1750–1914</w:t>
      </w:r>
      <w:r w:rsidRPr="00BA5564">
        <w:t>. Routledge, 2013. </w:t>
      </w:r>
      <w:r w:rsidRPr="00BA5564">
        <w:rPr>
          <w:i/>
          <w:iCs/>
        </w:rPr>
        <w:t>EBSCOhost</w:t>
      </w:r>
      <w:r w:rsidRPr="00BA5564">
        <w:t>, search-ebscohost-com.stanford.idm.oclc.org/login.aspx?direct=true&amp;db=nlebk&amp;AN=633183&amp;site=ehost-live&amp;scope=site.</w:t>
      </w:r>
    </w:p>
    <w:p w14:paraId="3E20DDFC" w14:textId="77777777" w:rsidR="00041289" w:rsidRDefault="00820432" w:rsidP="00041289">
      <w:pPr>
        <w:spacing w:line="480" w:lineRule="auto"/>
      </w:pPr>
      <w:r w:rsidRPr="00041289">
        <w:t>Lawton</w:t>
      </w:r>
      <w:r>
        <w:t xml:space="preserve">, R. “Rural Depopulation in Nineteenth Century England.” </w:t>
      </w:r>
      <w:r w:rsidRPr="004E6611">
        <w:rPr>
          <w:i/>
          <w:iCs/>
        </w:rPr>
        <w:t>English Rural</w:t>
      </w:r>
      <w:r w:rsidRPr="004E6611">
        <w:rPr>
          <w:i/>
          <w:iCs/>
        </w:rPr>
        <w:tab/>
      </w:r>
      <w:r w:rsidRPr="004E6611">
        <w:rPr>
          <w:i/>
          <w:iCs/>
        </w:rPr>
        <w:tab/>
        <w:t>Communities: The Impact of a Specialized Economy</w:t>
      </w:r>
      <w:r>
        <w:t>, Macmillan Education UK, 1973,</w:t>
      </w:r>
      <w:r>
        <w:tab/>
      </w:r>
      <w:r>
        <w:tab/>
        <w:t>doi:</w:t>
      </w:r>
      <w:r w:rsidRPr="004E6611">
        <w:t>10.1007/978-1-349-15516-3_10</w:t>
      </w:r>
    </w:p>
    <w:p w14:paraId="0DF0E304" w14:textId="77777777" w:rsidR="00A00246" w:rsidRPr="003A4620" w:rsidRDefault="00820432" w:rsidP="00041289">
      <w:pPr>
        <w:spacing w:line="480" w:lineRule="auto"/>
      </w:pPr>
      <w:r w:rsidRPr="00A00246">
        <w:t xml:space="preserve">Mandibaye, S., </w:t>
      </w:r>
      <w:r>
        <w:t xml:space="preserve">et al. </w:t>
      </w:r>
      <w:r w:rsidRPr="00A00246">
        <w:rPr>
          <w:i/>
          <w:iCs/>
        </w:rPr>
        <w:t>The Critical Interpretation of the Tumultuous Family Life in D. H.</w:t>
      </w:r>
      <w:r w:rsidR="003A4620">
        <w:rPr>
          <w:i/>
          <w:iCs/>
        </w:rPr>
        <w:tab/>
      </w:r>
      <w:r w:rsidR="003A4620">
        <w:rPr>
          <w:i/>
          <w:iCs/>
        </w:rPr>
        <w:tab/>
      </w:r>
      <w:r w:rsidR="003A4620">
        <w:rPr>
          <w:i/>
          <w:iCs/>
        </w:rPr>
        <w:tab/>
      </w:r>
      <w:r w:rsidRPr="00A00246">
        <w:rPr>
          <w:i/>
          <w:iCs/>
        </w:rPr>
        <w:t>Lawrence’s Sons and Lovers (1913).</w:t>
      </w:r>
      <w:r w:rsidRPr="00A00246">
        <w:t xml:space="preserve"> Open Journal of Social Sciences, </w:t>
      </w:r>
      <w:r>
        <w:t xml:space="preserve">vol. </w:t>
      </w:r>
      <w:r w:rsidRPr="00A00246">
        <w:t xml:space="preserve">8, </w:t>
      </w:r>
      <w:r w:rsidR="003A4620">
        <w:t>no. 7, pp.</w:t>
      </w:r>
      <w:r w:rsidR="003A4620">
        <w:tab/>
      </w:r>
      <w:r w:rsidR="003A4620">
        <w:tab/>
      </w:r>
      <w:r w:rsidRPr="00A00246">
        <w:t>53-63</w:t>
      </w:r>
      <w:r w:rsidR="003A4620">
        <w:t>, 2020, doi:</w:t>
      </w:r>
      <w:r w:rsidRPr="00A00246">
        <w:t>10.4236/jss.2020.87005</w:t>
      </w:r>
    </w:p>
    <w:p w14:paraId="6D41DB74" w14:textId="77777777" w:rsidR="0054181E" w:rsidRPr="00E0453F" w:rsidRDefault="00820432" w:rsidP="0054181E">
      <w:pPr>
        <w:spacing w:line="480" w:lineRule="auto"/>
        <w:rPr>
          <w:iCs/>
        </w:rPr>
      </w:pPr>
      <w:r w:rsidRPr="00E0453F">
        <w:t xml:space="preserve">Marx, Karl. </w:t>
      </w:r>
      <w:r w:rsidRPr="00E0453F">
        <w:rPr>
          <w:i/>
        </w:rPr>
        <w:t>Capital: A Critique of Political Economy</w:t>
      </w:r>
      <w:r w:rsidRPr="00E0453F">
        <w:rPr>
          <w:iCs/>
        </w:rPr>
        <w:t xml:space="preserve">. Translated by Ben Fowkes, vol.1, Penguin </w:t>
      </w:r>
    </w:p>
    <w:p w14:paraId="128CEA87" w14:textId="77777777" w:rsidR="0054181E" w:rsidRDefault="00820432" w:rsidP="0054181E">
      <w:pPr>
        <w:spacing w:after="160" w:line="480" w:lineRule="auto"/>
        <w:ind w:firstLine="720"/>
        <w:rPr>
          <w:iCs/>
        </w:rPr>
      </w:pPr>
      <w:r w:rsidRPr="00E0453F">
        <w:rPr>
          <w:iCs/>
        </w:rPr>
        <w:t>Books, 1976, pp. 340-416. Print.</w:t>
      </w:r>
    </w:p>
    <w:p w14:paraId="430DFA69" w14:textId="77777777" w:rsidR="0054181E" w:rsidRDefault="00820432" w:rsidP="0054181E">
      <w:pPr>
        <w:spacing w:line="480" w:lineRule="auto"/>
      </w:pPr>
      <w:r w:rsidRPr="00140CB2">
        <w:t>Minge-Kalman, Wanda. “The Industrial Revolution and the European Family: The</w:t>
      </w:r>
    </w:p>
    <w:p w14:paraId="0A4C5EEC" w14:textId="77777777" w:rsidR="0054181E" w:rsidRDefault="00820432" w:rsidP="0054181E">
      <w:pPr>
        <w:spacing w:line="480" w:lineRule="auto"/>
        <w:ind w:left="720"/>
      </w:pPr>
      <w:r w:rsidRPr="00140CB2">
        <w:t xml:space="preserve">Institutionalization of ‘Childhood’ as a Market for Family Labor.” </w:t>
      </w:r>
      <w:r w:rsidRPr="00140CB2">
        <w:rPr>
          <w:i/>
          <w:iCs/>
        </w:rPr>
        <w:t>Comparative Studies in Society and History</w:t>
      </w:r>
      <w:r w:rsidRPr="00140CB2">
        <w:t>, vol. 20, no. 3, Cambridge University Press, 1978, pp. 454–68</w:t>
      </w:r>
      <w:r>
        <w:t xml:space="preserve">. </w:t>
      </w:r>
      <w:r w:rsidRPr="00197AD5">
        <w:rPr>
          <w:i/>
          <w:iCs/>
        </w:rPr>
        <w:t>JSTOR</w:t>
      </w:r>
      <w:r>
        <w:t xml:space="preserve">, </w:t>
      </w:r>
      <w:hyperlink r:id="rId13" w:history="1">
        <w:r w:rsidRPr="00E261E1">
          <w:rPr>
            <w:rStyle w:val="Hyperlink"/>
          </w:rPr>
          <w:t>http://www.jstor.org/stable/178363</w:t>
        </w:r>
      </w:hyperlink>
      <w:r w:rsidRPr="00140CB2">
        <w:t>.</w:t>
      </w:r>
      <w:r>
        <w:t xml:space="preserve"> </w:t>
      </w:r>
    </w:p>
    <w:p w14:paraId="2EE22FDE" w14:textId="77777777" w:rsidR="0054181E" w:rsidRPr="0054181E" w:rsidRDefault="00820432" w:rsidP="0054181E">
      <w:pPr>
        <w:pStyle w:val="first"/>
        <w:shd w:val="clear" w:color="auto" w:fill="FFFFFF"/>
        <w:spacing w:before="0" w:beforeAutospacing="0" w:after="0" w:afterAutospacing="0" w:line="480" w:lineRule="auto"/>
        <w:rPr>
          <w:color w:val="000000" w:themeColor="text1"/>
        </w:rPr>
      </w:pPr>
      <w:r w:rsidRPr="0054181E">
        <w:rPr>
          <w:color w:val="000000" w:themeColor="text1"/>
        </w:rPr>
        <w:t xml:space="preserve">National Archive Website. </w:t>
      </w:r>
      <w:r w:rsidRPr="0054181E">
        <w:rPr>
          <w:i/>
          <w:iCs/>
          <w:color w:val="000000" w:themeColor="text1"/>
        </w:rPr>
        <w:t>Inclosure Act 1773</w:t>
      </w:r>
      <w:r w:rsidRPr="0054181E">
        <w:rPr>
          <w:color w:val="000000" w:themeColor="text1"/>
        </w:rPr>
        <w:t xml:space="preserve">. </w:t>
      </w:r>
      <w:hyperlink r:id="rId14" w:history="1">
        <w:r w:rsidRPr="0054181E">
          <w:rPr>
            <w:rStyle w:val="Hyperlink"/>
            <w:color w:val="000000" w:themeColor="text1"/>
            <w:u w:val="none"/>
          </w:rPr>
          <w:t>Acts of the Parliament of Great Britain</w:t>
        </w:r>
      </w:hyperlink>
      <w:r w:rsidRPr="0054181E">
        <w:rPr>
          <w:color w:val="000000" w:themeColor="text1"/>
        </w:rPr>
        <w:t xml:space="preserve">, </w:t>
      </w:r>
      <w:r>
        <w:rPr>
          <w:color w:val="000000" w:themeColor="text1"/>
        </w:rPr>
        <w:tab/>
      </w:r>
      <w:hyperlink r:id="rId15" w:history="1">
        <w:r w:rsidRPr="00E261E1">
          <w:rPr>
            <w:rStyle w:val="Hyperlink"/>
          </w:rPr>
          <w:t>https://www.legislation.gov.uk/apgb/Geo3/13/81/contents</w:t>
        </w:r>
      </w:hyperlink>
      <w:r w:rsidRPr="0054181E">
        <w:rPr>
          <w:color w:val="000000" w:themeColor="text1"/>
        </w:rPr>
        <w:t xml:space="preserve">  </w:t>
      </w:r>
    </w:p>
    <w:p w14:paraId="365330F7" w14:textId="77777777" w:rsidR="0054181E" w:rsidRDefault="00820432" w:rsidP="0054181E">
      <w:pPr>
        <w:spacing w:line="480" w:lineRule="auto"/>
        <w:rPr>
          <w:color w:val="000000" w:themeColor="text1"/>
          <w:shd w:val="clear" w:color="auto" w:fill="FFFFFF"/>
        </w:rPr>
      </w:pPr>
      <w:r w:rsidRPr="0054181E">
        <w:rPr>
          <w:color w:val="000000" w:themeColor="text1"/>
          <w:shd w:val="clear" w:color="auto" w:fill="FFFFFF"/>
        </w:rPr>
        <w:t xml:space="preserve">Neeson, J. M. </w:t>
      </w:r>
      <w:r w:rsidRPr="0054181E">
        <w:rPr>
          <w:i/>
          <w:iCs/>
          <w:color w:val="000000" w:themeColor="text1"/>
          <w:shd w:val="clear" w:color="auto" w:fill="FFFFFF"/>
        </w:rPr>
        <w:t>Commoners: common right, enclosure and social change in England, 1700-1820</w:t>
      </w:r>
      <w:r w:rsidRPr="0054181E">
        <w:rPr>
          <w:color w:val="000000" w:themeColor="text1"/>
          <w:shd w:val="clear" w:color="auto" w:fill="FFFFFF"/>
        </w:rPr>
        <w:t>.</w:t>
      </w:r>
      <w:r w:rsidRPr="0054181E">
        <w:rPr>
          <w:color w:val="000000" w:themeColor="text1"/>
          <w:shd w:val="clear" w:color="auto" w:fill="FFFFFF"/>
        </w:rPr>
        <w:tab/>
      </w:r>
      <w:r w:rsidRPr="0054181E">
        <w:rPr>
          <w:color w:val="000000" w:themeColor="text1"/>
          <w:shd w:val="clear" w:color="auto" w:fill="FFFFFF"/>
        </w:rPr>
        <w:tab/>
        <w:t>Cambridge University Press, 1993. Print.</w:t>
      </w:r>
    </w:p>
    <w:p w14:paraId="308A3AFD" w14:textId="77777777" w:rsidR="0054181E" w:rsidRPr="00273629" w:rsidRDefault="00820432" w:rsidP="00273629">
      <w:pPr>
        <w:spacing w:after="160" w:line="480" w:lineRule="auto"/>
      </w:pPr>
      <w:r w:rsidRPr="00197AD5">
        <w:rPr>
          <w:rFonts w:eastAsiaTheme="minorHAnsi"/>
        </w:rPr>
        <w:t xml:space="preserve">Nelson, Claudia. Family Ties </w:t>
      </w:r>
      <w:r w:rsidRPr="00197AD5">
        <w:t>in</w:t>
      </w:r>
      <w:r w:rsidRPr="00197AD5">
        <w:rPr>
          <w:rFonts w:eastAsiaTheme="minorHAnsi"/>
        </w:rPr>
        <w:t xml:space="preserve"> Victorian England. Praeger Publishers, 2007.</w:t>
      </w:r>
      <w:r>
        <w:t xml:space="preserve"> Print.</w:t>
      </w:r>
    </w:p>
    <w:p w14:paraId="4205CBC9" w14:textId="77777777" w:rsidR="0054181E" w:rsidRDefault="00820432" w:rsidP="0054181E">
      <w:pPr>
        <w:spacing w:line="480" w:lineRule="auto"/>
      </w:pPr>
      <w:r>
        <w:lastRenderedPageBreak/>
        <w:t>Sanders, Valarie</w:t>
      </w:r>
      <w:r w:rsidRPr="00DD1D05">
        <w:t xml:space="preserve">. </w:t>
      </w:r>
      <w:r>
        <w:rPr>
          <w:i/>
          <w:iCs/>
        </w:rPr>
        <w:t>The Tragi-Comedy of Victorian Father</w:t>
      </w:r>
      <w:r>
        <w:t>.</w:t>
      </w:r>
      <w:r w:rsidRPr="00DD1D05">
        <w:t xml:space="preserve"> </w:t>
      </w:r>
      <w:r>
        <w:t>Cambridge University Press</w:t>
      </w:r>
      <w:r w:rsidRPr="00DD1D05">
        <w:t>, 20</w:t>
      </w:r>
      <w:r>
        <w:t>09.</w:t>
      </w:r>
      <w:r>
        <w:tab/>
      </w:r>
      <w:r>
        <w:tab/>
        <w:t>Print.</w:t>
      </w:r>
    </w:p>
    <w:p w14:paraId="7367A99F" w14:textId="77777777" w:rsidR="0054181E" w:rsidRDefault="00820432" w:rsidP="0054181E">
      <w:pPr>
        <w:spacing w:line="480" w:lineRule="auto"/>
        <w:rPr>
          <w:rFonts w:eastAsiaTheme="minorHAnsi"/>
        </w:rPr>
      </w:pPr>
      <w:r w:rsidRPr="00C83FCC">
        <w:rPr>
          <w:rFonts w:eastAsiaTheme="minorHAnsi"/>
        </w:rPr>
        <w:t xml:space="preserve">Strange, J. </w:t>
      </w:r>
      <w:r w:rsidR="00C02FA2">
        <w:rPr>
          <w:rFonts w:eastAsiaTheme="minorHAnsi"/>
        </w:rPr>
        <w:t>“</w:t>
      </w:r>
      <w:r w:rsidRPr="00C83FCC">
        <w:rPr>
          <w:rFonts w:eastAsiaTheme="minorHAnsi"/>
        </w:rPr>
        <w:t>Love and toil: Fatherhood, providing and attachment.</w:t>
      </w:r>
      <w:r w:rsidR="00C02FA2">
        <w:rPr>
          <w:rFonts w:eastAsiaTheme="minorHAnsi"/>
        </w:rPr>
        <w:t>”</w:t>
      </w:r>
      <w:r w:rsidRPr="00C83FCC">
        <w:rPr>
          <w:rFonts w:eastAsiaTheme="minorHAnsi"/>
        </w:rPr>
        <w:t xml:space="preserve"> </w:t>
      </w:r>
      <w:r w:rsidRPr="00C02FA2">
        <w:rPr>
          <w:rFonts w:eastAsiaTheme="minorHAnsi"/>
          <w:i/>
          <w:iCs/>
        </w:rPr>
        <w:t>Fatherhood and the</w:t>
      </w:r>
      <w:r w:rsidRPr="00C02FA2">
        <w:rPr>
          <w:i/>
          <w:iCs/>
        </w:rPr>
        <w:tab/>
      </w:r>
      <w:r w:rsidRPr="00C02FA2">
        <w:rPr>
          <w:i/>
          <w:iCs/>
        </w:rPr>
        <w:tab/>
      </w:r>
      <w:r w:rsidRPr="00C02FA2">
        <w:rPr>
          <w:rFonts w:eastAsiaTheme="minorHAnsi"/>
          <w:i/>
          <w:iCs/>
        </w:rPr>
        <w:t>British Working Class, 1865–1914</w:t>
      </w:r>
      <w:r w:rsidRPr="00C83FCC">
        <w:rPr>
          <w:rFonts w:eastAsiaTheme="minorHAnsi"/>
        </w:rPr>
        <w:t> (pp. 21-48). Cambridge: Cambridge University Press</w:t>
      </w:r>
      <w:r w:rsidR="00C02FA2">
        <w:rPr>
          <w:rFonts w:eastAsiaTheme="minorHAnsi"/>
        </w:rPr>
        <w:t>,</w:t>
      </w:r>
      <w:r w:rsidR="00C02FA2">
        <w:rPr>
          <w:rFonts w:eastAsiaTheme="minorHAnsi"/>
        </w:rPr>
        <w:tab/>
      </w:r>
      <w:r w:rsidR="00C02FA2">
        <w:rPr>
          <w:rFonts w:eastAsiaTheme="minorHAnsi"/>
        </w:rPr>
        <w:tab/>
        <w:t xml:space="preserve">2015, </w:t>
      </w:r>
      <w:r w:rsidRPr="00C83FCC">
        <w:rPr>
          <w:rFonts w:eastAsiaTheme="minorHAnsi"/>
        </w:rPr>
        <w:t>doi:10.1017/CBO9781316027059.002</w:t>
      </w:r>
    </w:p>
    <w:p w14:paraId="6AE31D2A" w14:textId="77777777" w:rsidR="0054181E" w:rsidRDefault="00820432" w:rsidP="0054181E">
      <w:pPr>
        <w:spacing w:line="480" w:lineRule="auto"/>
        <w:rPr>
          <w:rStyle w:val="Hyperlink"/>
          <w:bdr w:val="none" w:sz="0" w:space="0" w:color="auto" w:frame="1"/>
          <w:shd w:val="clear" w:color="auto" w:fill="FFFFFF"/>
        </w:rPr>
      </w:pPr>
      <w:r w:rsidRPr="00784180">
        <w:rPr>
          <w:rStyle w:val="Emphasis"/>
          <w:i w:val="0"/>
          <w:iCs w:val="0"/>
          <w:color w:val="000000" w:themeColor="text1"/>
          <w:bdr w:val="none" w:sz="0" w:space="0" w:color="auto" w:frame="1"/>
          <w:shd w:val="clear" w:color="auto" w:fill="FFFFFF"/>
        </w:rPr>
        <w:t xml:space="preserve">Tuttle, Carolyn. </w:t>
      </w:r>
      <w:r w:rsidRPr="00784180">
        <w:rPr>
          <w:rStyle w:val="Emphasis"/>
          <w:color w:val="000000" w:themeColor="text1"/>
          <w:bdr w:val="none" w:sz="0" w:space="0" w:color="auto" w:frame="1"/>
          <w:shd w:val="clear" w:color="auto" w:fill="FFFFFF"/>
        </w:rPr>
        <w:t>Child Labor during the British Industrial Revolution</w:t>
      </w:r>
      <w:r w:rsidRPr="00784180">
        <w:rPr>
          <w:rStyle w:val="Emphasis"/>
          <w:i w:val="0"/>
          <w:iCs w:val="0"/>
          <w:color w:val="000000" w:themeColor="text1"/>
          <w:bdr w:val="none" w:sz="0" w:space="0" w:color="auto" w:frame="1"/>
          <w:shd w:val="clear" w:color="auto" w:fill="FFFFFF"/>
        </w:rPr>
        <w:t>. Edited by Robert Whaples,</w:t>
      </w:r>
      <w:r w:rsidRPr="00784180">
        <w:rPr>
          <w:rStyle w:val="Emphasis"/>
          <w:i w:val="0"/>
          <w:iCs w:val="0"/>
          <w:color w:val="000000" w:themeColor="text1"/>
          <w:bdr w:val="none" w:sz="0" w:space="0" w:color="auto" w:frame="1"/>
          <w:shd w:val="clear" w:color="auto" w:fill="FFFFFF"/>
        </w:rPr>
        <w:tab/>
      </w:r>
      <w:r w:rsidRPr="00784180">
        <w:rPr>
          <w:rStyle w:val="Emphasis"/>
          <w:i w:val="0"/>
          <w:iCs w:val="0"/>
          <w:color w:val="000000" w:themeColor="text1"/>
          <w:bdr w:val="none" w:sz="0" w:space="0" w:color="auto" w:frame="1"/>
          <w:shd w:val="clear" w:color="auto" w:fill="FFFFFF"/>
        </w:rPr>
        <w:tab/>
        <w:t xml:space="preserve">EH.Net Encyclopedia, 14 Aug. 2001, 2001. EH.net, </w:t>
      </w:r>
      <w:r w:rsidRPr="00784180">
        <w:rPr>
          <w:rStyle w:val="Emphasis"/>
          <w:i w:val="0"/>
          <w:iCs w:val="0"/>
          <w:color w:val="000000" w:themeColor="text1"/>
          <w:bdr w:val="none" w:sz="0" w:space="0" w:color="auto" w:frame="1"/>
          <w:shd w:val="clear" w:color="auto" w:fill="FFFFFF"/>
        </w:rPr>
        <w:tab/>
      </w:r>
      <w:r>
        <w:rPr>
          <w:rStyle w:val="Emphasis"/>
          <w:i w:val="0"/>
          <w:iCs w:val="0"/>
          <w:color w:val="666666"/>
          <w:bdr w:val="none" w:sz="0" w:space="0" w:color="auto" w:frame="1"/>
          <w:shd w:val="clear" w:color="auto" w:fill="FFFFFF"/>
        </w:rPr>
        <w:tab/>
      </w:r>
      <w:r>
        <w:rPr>
          <w:rStyle w:val="Emphasis"/>
          <w:i w:val="0"/>
          <w:iCs w:val="0"/>
          <w:color w:val="666666"/>
          <w:bdr w:val="none" w:sz="0" w:space="0" w:color="auto" w:frame="1"/>
          <w:shd w:val="clear" w:color="auto" w:fill="FFFFFF"/>
        </w:rPr>
        <w:tab/>
      </w:r>
      <w:r>
        <w:rPr>
          <w:rStyle w:val="Emphasis"/>
          <w:i w:val="0"/>
          <w:iCs w:val="0"/>
          <w:color w:val="666666"/>
          <w:bdr w:val="none" w:sz="0" w:space="0" w:color="auto" w:frame="1"/>
          <w:shd w:val="clear" w:color="auto" w:fill="FFFFFF"/>
        </w:rPr>
        <w:tab/>
      </w:r>
      <w:r>
        <w:rPr>
          <w:rStyle w:val="Emphasis"/>
          <w:i w:val="0"/>
          <w:iCs w:val="0"/>
          <w:color w:val="666666"/>
          <w:bdr w:val="none" w:sz="0" w:space="0" w:color="auto" w:frame="1"/>
          <w:shd w:val="clear" w:color="auto" w:fill="FFFFFF"/>
        </w:rPr>
        <w:tab/>
      </w:r>
      <w:r>
        <w:rPr>
          <w:rStyle w:val="Emphasis"/>
          <w:i w:val="0"/>
          <w:iCs w:val="0"/>
          <w:color w:val="666666"/>
          <w:bdr w:val="none" w:sz="0" w:space="0" w:color="auto" w:frame="1"/>
          <w:shd w:val="clear" w:color="auto" w:fill="FFFFFF"/>
        </w:rPr>
        <w:tab/>
      </w:r>
      <w:r>
        <w:rPr>
          <w:rStyle w:val="Emphasis"/>
          <w:i w:val="0"/>
          <w:iCs w:val="0"/>
          <w:color w:val="666666"/>
          <w:bdr w:val="none" w:sz="0" w:space="0" w:color="auto" w:frame="1"/>
          <w:shd w:val="clear" w:color="auto" w:fill="FFFFFF"/>
        </w:rPr>
        <w:tab/>
      </w:r>
      <w:hyperlink r:id="rId16" w:history="1">
        <w:r w:rsidRPr="00E261E1">
          <w:rPr>
            <w:rStyle w:val="Hyperlink"/>
            <w:bdr w:val="none" w:sz="0" w:space="0" w:color="auto" w:frame="1"/>
            <w:shd w:val="clear" w:color="auto" w:fill="FFFFFF"/>
          </w:rPr>
          <w:t>http://eh.net/encyclopedia/child-labor-during-the-british-industrial-revolution/</w:t>
        </w:r>
      </w:hyperlink>
    </w:p>
    <w:p w14:paraId="25E2BD62" w14:textId="77777777" w:rsidR="00823209" w:rsidRPr="00823209" w:rsidRDefault="00820432" w:rsidP="0054181E">
      <w:pPr>
        <w:spacing w:line="480" w:lineRule="auto"/>
        <w:rPr>
          <w:rStyle w:val="Emphasis"/>
          <w:i w:val="0"/>
          <w:iCs w:val="0"/>
          <w:color w:val="2A2A2A"/>
          <w:shd w:val="clear" w:color="auto" w:fill="FFFFFF"/>
        </w:rPr>
      </w:pPr>
      <w:r w:rsidRPr="00584811">
        <w:rPr>
          <w:color w:val="2A2A2A"/>
          <w:shd w:val="clear" w:color="auto" w:fill="FFFFFF"/>
        </w:rPr>
        <w:t xml:space="preserve">Wilkinson, Freddie. “Industrialization, Labor, and Life.” </w:t>
      </w:r>
      <w:r w:rsidRPr="00584811">
        <w:rPr>
          <w:i/>
          <w:iCs/>
          <w:color w:val="2A2A2A"/>
          <w:shd w:val="clear" w:color="auto" w:fill="FFFFFF"/>
        </w:rPr>
        <w:t>Resource Library</w:t>
      </w:r>
      <w:r w:rsidRPr="00584811">
        <w:rPr>
          <w:color w:val="2A2A2A"/>
          <w:shd w:val="clear" w:color="auto" w:fill="FFFFFF"/>
        </w:rPr>
        <w:t>, National</w:t>
      </w:r>
      <w:r>
        <w:rPr>
          <w:color w:val="2A2A2A"/>
          <w:shd w:val="clear" w:color="auto" w:fill="FFFFFF"/>
        </w:rPr>
        <w:tab/>
      </w:r>
      <w:r w:rsidRPr="00584811">
        <w:rPr>
          <w:color w:val="2A2A2A"/>
          <w:shd w:val="clear" w:color="auto" w:fill="FFFFFF"/>
        </w:rPr>
        <w:t>Geographic, 27</w:t>
      </w:r>
      <w:r>
        <w:rPr>
          <w:color w:val="2A2A2A"/>
          <w:shd w:val="clear" w:color="auto" w:fill="FFFFFF"/>
        </w:rPr>
        <w:t xml:space="preserve"> </w:t>
      </w:r>
      <w:r w:rsidRPr="00584811">
        <w:rPr>
          <w:color w:val="2A2A2A"/>
          <w:shd w:val="clear" w:color="auto" w:fill="FFFFFF"/>
        </w:rPr>
        <w:t xml:space="preserve">Jan. 2020, </w:t>
      </w:r>
      <w:r>
        <w:rPr>
          <w:color w:val="2A2A2A"/>
          <w:shd w:val="clear" w:color="auto" w:fill="FFFFFF"/>
        </w:rPr>
        <w:tab/>
      </w:r>
      <w:hyperlink r:id="rId17" w:history="1">
        <w:r w:rsidRPr="00E261E1">
          <w:rPr>
            <w:rStyle w:val="Hyperlink"/>
            <w:shd w:val="clear" w:color="auto" w:fill="FFFFFF"/>
          </w:rPr>
          <w:t>https://www.nationalgeographic.org/article/industrialization-labor-and-life/</w:t>
        </w:r>
      </w:hyperlink>
      <w:r w:rsidRPr="00584811">
        <w:rPr>
          <w:color w:val="2A2A2A"/>
          <w:shd w:val="clear" w:color="auto" w:fill="FFFFFF"/>
        </w:rPr>
        <w:t xml:space="preserve"> </w:t>
      </w:r>
    </w:p>
    <w:p w14:paraId="06882C73" w14:textId="77777777" w:rsidR="0054181E" w:rsidRDefault="0054181E" w:rsidP="0054181E">
      <w:pPr>
        <w:spacing w:line="480" w:lineRule="auto"/>
        <w:rPr>
          <w:rFonts w:eastAsiaTheme="minorHAnsi"/>
        </w:rPr>
      </w:pPr>
    </w:p>
    <w:p w14:paraId="311DF512" w14:textId="77777777" w:rsidR="0054181E" w:rsidRDefault="0054181E" w:rsidP="0054181E">
      <w:pPr>
        <w:spacing w:line="480" w:lineRule="auto"/>
      </w:pPr>
    </w:p>
    <w:p w14:paraId="654F7D57" w14:textId="77777777" w:rsidR="0054181E" w:rsidRPr="0054181E" w:rsidRDefault="0054181E" w:rsidP="0054181E">
      <w:pPr>
        <w:spacing w:after="160" w:line="480" w:lineRule="auto"/>
        <w:rPr>
          <w:rFonts w:eastAsiaTheme="minorHAnsi"/>
        </w:rPr>
      </w:pPr>
    </w:p>
    <w:p w14:paraId="35886F96" w14:textId="77777777" w:rsidR="0054181E" w:rsidRPr="00197AD5" w:rsidRDefault="0054181E" w:rsidP="0054181E">
      <w:pPr>
        <w:spacing w:after="160" w:line="480" w:lineRule="auto"/>
        <w:rPr>
          <w:rFonts w:eastAsiaTheme="minorHAnsi"/>
          <w:iCs/>
        </w:rPr>
      </w:pPr>
    </w:p>
    <w:p w14:paraId="4E2DA66E" w14:textId="77777777" w:rsidR="0054181E" w:rsidRDefault="0054181E" w:rsidP="0054181E">
      <w:pPr>
        <w:spacing w:line="480" w:lineRule="auto"/>
      </w:pPr>
    </w:p>
    <w:p w14:paraId="4856BB1A" w14:textId="77777777" w:rsidR="0054181E" w:rsidRDefault="0054181E" w:rsidP="0054181E">
      <w:pPr>
        <w:spacing w:line="480" w:lineRule="auto"/>
      </w:pPr>
    </w:p>
    <w:p w14:paraId="4254B8ED" w14:textId="77777777" w:rsidR="0054181E" w:rsidRDefault="0054181E" w:rsidP="0054181E">
      <w:pPr>
        <w:spacing w:line="480" w:lineRule="auto"/>
      </w:pPr>
    </w:p>
    <w:p w14:paraId="474725D4" w14:textId="77777777" w:rsidR="0054181E" w:rsidRDefault="0054181E" w:rsidP="0054181E">
      <w:pPr>
        <w:spacing w:line="480" w:lineRule="auto"/>
      </w:pPr>
    </w:p>
    <w:p w14:paraId="0F8305AB" w14:textId="77777777" w:rsidR="0054181E" w:rsidRDefault="0054181E" w:rsidP="0054181E">
      <w:pPr>
        <w:spacing w:line="480" w:lineRule="auto"/>
      </w:pPr>
    </w:p>
    <w:p w14:paraId="307D27D2" w14:textId="77777777" w:rsidR="0054181E" w:rsidRPr="00AB0BE2" w:rsidRDefault="0054181E" w:rsidP="00AB0BE2">
      <w:pPr>
        <w:spacing w:line="480" w:lineRule="auto"/>
      </w:pPr>
    </w:p>
    <w:sectPr w:rsidR="0054181E" w:rsidRPr="00AB0BE2" w:rsidSect="0019763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8BEB" w14:textId="77777777" w:rsidR="00B66EED" w:rsidRDefault="00B66EED">
      <w:r>
        <w:separator/>
      </w:r>
    </w:p>
  </w:endnote>
  <w:endnote w:type="continuationSeparator" w:id="0">
    <w:p w14:paraId="7740DF0D" w14:textId="77777777" w:rsidR="00B66EED" w:rsidRDefault="00B6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5AD7" w14:textId="77777777" w:rsidR="002F4717" w:rsidRDefault="002F4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1818" w14:textId="77777777" w:rsidR="002F4717" w:rsidRDefault="002F47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D160" w14:textId="77777777" w:rsidR="002F4717" w:rsidRDefault="002F4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B3E40" w14:textId="77777777" w:rsidR="00B66EED" w:rsidRDefault="00B66EED">
      <w:r>
        <w:separator/>
      </w:r>
    </w:p>
  </w:footnote>
  <w:footnote w:type="continuationSeparator" w:id="0">
    <w:p w14:paraId="143BFBED" w14:textId="77777777" w:rsidR="00B66EED" w:rsidRDefault="00B66EED">
      <w:r>
        <w:continuationSeparator/>
      </w:r>
    </w:p>
  </w:footnote>
  <w:footnote w:id="1">
    <w:p w14:paraId="08D44B9E" w14:textId="77777777" w:rsidR="00822001" w:rsidRDefault="00820432">
      <w:pPr>
        <w:pStyle w:val="FootnoteText"/>
      </w:pPr>
      <w:r>
        <w:rPr>
          <w:rStyle w:val="FootnoteReference"/>
        </w:rPr>
        <w:footnoteRef/>
      </w:r>
      <w:r>
        <w:t xml:space="preserve"> </w:t>
      </w:r>
      <w:r>
        <w:rPr>
          <w:color w:val="3F3F3F"/>
          <w:shd w:val="clear" w:color="auto" w:fill="FFFFFF"/>
        </w:rPr>
        <w:t>It is worth clarifying here that the term breadwinner is used in the literal sense, which means that there is a member of the family who is making the majority of the household's income. Though</w:t>
      </w:r>
      <w:r w:rsidR="00153AF7">
        <w:rPr>
          <w:color w:val="3F3F3F"/>
          <w:shd w:val="clear" w:color="auto" w:fill="FFFFFF"/>
        </w:rPr>
        <w:t xml:space="preserve"> </w:t>
      </w:r>
      <w:r>
        <w:rPr>
          <w:color w:val="3F3F3F"/>
          <w:shd w:val="clear" w:color="auto" w:fill="FFFFFF"/>
        </w:rPr>
        <w:t xml:space="preserve">the modern </w:t>
      </w:r>
      <w:r w:rsidR="00153AF7">
        <w:rPr>
          <w:color w:val="3F3F3F"/>
          <w:shd w:val="clear" w:color="auto" w:fill="FFFFFF"/>
        </w:rPr>
        <w:t>use of</w:t>
      </w:r>
      <w:r>
        <w:rPr>
          <w:color w:val="3F3F3F"/>
          <w:shd w:val="clear" w:color="auto" w:fill="FFFFFF"/>
        </w:rPr>
        <w:t xml:space="preserve"> </w:t>
      </w:r>
      <w:r w:rsidR="00153AF7">
        <w:rPr>
          <w:color w:val="3F3F3F"/>
          <w:shd w:val="clear" w:color="auto" w:fill="FFFFFF"/>
        </w:rPr>
        <w:t xml:space="preserve">the word </w:t>
      </w:r>
      <w:r>
        <w:rPr>
          <w:color w:val="3F3F3F"/>
          <w:shd w:val="clear" w:color="auto" w:fill="FFFFFF"/>
        </w:rPr>
        <w:t>is associated with positive connotations, we will go by its neutral definition in the essay.</w:t>
      </w:r>
    </w:p>
  </w:footnote>
  <w:footnote w:id="2">
    <w:p w14:paraId="53659BAD" w14:textId="77777777" w:rsidR="00B1301D" w:rsidRDefault="00820432">
      <w:pPr>
        <w:pStyle w:val="FootnoteText"/>
      </w:pPr>
      <w:r>
        <w:rPr>
          <w:rStyle w:val="FootnoteReference"/>
        </w:rPr>
        <w:footnoteRef/>
      </w:r>
      <w:r>
        <w:t xml:space="preserve"> Member of the political Labour Party (UK) which is described as an alliance of social democrats and trade unionists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561D" w14:textId="77777777" w:rsidR="002F4717" w:rsidRDefault="002F4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863B" w14:textId="77777777" w:rsidR="00C44364" w:rsidRPr="00606C72" w:rsidRDefault="00820432" w:rsidP="00606C72">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3D48" w14:textId="77777777" w:rsidR="002F4717" w:rsidRDefault="002F4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AD2"/>
    <w:multiLevelType w:val="multilevel"/>
    <w:tmpl w:val="21A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C7E67"/>
    <w:multiLevelType w:val="multilevel"/>
    <w:tmpl w:val="220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9E"/>
    <w:rsid w:val="0000164B"/>
    <w:rsid w:val="00002DB8"/>
    <w:rsid w:val="0000322F"/>
    <w:rsid w:val="000057C6"/>
    <w:rsid w:val="00007130"/>
    <w:rsid w:val="000123E1"/>
    <w:rsid w:val="00014A4D"/>
    <w:rsid w:val="000166C0"/>
    <w:rsid w:val="00021293"/>
    <w:rsid w:val="0002258C"/>
    <w:rsid w:val="00024193"/>
    <w:rsid w:val="000252E6"/>
    <w:rsid w:val="000276F8"/>
    <w:rsid w:val="00027E93"/>
    <w:rsid w:val="00031357"/>
    <w:rsid w:val="00031971"/>
    <w:rsid w:val="00036795"/>
    <w:rsid w:val="00041289"/>
    <w:rsid w:val="00041C52"/>
    <w:rsid w:val="00043135"/>
    <w:rsid w:val="00043421"/>
    <w:rsid w:val="0004668B"/>
    <w:rsid w:val="00051C29"/>
    <w:rsid w:val="00053139"/>
    <w:rsid w:val="00056852"/>
    <w:rsid w:val="00057095"/>
    <w:rsid w:val="000614CC"/>
    <w:rsid w:val="0006575E"/>
    <w:rsid w:val="00065A0A"/>
    <w:rsid w:val="000757B1"/>
    <w:rsid w:val="00076BD1"/>
    <w:rsid w:val="00086DFC"/>
    <w:rsid w:val="0009314F"/>
    <w:rsid w:val="000936BC"/>
    <w:rsid w:val="0009504C"/>
    <w:rsid w:val="000963F0"/>
    <w:rsid w:val="00096BA7"/>
    <w:rsid w:val="000979DE"/>
    <w:rsid w:val="000A2678"/>
    <w:rsid w:val="000A6684"/>
    <w:rsid w:val="000A7250"/>
    <w:rsid w:val="000A7A87"/>
    <w:rsid w:val="000A7EDE"/>
    <w:rsid w:val="000B085A"/>
    <w:rsid w:val="000B3B25"/>
    <w:rsid w:val="000B4342"/>
    <w:rsid w:val="000B567D"/>
    <w:rsid w:val="000B5CC3"/>
    <w:rsid w:val="000C1217"/>
    <w:rsid w:val="000C577C"/>
    <w:rsid w:val="000C5ACB"/>
    <w:rsid w:val="000C63E4"/>
    <w:rsid w:val="000D0482"/>
    <w:rsid w:val="000D07C9"/>
    <w:rsid w:val="000D0E83"/>
    <w:rsid w:val="000D2656"/>
    <w:rsid w:val="000D26D2"/>
    <w:rsid w:val="000D38A4"/>
    <w:rsid w:val="000D4CC4"/>
    <w:rsid w:val="000D5828"/>
    <w:rsid w:val="000D6031"/>
    <w:rsid w:val="000E143F"/>
    <w:rsid w:val="000E1BB6"/>
    <w:rsid w:val="000E6339"/>
    <w:rsid w:val="000E71FC"/>
    <w:rsid w:val="000E74E5"/>
    <w:rsid w:val="000E7521"/>
    <w:rsid w:val="000F37F8"/>
    <w:rsid w:val="000F4142"/>
    <w:rsid w:val="000F4264"/>
    <w:rsid w:val="000F4BCF"/>
    <w:rsid w:val="000F738B"/>
    <w:rsid w:val="00100216"/>
    <w:rsid w:val="001010EA"/>
    <w:rsid w:val="001013BF"/>
    <w:rsid w:val="00110CEC"/>
    <w:rsid w:val="00112363"/>
    <w:rsid w:val="001202A4"/>
    <w:rsid w:val="00122004"/>
    <w:rsid w:val="00122F8C"/>
    <w:rsid w:val="001249AE"/>
    <w:rsid w:val="00132A28"/>
    <w:rsid w:val="001332B0"/>
    <w:rsid w:val="0014065D"/>
    <w:rsid w:val="00140CB2"/>
    <w:rsid w:val="001463D9"/>
    <w:rsid w:val="0014686F"/>
    <w:rsid w:val="0014755D"/>
    <w:rsid w:val="00150355"/>
    <w:rsid w:val="0015363C"/>
    <w:rsid w:val="00153AF7"/>
    <w:rsid w:val="00155E5D"/>
    <w:rsid w:val="00157370"/>
    <w:rsid w:val="001604B6"/>
    <w:rsid w:val="00161E46"/>
    <w:rsid w:val="00165FD7"/>
    <w:rsid w:val="00165FE9"/>
    <w:rsid w:val="001667D8"/>
    <w:rsid w:val="00166826"/>
    <w:rsid w:val="001671CB"/>
    <w:rsid w:val="00167DE9"/>
    <w:rsid w:val="001722AC"/>
    <w:rsid w:val="00172972"/>
    <w:rsid w:val="00172A1B"/>
    <w:rsid w:val="00173DAE"/>
    <w:rsid w:val="00176C31"/>
    <w:rsid w:val="0017747C"/>
    <w:rsid w:val="001776C5"/>
    <w:rsid w:val="001803B6"/>
    <w:rsid w:val="00186858"/>
    <w:rsid w:val="001906FD"/>
    <w:rsid w:val="00191FAF"/>
    <w:rsid w:val="00192951"/>
    <w:rsid w:val="00193C5B"/>
    <w:rsid w:val="00194192"/>
    <w:rsid w:val="00195C8A"/>
    <w:rsid w:val="001968C4"/>
    <w:rsid w:val="0019763A"/>
    <w:rsid w:val="00197AD5"/>
    <w:rsid w:val="001A25EF"/>
    <w:rsid w:val="001A4E97"/>
    <w:rsid w:val="001B24B9"/>
    <w:rsid w:val="001B4A99"/>
    <w:rsid w:val="001B4BC9"/>
    <w:rsid w:val="001B6756"/>
    <w:rsid w:val="001C127A"/>
    <w:rsid w:val="001C20A7"/>
    <w:rsid w:val="001C2671"/>
    <w:rsid w:val="001C4436"/>
    <w:rsid w:val="001C505D"/>
    <w:rsid w:val="001C6E6C"/>
    <w:rsid w:val="001D0AE9"/>
    <w:rsid w:val="001D7597"/>
    <w:rsid w:val="001E0EBE"/>
    <w:rsid w:val="001E3BAA"/>
    <w:rsid w:val="001E4610"/>
    <w:rsid w:val="001E541E"/>
    <w:rsid w:val="001E5FA0"/>
    <w:rsid w:val="001F1CAF"/>
    <w:rsid w:val="001F2B63"/>
    <w:rsid w:val="001F2CCA"/>
    <w:rsid w:val="001F2DD8"/>
    <w:rsid w:val="001F5DB2"/>
    <w:rsid w:val="002020FF"/>
    <w:rsid w:val="00206FFC"/>
    <w:rsid w:val="00207324"/>
    <w:rsid w:val="00207A02"/>
    <w:rsid w:val="00207A43"/>
    <w:rsid w:val="0021527D"/>
    <w:rsid w:val="00216C12"/>
    <w:rsid w:val="00217849"/>
    <w:rsid w:val="00217C01"/>
    <w:rsid w:val="00224712"/>
    <w:rsid w:val="0022771D"/>
    <w:rsid w:val="0023296C"/>
    <w:rsid w:val="002329DE"/>
    <w:rsid w:val="00233759"/>
    <w:rsid w:val="0023396C"/>
    <w:rsid w:val="00233C91"/>
    <w:rsid w:val="00234EF4"/>
    <w:rsid w:val="00235499"/>
    <w:rsid w:val="002360E1"/>
    <w:rsid w:val="00237556"/>
    <w:rsid w:val="002377BF"/>
    <w:rsid w:val="00241566"/>
    <w:rsid w:val="002425FE"/>
    <w:rsid w:val="002473BC"/>
    <w:rsid w:val="002473C1"/>
    <w:rsid w:val="002475AE"/>
    <w:rsid w:val="0025158A"/>
    <w:rsid w:val="00251C74"/>
    <w:rsid w:val="002562AA"/>
    <w:rsid w:val="00260483"/>
    <w:rsid w:val="002635CC"/>
    <w:rsid w:val="00265D10"/>
    <w:rsid w:val="00267CC7"/>
    <w:rsid w:val="00270D2D"/>
    <w:rsid w:val="00271A10"/>
    <w:rsid w:val="00271BE0"/>
    <w:rsid w:val="002726D5"/>
    <w:rsid w:val="00273629"/>
    <w:rsid w:val="00274CA4"/>
    <w:rsid w:val="00280D6F"/>
    <w:rsid w:val="0028210A"/>
    <w:rsid w:val="0028399D"/>
    <w:rsid w:val="00283BEB"/>
    <w:rsid w:val="002863A4"/>
    <w:rsid w:val="00286AD4"/>
    <w:rsid w:val="00287BA4"/>
    <w:rsid w:val="00290C99"/>
    <w:rsid w:val="002930ED"/>
    <w:rsid w:val="002937D8"/>
    <w:rsid w:val="00295646"/>
    <w:rsid w:val="00297DD3"/>
    <w:rsid w:val="002A17D7"/>
    <w:rsid w:val="002A2021"/>
    <w:rsid w:val="002A3BD4"/>
    <w:rsid w:val="002A5825"/>
    <w:rsid w:val="002A6325"/>
    <w:rsid w:val="002A6ABD"/>
    <w:rsid w:val="002B01DD"/>
    <w:rsid w:val="002B06D6"/>
    <w:rsid w:val="002B23BA"/>
    <w:rsid w:val="002B2ED3"/>
    <w:rsid w:val="002B4C92"/>
    <w:rsid w:val="002B5839"/>
    <w:rsid w:val="002C1E07"/>
    <w:rsid w:val="002C5778"/>
    <w:rsid w:val="002C6C13"/>
    <w:rsid w:val="002C731C"/>
    <w:rsid w:val="002D01B3"/>
    <w:rsid w:val="002D1553"/>
    <w:rsid w:val="002D3302"/>
    <w:rsid w:val="002D3A18"/>
    <w:rsid w:val="002D4787"/>
    <w:rsid w:val="002D4FBB"/>
    <w:rsid w:val="002D5C65"/>
    <w:rsid w:val="002D6FFA"/>
    <w:rsid w:val="002E0795"/>
    <w:rsid w:val="002E08C4"/>
    <w:rsid w:val="002E0C75"/>
    <w:rsid w:val="002E1BC3"/>
    <w:rsid w:val="002E3412"/>
    <w:rsid w:val="002E6196"/>
    <w:rsid w:val="002F06A7"/>
    <w:rsid w:val="002F4076"/>
    <w:rsid w:val="002F4717"/>
    <w:rsid w:val="002F4C60"/>
    <w:rsid w:val="002F4F2B"/>
    <w:rsid w:val="002F5891"/>
    <w:rsid w:val="002F5B92"/>
    <w:rsid w:val="00301931"/>
    <w:rsid w:val="00306B79"/>
    <w:rsid w:val="00310019"/>
    <w:rsid w:val="0031040A"/>
    <w:rsid w:val="00313008"/>
    <w:rsid w:val="0031343F"/>
    <w:rsid w:val="0031348A"/>
    <w:rsid w:val="003168C9"/>
    <w:rsid w:val="00317638"/>
    <w:rsid w:val="00320858"/>
    <w:rsid w:val="00322AFF"/>
    <w:rsid w:val="00324B4B"/>
    <w:rsid w:val="00325A56"/>
    <w:rsid w:val="00331183"/>
    <w:rsid w:val="00332FD3"/>
    <w:rsid w:val="00337177"/>
    <w:rsid w:val="003408B8"/>
    <w:rsid w:val="00341C18"/>
    <w:rsid w:val="003437C6"/>
    <w:rsid w:val="00353480"/>
    <w:rsid w:val="00356098"/>
    <w:rsid w:val="00360B9F"/>
    <w:rsid w:val="00361D9B"/>
    <w:rsid w:val="003620E0"/>
    <w:rsid w:val="00365E4D"/>
    <w:rsid w:val="00370C30"/>
    <w:rsid w:val="00375DC9"/>
    <w:rsid w:val="00375F61"/>
    <w:rsid w:val="00380FED"/>
    <w:rsid w:val="00383B83"/>
    <w:rsid w:val="00386230"/>
    <w:rsid w:val="00390329"/>
    <w:rsid w:val="003907D1"/>
    <w:rsid w:val="00393958"/>
    <w:rsid w:val="00393C76"/>
    <w:rsid w:val="00394833"/>
    <w:rsid w:val="003A0086"/>
    <w:rsid w:val="003A0220"/>
    <w:rsid w:val="003A2267"/>
    <w:rsid w:val="003A2998"/>
    <w:rsid w:val="003A4620"/>
    <w:rsid w:val="003A6DE8"/>
    <w:rsid w:val="003B076D"/>
    <w:rsid w:val="003B2EC6"/>
    <w:rsid w:val="003B49F0"/>
    <w:rsid w:val="003B724C"/>
    <w:rsid w:val="003C062E"/>
    <w:rsid w:val="003C2A8A"/>
    <w:rsid w:val="003C4365"/>
    <w:rsid w:val="003C4D07"/>
    <w:rsid w:val="003C5FB0"/>
    <w:rsid w:val="003C64DF"/>
    <w:rsid w:val="003C77D7"/>
    <w:rsid w:val="003D0655"/>
    <w:rsid w:val="003D41E7"/>
    <w:rsid w:val="003D4313"/>
    <w:rsid w:val="003D540B"/>
    <w:rsid w:val="003D61E7"/>
    <w:rsid w:val="003D7822"/>
    <w:rsid w:val="003D7F44"/>
    <w:rsid w:val="003E514C"/>
    <w:rsid w:val="003E52D8"/>
    <w:rsid w:val="003E5EB9"/>
    <w:rsid w:val="003F1FF9"/>
    <w:rsid w:val="00401A82"/>
    <w:rsid w:val="00401B78"/>
    <w:rsid w:val="00404549"/>
    <w:rsid w:val="00404A62"/>
    <w:rsid w:val="0040642E"/>
    <w:rsid w:val="00410C6F"/>
    <w:rsid w:val="0041244E"/>
    <w:rsid w:val="00422556"/>
    <w:rsid w:val="00422F5A"/>
    <w:rsid w:val="004279F1"/>
    <w:rsid w:val="00427DBD"/>
    <w:rsid w:val="00427F7D"/>
    <w:rsid w:val="004307BE"/>
    <w:rsid w:val="004363CD"/>
    <w:rsid w:val="00442749"/>
    <w:rsid w:val="00443C23"/>
    <w:rsid w:val="00443E47"/>
    <w:rsid w:val="0044493A"/>
    <w:rsid w:val="00444A36"/>
    <w:rsid w:val="004452FC"/>
    <w:rsid w:val="004463EE"/>
    <w:rsid w:val="00451C2E"/>
    <w:rsid w:val="00451DB7"/>
    <w:rsid w:val="0045756D"/>
    <w:rsid w:val="004610AF"/>
    <w:rsid w:val="00461610"/>
    <w:rsid w:val="00461DA5"/>
    <w:rsid w:val="004628A0"/>
    <w:rsid w:val="00462B9C"/>
    <w:rsid w:val="0046378D"/>
    <w:rsid w:val="00470820"/>
    <w:rsid w:val="00485482"/>
    <w:rsid w:val="00485EA9"/>
    <w:rsid w:val="00486A09"/>
    <w:rsid w:val="004874D2"/>
    <w:rsid w:val="004904D2"/>
    <w:rsid w:val="00492E71"/>
    <w:rsid w:val="00493D46"/>
    <w:rsid w:val="0049479B"/>
    <w:rsid w:val="004962D3"/>
    <w:rsid w:val="004B3FD8"/>
    <w:rsid w:val="004B7DD3"/>
    <w:rsid w:val="004B7EFF"/>
    <w:rsid w:val="004C2606"/>
    <w:rsid w:val="004C314B"/>
    <w:rsid w:val="004C3C31"/>
    <w:rsid w:val="004C6696"/>
    <w:rsid w:val="004C6A5F"/>
    <w:rsid w:val="004D05E3"/>
    <w:rsid w:val="004D1C35"/>
    <w:rsid w:val="004D5842"/>
    <w:rsid w:val="004D6219"/>
    <w:rsid w:val="004D704A"/>
    <w:rsid w:val="004E04CD"/>
    <w:rsid w:val="004E06F9"/>
    <w:rsid w:val="004E163F"/>
    <w:rsid w:val="004E5909"/>
    <w:rsid w:val="004E6611"/>
    <w:rsid w:val="004E6CA4"/>
    <w:rsid w:val="004F3218"/>
    <w:rsid w:val="004F5185"/>
    <w:rsid w:val="004F618C"/>
    <w:rsid w:val="004F6D48"/>
    <w:rsid w:val="0050095E"/>
    <w:rsid w:val="0050186A"/>
    <w:rsid w:val="00504A3C"/>
    <w:rsid w:val="00506911"/>
    <w:rsid w:val="00506B66"/>
    <w:rsid w:val="0051287E"/>
    <w:rsid w:val="0051396B"/>
    <w:rsid w:val="00513BFF"/>
    <w:rsid w:val="005145A5"/>
    <w:rsid w:val="00515357"/>
    <w:rsid w:val="00515ECB"/>
    <w:rsid w:val="0052020C"/>
    <w:rsid w:val="0052047C"/>
    <w:rsid w:val="005211DB"/>
    <w:rsid w:val="00521C2E"/>
    <w:rsid w:val="00523547"/>
    <w:rsid w:val="00527ADE"/>
    <w:rsid w:val="00527BA3"/>
    <w:rsid w:val="00532E09"/>
    <w:rsid w:val="00536ED8"/>
    <w:rsid w:val="00537DF4"/>
    <w:rsid w:val="0054181E"/>
    <w:rsid w:val="00545D92"/>
    <w:rsid w:val="00550061"/>
    <w:rsid w:val="005555DF"/>
    <w:rsid w:val="005562AE"/>
    <w:rsid w:val="00557A33"/>
    <w:rsid w:val="00561D42"/>
    <w:rsid w:val="0056228C"/>
    <w:rsid w:val="00564990"/>
    <w:rsid w:val="005702B2"/>
    <w:rsid w:val="005706CF"/>
    <w:rsid w:val="00570C1B"/>
    <w:rsid w:val="0057287E"/>
    <w:rsid w:val="005730C9"/>
    <w:rsid w:val="00574CFC"/>
    <w:rsid w:val="00575197"/>
    <w:rsid w:val="00575B53"/>
    <w:rsid w:val="0057786F"/>
    <w:rsid w:val="00580E5A"/>
    <w:rsid w:val="0058444F"/>
    <w:rsid w:val="005844E9"/>
    <w:rsid w:val="00584811"/>
    <w:rsid w:val="00585291"/>
    <w:rsid w:val="00585C75"/>
    <w:rsid w:val="005903E0"/>
    <w:rsid w:val="00592473"/>
    <w:rsid w:val="00592D7F"/>
    <w:rsid w:val="0059348A"/>
    <w:rsid w:val="00594F89"/>
    <w:rsid w:val="0059537D"/>
    <w:rsid w:val="00596F06"/>
    <w:rsid w:val="005A1652"/>
    <w:rsid w:val="005B70BE"/>
    <w:rsid w:val="005B777B"/>
    <w:rsid w:val="005B7A42"/>
    <w:rsid w:val="005C2345"/>
    <w:rsid w:val="005C458E"/>
    <w:rsid w:val="005C5993"/>
    <w:rsid w:val="005D1CA0"/>
    <w:rsid w:val="005D229A"/>
    <w:rsid w:val="005D6B26"/>
    <w:rsid w:val="005E005A"/>
    <w:rsid w:val="005E455E"/>
    <w:rsid w:val="005E74F6"/>
    <w:rsid w:val="005F356C"/>
    <w:rsid w:val="005F3A66"/>
    <w:rsid w:val="005F61E2"/>
    <w:rsid w:val="005F70FE"/>
    <w:rsid w:val="005F7A74"/>
    <w:rsid w:val="005F7E7E"/>
    <w:rsid w:val="006013E4"/>
    <w:rsid w:val="00602478"/>
    <w:rsid w:val="006034E8"/>
    <w:rsid w:val="0060692F"/>
    <w:rsid w:val="00606C72"/>
    <w:rsid w:val="00606DD2"/>
    <w:rsid w:val="006104CA"/>
    <w:rsid w:val="00610D5F"/>
    <w:rsid w:val="00610EF1"/>
    <w:rsid w:val="0061209A"/>
    <w:rsid w:val="00620CDB"/>
    <w:rsid w:val="00621097"/>
    <w:rsid w:val="006229A8"/>
    <w:rsid w:val="00622C5D"/>
    <w:rsid w:val="00623872"/>
    <w:rsid w:val="006270B1"/>
    <w:rsid w:val="006356E7"/>
    <w:rsid w:val="00636F78"/>
    <w:rsid w:val="00637359"/>
    <w:rsid w:val="006430C6"/>
    <w:rsid w:val="006433C3"/>
    <w:rsid w:val="00643C5E"/>
    <w:rsid w:val="0064502D"/>
    <w:rsid w:val="006462FA"/>
    <w:rsid w:val="00651052"/>
    <w:rsid w:val="00656154"/>
    <w:rsid w:val="00656353"/>
    <w:rsid w:val="00656411"/>
    <w:rsid w:val="0065793C"/>
    <w:rsid w:val="00657954"/>
    <w:rsid w:val="006646BA"/>
    <w:rsid w:val="006705E3"/>
    <w:rsid w:val="00673DBE"/>
    <w:rsid w:val="00674FA3"/>
    <w:rsid w:val="00680482"/>
    <w:rsid w:val="00681C63"/>
    <w:rsid w:val="00681E29"/>
    <w:rsid w:val="0068362B"/>
    <w:rsid w:val="006864B1"/>
    <w:rsid w:val="00687107"/>
    <w:rsid w:val="0069049A"/>
    <w:rsid w:val="00695049"/>
    <w:rsid w:val="00695340"/>
    <w:rsid w:val="006A0AEA"/>
    <w:rsid w:val="006A23EF"/>
    <w:rsid w:val="006A2BB6"/>
    <w:rsid w:val="006A3D69"/>
    <w:rsid w:val="006A73E1"/>
    <w:rsid w:val="006B236B"/>
    <w:rsid w:val="006B47E5"/>
    <w:rsid w:val="006B4F02"/>
    <w:rsid w:val="006B60F4"/>
    <w:rsid w:val="006B6771"/>
    <w:rsid w:val="006B7C84"/>
    <w:rsid w:val="006C217F"/>
    <w:rsid w:val="006C2B45"/>
    <w:rsid w:val="006C4D7F"/>
    <w:rsid w:val="006C6169"/>
    <w:rsid w:val="006D3E21"/>
    <w:rsid w:val="006D3EF9"/>
    <w:rsid w:val="006D67EB"/>
    <w:rsid w:val="006D7174"/>
    <w:rsid w:val="006E04A0"/>
    <w:rsid w:val="006E137F"/>
    <w:rsid w:val="006E5283"/>
    <w:rsid w:val="006E600D"/>
    <w:rsid w:val="006F1044"/>
    <w:rsid w:val="006F17B8"/>
    <w:rsid w:val="006F2C00"/>
    <w:rsid w:val="006F43F1"/>
    <w:rsid w:val="006F680A"/>
    <w:rsid w:val="006F763A"/>
    <w:rsid w:val="006F77D3"/>
    <w:rsid w:val="007003EE"/>
    <w:rsid w:val="00700DFD"/>
    <w:rsid w:val="007015BE"/>
    <w:rsid w:val="00702700"/>
    <w:rsid w:val="007031F4"/>
    <w:rsid w:val="007052A1"/>
    <w:rsid w:val="00707713"/>
    <w:rsid w:val="0071252D"/>
    <w:rsid w:val="00712C5C"/>
    <w:rsid w:val="007132BC"/>
    <w:rsid w:val="00714FEA"/>
    <w:rsid w:val="00715481"/>
    <w:rsid w:val="00721B81"/>
    <w:rsid w:val="007245E6"/>
    <w:rsid w:val="00726BDC"/>
    <w:rsid w:val="00727D29"/>
    <w:rsid w:val="00731960"/>
    <w:rsid w:val="00732E28"/>
    <w:rsid w:val="007352BD"/>
    <w:rsid w:val="0074098F"/>
    <w:rsid w:val="00740D42"/>
    <w:rsid w:val="0074278A"/>
    <w:rsid w:val="00745A7E"/>
    <w:rsid w:val="00760E6C"/>
    <w:rsid w:val="00761357"/>
    <w:rsid w:val="00761B69"/>
    <w:rsid w:val="007630A2"/>
    <w:rsid w:val="00764550"/>
    <w:rsid w:val="007756C3"/>
    <w:rsid w:val="00775FA2"/>
    <w:rsid w:val="00776D00"/>
    <w:rsid w:val="00777822"/>
    <w:rsid w:val="007800AC"/>
    <w:rsid w:val="007816FF"/>
    <w:rsid w:val="00782A10"/>
    <w:rsid w:val="00784180"/>
    <w:rsid w:val="00785340"/>
    <w:rsid w:val="0078679C"/>
    <w:rsid w:val="007908FD"/>
    <w:rsid w:val="00790F38"/>
    <w:rsid w:val="00791525"/>
    <w:rsid w:val="00794312"/>
    <w:rsid w:val="0079743F"/>
    <w:rsid w:val="007A0C6D"/>
    <w:rsid w:val="007A1D53"/>
    <w:rsid w:val="007A3C52"/>
    <w:rsid w:val="007A3F2B"/>
    <w:rsid w:val="007A3F39"/>
    <w:rsid w:val="007B7480"/>
    <w:rsid w:val="007B7E66"/>
    <w:rsid w:val="007C300D"/>
    <w:rsid w:val="007C46F4"/>
    <w:rsid w:val="007D0AFF"/>
    <w:rsid w:val="007D26C4"/>
    <w:rsid w:val="007D2CA2"/>
    <w:rsid w:val="007D48C6"/>
    <w:rsid w:val="007E25E9"/>
    <w:rsid w:val="007E42DD"/>
    <w:rsid w:val="007E4481"/>
    <w:rsid w:val="007E4CA2"/>
    <w:rsid w:val="007E5667"/>
    <w:rsid w:val="007E6BA2"/>
    <w:rsid w:val="007E6F96"/>
    <w:rsid w:val="007E7E67"/>
    <w:rsid w:val="007F2E8B"/>
    <w:rsid w:val="007F3D52"/>
    <w:rsid w:val="007F5572"/>
    <w:rsid w:val="007F5BA6"/>
    <w:rsid w:val="007F5F82"/>
    <w:rsid w:val="008018BA"/>
    <w:rsid w:val="00801AA2"/>
    <w:rsid w:val="00801ECC"/>
    <w:rsid w:val="00802538"/>
    <w:rsid w:val="00803000"/>
    <w:rsid w:val="00804C72"/>
    <w:rsid w:val="00805A65"/>
    <w:rsid w:val="00812CAA"/>
    <w:rsid w:val="00814C8C"/>
    <w:rsid w:val="00816FFC"/>
    <w:rsid w:val="00820432"/>
    <w:rsid w:val="008209E9"/>
    <w:rsid w:val="00822001"/>
    <w:rsid w:val="00822919"/>
    <w:rsid w:val="00823209"/>
    <w:rsid w:val="00824993"/>
    <w:rsid w:val="00830257"/>
    <w:rsid w:val="0083338A"/>
    <w:rsid w:val="008335C6"/>
    <w:rsid w:val="008354C0"/>
    <w:rsid w:val="00836B3F"/>
    <w:rsid w:val="00841AF2"/>
    <w:rsid w:val="00841C8D"/>
    <w:rsid w:val="00842C9E"/>
    <w:rsid w:val="00843C51"/>
    <w:rsid w:val="00844A6D"/>
    <w:rsid w:val="00844ED4"/>
    <w:rsid w:val="00844FCF"/>
    <w:rsid w:val="00845212"/>
    <w:rsid w:val="00846A99"/>
    <w:rsid w:val="00851B10"/>
    <w:rsid w:val="00861B3E"/>
    <w:rsid w:val="00862534"/>
    <w:rsid w:val="00864521"/>
    <w:rsid w:val="0086542B"/>
    <w:rsid w:val="008664D6"/>
    <w:rsid w:val="008664EF"/>
    <w:rsid w:val="00871815"/>
    <w:rsid w:val="00876EB6"/>
    <w:rsid w:val="0088016A"/>
    <w:rsid w:val="00881522"/>
    <w:rsid w:val="008822E1"/>
    <w:rsid w:val="008831B6"/>
    <w:rsid w:val="008836C2"/>
    <w:rsid w:val="00883A91"/>
    <w:rsid w:val="00887412"/>
    <w:rsid w:val="00887BB7"/>
    <w:rsid w:val="00887F2E"/>
    <w:rsid w:val="00890452"/>
    <w:rsid w:val="0089271F"/>
    <w:rsid w:val="008928DB"/>
    <w:rsid w:val="0089433D"/>
    <w:rsid w:val="008962C5"/>
    <w:rsid w:val="008A022B"/>
    <w:rsid w:val="008A042B"/>
    <w:rsid w:val="008A12E7"/>
    <w:rsid w:val="008A45AE"/>
    <w:rsid w:val="008A48D3"/>
    <w:rsid w:val="008A495C"/>
    <w:rsid w:val="008A7DFD"/>
    <w:rsid w:val="008B1376"/>
    <w:rsid w:val="008B1E28"/>
    <w:rsid w:val="008B356E"/>
    <w:rsid w:val="008C1BC5"/>
    <w:rsid w:val="008C1D53"/>
    <w:rsid w:val="008D0E50"/>
    <w:rsid w:val="008D12A6"/>
    <w:rsid w:val="008D20CE"/>
    <w:rsid w:val="008D28DA"/>
    <w:rsid w:val="008D619D"/>
    <w:rsid w:val="008E1DDC"/>
    <w:rsid w:val="008E2C47"/>
    <w:rsid w:val="008E3290"/>
    <w:rsid w:val="008E42FE"/>
    <w:rsid w:val="008E4CD4"/>
    <w:rsid w:val="008F72F8"/>
    <w:rsid w:val="008F759C"/>
    <w:rsid w:val="00900026"/>
    <w:rsid w:val="009024B0"/>
    <w:rsid w:val="00905F7E"/>
    <w:rsid w:val="009079EC"/>
    <w:rsid w:val="009109EB"/>
    <w:rsid w:val="009129CD"/>
    <w:rsid w:val="00912E2A"/>
    <w:rsid w:val="0091320E"/>
    <w:rsid w:val="00914CF4"/>
    <w:rsid w:val="009153E4"/>
    <w:rsid w:val="00916687"/>
    <w:rsid w:val="0091791F"/>
    <w:rsid w:val="00917FFE"/>
    <w:rsid w:val="00923131"/>
    <w:rsid w:val="00923525"/>
    <w:rsid w:val="00926894"/>
    <w:rsid w:val="00927C75"/>
    <w:rsid w:val="00930191"/>
    <w:rsid w:val="009311F7"/>
    <w:rsid w:val="009321B5"/>
    <w:rsid w:val="0093373D"/>
    <w:rsid w:val="00935508"/>
    <w:rsid w:val="009460C8"/>
    <w:rsid w:val="009460CD"/>
    <w:rsid w:val="009476CB"/>
    <w:rsid w:val="009521D7"/>
    <w:rsid w:val="009522EA"/>
    <w:rsid w:val="009528AE"/>
    <w:rsid w:val="00952ED9"/>
    <w:rsid w:val="00956BFE"/>
    <w:rsid w:val="00956F75"/>
    <w:rsid w:val="00957704"/>
    <w:rsid w:val="009640AC"/>
    <w:rsid w:val="00964D81"/>
    <w:rsid w:val="00966602"/>
    <w:rsid w:val="00973D5A"/>
    <w:rsid w:val="00973F8C"/>
    <w:rsid w:val="00974F4E"/>
    <w:rsid w:val="00975A70"/>
    <w:rsid w:val="0097799E"/>
    <w:rsid w:val="009801F3"/>
    <w:rsid w:val="009815DB"/>
    <w:rsid w:val="00984401"/>
    <w:rsid w:val="00986A2E"/>
    <w:rsid w:val="0099062C"/>
    <w:rsid w:val="00990E9E"/>
    <w:rsid w:val="009926D2"/>
    <w:rsid w:val="009960D8"/>
    <w:rsid w:val="009975E2"/>
    <w:rsid w:val="009A03E9"/>
    <w:rsid w:val="009A661A"/>
    <w:rsid w:val="009A7875"/>
    <w:rsid w:val="009B4E10"/>
    <w:rsid w:val="009B5BB7"/>
    <w:rsid w:val="009B6F80"/>
    <w:rsid w:val="009C40D7"/>
    <w:rsid w:val="009C7528"/>
    <w:rsid w:val="009C7B63"/>
    <w:rsid w:val="009D246E"/>
    <w:rsid w:val="009D57FE"/>
    <w:rsid w:val="009D5D76"/>
    <w:rsid w:val="009E37AC"/>
    <w:rsid w:val="009F2779"/>
    <w:rsid w:val="00A00246"/>
    <w:rsid w:val="00A05480"/>
    <w:rsid w:val="00A10F04"/>
    <w:rsid w:val="00A11093"/>
    <w:rsid w:val="00A2150F"/>
    <w:rsid w:val="00A2308E"/>
    <w:rsid w:val="00A258FB"/>
    <w:rsid w:val="00A25B2A"/>
    <w:rsid w:val="00A315CC"/>
    <w:rsid w:val="00A33BFF"/>
    <w:rsid w:val="00A34529"/>
    <w:rsid w:val="00A351AF"/>
    <w:rsid w:val="00A35FBD"/>
    <w:rsid w:val="00A368D9"/>
    <w:rsid w:val="00A373D5"/>
    <w:rsid w:val="00A4034B"/>
    <w:rsid w:val="00A404AD"/>
    <w:rsid w:val="00A41876"/>
    <w:rsid w:val="00A44631"/>
    <w:rsid w:val="00A55791"/>
    <w:rsid w:val="00A5778A"/>
    <w:rsid w:val="00A621E6"/>
    <w:rsid w:val="00A62B73"/>
    <w:rsid w:val="00A65E6A"/>
    <w:rsid w:val="00A65F93"/>
    <w:rsid w:val="00A668EE"/>
    <w:rsid w:val="00A73D6B"/>
    <w:rsid w:val="00A73DB2"/>
    <w:rsid w:val="00A760C0"/>
    <w:rsid w:val="00A77D10"/>
    <w:rsid w:val="00A8185A"/>
    <w:rsid w:val="00A8234F"/>
    <w:rsid w:val="00A8630A"/>
    <w:rsid w:val="00A876A2"/>
    <w:rsid w:val="00A9017B"/>
    <w:rsid w:val="00A90BB1"/>
    <w:rsid w:val="00A91021"/>
    <w:rsid w:val="00A91CF6"/>
    <w:rsid w:val="00A92A7A"/>
    <w:rsid w:val="00A949A1"/>
    <w:rsid w:val="00A9571B"/>
    <w:rsid w:val="00A972B4"/>
    <w:rsid w:val="00AA1BE7"/>
    <w:rsid w:val="00AA61AA"/>
    <w:rsid w:val="00AA6F7A"/>
    <w:rsid w:val="00AB0BE2"/>
    <w:rsid w:val="00AB72F6"/>
    <w:rsid w:val="00AB77B2"/>
    <w:rsid w:val="00AC362B"/>
    <w:rsid w:val="00AC3E51"/>
    <w:rsid w:val="00AC4461"/>
    <w:rsid w:val="00AC59CA"/>
    <w:rsid w:val="00AC6C26"/>
    <w:rsid w:val="00AC7013"/>
    <w:rsid w:val="00AD1537"/>
    <w:rsid w:val="00AD3C83"/>
    <w:rsid w:val="00AD489E"/>
    <w:rsid w:val="00AE2531"/>
    <w:rsid w:val="00AE60A9"/>
    <w:rsid w:val="00AE700C"/>
    <w:rsid w:val="00AF6165"/>
    <w:rsid w:val="00B00766"/>
    <w:rsid w:val="00B0139F"/>
    <w:rsid w:val="00B03F1E"/>
    <w:rsid w:val="00B06EAA"/>
    <w:rsid w:val="00B07BAD"/>
    <w:rsid w:val="00B108B5"/>
    <w:rsid w:val="00B10D8D"/>
    <w:rsid w:val="00B113E4"/>
    <w:rsid w:val="00B125E7"/>
    <w:rsid w:val="00B1301D"/>
    <w:rsid w:val="00B133A0"/>
    <w:rsid w:val="00B152C6"/>
    <w:rsid w:val="00B20CA4"/>
    <w:rsid w:val="00B22277"/>
    <w:rsid w:val="00B23FA7"/>
    <w:rsid w:val="00B25CC7"/>
    <w:rsid w:val="00B266CC"/>
    <w:rsid w:val="00B30623"/>
    <w:rsid w:val="00B310E4"/>
    <w:rsid w:val="00B3159A"/>
    <w:rsid w:val="00B317D3"/>
    <w:rsid w:val="00B32D71"/>
    <w:rsid w:val="00B3511E"/>
    <w:rsid w:val="00B35C6B"/>
    <w:rsid w:val="00B366D5"/>
    <w:rsid w:val="00B36C72"/>
    <w:rsid w:val="00B41A60"/>
    <w:rsid w:val="00B45F69"/>
    <w:rsid w:val="00B520AB"/>
    <w:rsid w:val="00B53796"/>
    <w:rsid w:val="00B53ED4"/>
    <w:rsid w:val="00B55B6C"/>
    <w:rsid w:val="00B56B6B"/>
    <w:rsid w:val="00B572F4"/>
    <w:rsid w:val="00B637FE"/>
    <w:rsid w:val="00B66EED"/>
    <w:rsid w:val="00B744E8"/>
    <w:rsid w:val="00B765C2"/>
    <w:rsid w:val="00B82E92"/>
    <w:rsid w:val="00B84247"/>
    <w:rsid w:val="00B861C0"/>
    <w:rsid w:val="00B863D3"/>
    <w:rsid w:val="00B87995"/>
    <w:rsid w:val="00B9245F"/>
    <w:rsid w:val="00BA20BC"/>
    <w:rsid w:val="00BA2E84"/>
    <w:rsid w:val="00BA3EB9"/>
    <w:rsid w:val="00BA5564"/>
    <w:rsid w:val="00BA55A2"/>
    <w:rsid w:val="00BB4BF4"/>
    <w:rsid w:val="00BB5A29"/>
    <w:rsid w:val="00BC7D42"/>
    <w:rsid w:val="00BD00BB"/>
    <w:rsid w:val="00BD1655"/>
    <w:rsid w:val="00BD3019"/>
    <w:rsid w:val="00BD464E"/>
    <w:rsid w:val="00BD52B7"/>
    <w:rsid w:val="00BE067C"/>
    <w:rsid w:val="00BE15DB"/>
    <w:rsid w:val="00BE1A74"/>
    <w:rsid w:val="00BE1EB0"/>
    <w:rsid w:val="00BE3615"/>
    <w:rsid w:val="00BE49D1"/>
    <w:rsid w:val="00BE644A"/>
    <w:rsid w:val="00BF1FD2"/>
    <w:rsid w:val="00BF4C2A"/>
    <w:rsid w:val="00BF62BE"/>
    <w:rsid w:val="00C027AC"/>
    <w:rsid w:val="00C02FA2"/>
    <w:rsid w:val="00C042B1"/>
    <w:rsid w:val="00C05DE1"/>
    <w:rsid w:val="00C0686E"/>
    <w:rsid w:val="00C06F74"/>
    <w:rsid w:val="00C07229"/>
    <w:rsid w:val="00C112D7"/>
    <w:rsid w:val="00C11F39"/>
    <w:rsid w:val="00C11F58"/>
    <w:rsid w:val="00C137F6"/>
    <w:rsid w:val="00C24639"/>
    <w:rsid w:val="00C26B51"/>
    <w:rsid w:val="00C272B0"/>
    <w:rsid w:val="00C33186"/>
    <w:rsid w:val="00C34B0C"/>
    <w:rsid w:val="00C35448"/>
    <w:rsid w:val="00C40B9E"/>
    <w:rsid w:val="00C42D86"/>
    <w:rsid w:val="00C44364"/>
    <w:rsid w:val="00C44801"/>
    <w:rsid w:val="00C45B70"/>
    <w:rsid w:val="00C45C92"/>
    <w:rsid w:val="00C46268"/>
    <w:rsid w:val="00C4756A"/>
    <w:rsid w:val="00C47B9B"/>
    <w:rsid w:val="00C47C18"/>
    <w:rsid w:val="00C47E5E"/>
    <w:rsid w:val="00C554DE"/>
    <w:rsid w:val="00C55DEB"/>
    <w:rsid w:val="00C56B88"/>
    <w:rsid w:val="00C579AA"/>
    <w:rsid w:val="00C60725"/>
    <w:rsid w:val="00C62451"/>
    <w:rsid w:val="00C627B4"/>
    <w:rsid w:val="00C6321B"/>
    <w:rsid w:val="00C64025"/>
    <w:rsid w:val="00C65AB0"/>
    <w:rsid w:val="00C66BA6"/>
    <w:rsid w:val="00C7083E"/>
    <w:rsid w:val="00C71F80"/>
    <w:rsid w:val="00C73572"/>
    <w:rsid w:val="00C74063"/>
    <w:rsid w:val="00C81760"/>
    <w:rsid w:val="00C823B2"/>
    <w:rsid w:val="00C83F95"/>
    <w:rsid w:val="00C83FCC"/>
    <w:rsid w:val="00C87497"/>
    <w:rsid w:val="00C87B3A"/>
    <w:rsid w:val="00C9156B"/>
    <w:rsid w:val="00C93F13"/>
    <w:rsid w:val="00C956D4"/>
    <w:rsid w:val="00C95A6F"/>
    <w:rsid w:val="00C968A4"/>
    <w:rsid w:val="00CA29E3"/>
    <w:rsid w:val="00CB3149"/>
    <w:rsid w:val="00CB3CEE"/>
    <w:rsid w:val="00CC4075"/>
    <w:rsid w:val="00CC41D9"/>
    <w:rsid w:val="00CD4C56"/>
    <w:rsid w:val="00CD60DD"/>
    <w:rsid w:val="00CF1805"/>
    <w:rsid w:val="00CF50AD"/>
    <w:rsid w:val="00CF7A06"/>
    <w:rsid w:val="00D02C49"/>
    <w:rsid w:val="00D03277"/>
    <w:rsid w:val="00D04D82"/>
    <w:rsid w:val="00D0771D"/>
    <w:rsid w:val="00D10056"/>
    <w:rsid w:val="00D141F9"/>
    <w:rsid w:val="00D21BA6"/>
    <w:rsid w:val="00D21C48"/>
    <w:rsid w:val="00D25D1C"/>
    <w:rsid w:val="00D260F2"/>
    <w:rsid w:val="00D30668"/>
    <w:rsid w:val="00D32437"/>
    <w:rsid w:val="00D3488A"/>
    <w:rsid w:val="00D353CF"/>
    <w:rsid w:val="00D355CC"/>
    <w:rsid w:val="00D41020"/>
    <w:rsid w:val="00D4694E"/>
    <w:rsid w:val="00D46F32"/>
    <w:rsid w:val="00D50B09"/>
    <w:rsid w:val="00D52646"/>
    <w:rsid w:val="00D64D4B"/>
    <w:rsid w:val="00D6512F"/>
    <w:rsid w:val="00D657F3"/>
    <w:rsid w:val="00D65E6B"/>
    <w:rsid w:val="00D678CF"/>
    <w:rsid w:val="00D72D47"/>
    <w:rsid w:val="00D73A39"/>
    <w:rsid w:val="00D73E7D"/>
    <w:rsid w:val="00D74500"/>
    <w:rsid w:val="00D7680A"/>
    <w:rsid w:val="00D80DA2"/>
    <w:rsid w:val="00D8153A"/>
    <w:rsid w:val="00D8586F"/>
    <w:rsid w:val="00D85916"/>
    <w:rsid w:val="00D85D10"/>
    <w:rsid w:val="00D906E0"/>
    <w:rsid w:val="00D908CF"/>
    <w:rsid w:val="00D924D5"/>
    <w:rsid w:val="00D92E04"/>
    <w:rsid w:val="00D9342A"/>
    <w:rsid w:val="00D9426D"/>
    <w:rsid w:val="00D9461E"/>
    <w:rsid w:val="00D9486C"/>
    <w:rsid w:val="00D95055"/>
    <w:rsid w:val="00DA36B4"/>
    <w:rsid w:val="00DA6F81"/>
    <w:rsid w:val="00DA7036"/>
    <w:rsid w:val="00DB095B"/>
    <w:rsid w:val="00DB11FA"/>
    <w:rsid w:val="00DB4340"/>
    <w:rsid w:val="00DB592A"/>
    <w:rsid w:val="00DB5ACB"/>
    <w:rsid w:val="00DB6D70"/>
    <w:rsid w:val="00DB7898"/>
    <w:rsid w:val="00DC104E"/>
    <w:rsid w:val="00DC27EF"/>
    <w:rsid w:val="00DC391D"/>
    <w:rsid w:val="00DC76C4"/>
    <w:rsid w:val="00DD1D05"/>
    <w:rsid w:val="00DD43EB"/>
    <w:rsid w:val="00DD4BFD"/>
    <w:rsid w:val="00DD6388"/>
    <w:rsid w:val="00DE0D8F"/>
    <w:rsid w:val="00DE1BB4"/>
    <w:rsid w:val="00DE1FBF"/>
    <w:rsid w:val="00DE7141"/>
    <w:rsid w:val="00DF1371"/>
    <w:rsid w:val="00DF147F"/>
    <w:rsid w:val="00DF17FC"/>
    <w:rsid w:val="00DF26A0"/>
    <w:rsid w:val="00DF7249"/>
    <w:rsid w:val="00E00EB5"/>
    <w:rsid w:val="00E0453F"/>
    <w:rsid w:val="00E056A3"/>
    <w:rsid w:val="00E11391"/>
    <w:rsid w:val="00E12B54"/>
    <w:rsid w:val="00E13397"/>
    <w:rsid w:val="00E13779"/>
    <w:rsid w:val="00E13820"/>
    <w:rsid w:val="00E14B4D"/>
    <w:rsid w:val="00E15881"/>
    <w:rsid w:val="00E15F4B"/>
    <w:rsid w:val="00E259AC"/>
    <w:rsid w:val="00E261E1"/>
    <w:rsid w:val="00E330AD"/>
    <w:rsid w:val="00E33FC3"/>
    <w:rsid w:val="00E34738"/>
    <w:rsid w:val="00E34F75"/>
    <w:rsid w:val="00E35DA5"/>
    <w:rsid w:val="00E423D9"/>
    <w:rsid w:val="00E45F80"/>
    <w:rsid w:val="00E47C6E"/>
    <w:rsid w:val="00E5667C"/>
    <w:rsid w:val="00E56B16"/>
    <w:rsid w:val="00E56BB7"/>
    <w:rsid w:val="00E624DD"/>
    <w:rsid w:val="00E6447F"/>
    <w:rsid w:val="00E65717"/>
    <w:rsid w:val="00E66D8D"/>
    <w:rsid w:val="00E7074A"/>
    <w:rsid w:val="00E71BD6"/>
    <w:rsid w:val="00E72DD4"/>
    <w:rsid w:val="00E824D4"/>
    <w:rsid w:val="00E863F9"/>
    <w:rsid w:val="00E87A96"/>
    <w:rsid w:val="00E900E3"/>
    <w:rsid w:val="00E90688"/>
    <w:rsid w:val="00E9299E"/>
    <w:rsid w:val="00E933AD"/>
    <w:rsid w:val="00E95AB3"/>
    <w:rsid w:val="00E95CA5"/>
    <w:rsid w:val="00EA2598"/>
    <w:rsid w:val="00EA4729"/>
    <w:rsid w:val="00EA5CCF"/>
    <w:rsid w:val="00EA5EDF"/>
    <w:rsid w:val="00EA61D1"/>
    <w:rsid w:val="00EA79D2"/>
    <w:rsid w:val="00EB1FB8"/>
    <w:rsid w:val="00EB3F12"/>
    <w:rsid w:val="00EB49C4"/>
    <w:rsid w:val="00EB62B6"/>
    <w:rsid w:val="00EB64A5"/>
    <w:rsid w:val="00EB69E2"/>
    <w:rsid w:val="00EB77E9"/>
    <w:rsid w:val="00EC01AE"/>
    <w:rsid w:val="00EC0755"/>
    <w:rsid w:val="00EC0907"/>
    <w:rsid w:val="00EC0B8B"/>
    <w:rsid w:val="00EC1E16"/>
    <w:rsid w:val="00EC452E"/>
    <w:rsid w:val="00EC7ED3"/>
    <w:rsid w:val="00ED020D"/>
    <w:rsid w:val="00ED0E09"/>
    <w:rsid w:val="00ED381A"/>
    <w:rsid w:val="00ED494D"/>
    <w:rsid w:val="00EE0539"/>
    <w:rsid w:val="00EE0CF4"/>
    <w:rsid w:val="00EE1672"/>
    <w:rsid w:val="00EE3EB5"/>
    <w:rsid w:val="00EE4A7E"/>
    <w:rsid w:val="00EE6DB7"/>
    <w:rsid w:val="00EF3731"/>
    <w:rsid w:val="00EF4DA5"/>
    <w:rsid w:val="00EF6F44"/>
    <w:rsid w:val="00EF776E"/>
    <w:rsid w:val="00F013C0"/>
    <w:rsid w:val="00F06772"/>
    <w:rsid w:val="00F06D4F"/>
    <w:rsid w:val="00F078DD"/>
    <w:rsid w:val="00F10F88"/>
    <w:rsid w:val="00F162E9"/>
    <w:rsid w:val="00F20699"/>
    <w:rsid w:val="00F20D81"/>
    <w:rsid w:val="00F24B45"/>
    <w:rsid w:val="00F25D28"/>
    <w:rsid w:val="00F2728A"/>
    <w:rsid w:val="00F33342"/>
    <w:rsid w:val="00F33EE6"/>
    <w:rsid w:val="00F36AFE"/>
    <w:rsid w:val="00F36E4F"/>
    <w:rsid w:val="00F40B28"/>
    <w:rsid w:val="00F42389"/>
    <w:rsid w:val="00F43B32"/>
    <w:rsid w:val="00F47BD5"/>
    <w:rsid w:val="00F5156B"/>
    <w:rsid w:val="00F53033"/>
    <w:rsid w:val="00F55A8F"/>
    <w:rsid w:val="00F563A7"/>
    <w:rsid w:val="00F56881"/>
    <w:rsid w:val="00F572D3"/>
    <w:rsid w:val="00F576CA"/>
    <w:rsid w:val="00F57972"/>
    <w:rsid w:val="00F57B7D"/>
    <w:rsid w:val="00F60133"/>
    <w:rsid w:val="00F6245B"/>
    <w:rsid w:val="00F66934"/>
    <w:rsid w:val="00F70F0E"/>
    <w:rsid w:val="00F71E24"/>
    <w:rsid w:val="00F72B60"/>
    <w:rsid w:val="00F73A42"/>
    <w:rsid w:val="00F75863"/>
    <w:rsid w:val="00F7594F"/>
    <w:rsid w:val="00F75D5F"/>
    <w:rsid w:val="00F75F6D"/>
    <w:rsid w:val="00F769AD"/>
    <w:rsid w:val="00F832D8"/>
    <w:rsid w:val="00F879F3"/>
    <w:rsid w:val="00F92A72"/>
    <w:rsid w:val="00F92EAF"/>
    <w:rsid w:val="00F947C3"/>
    <w:rsid w:val="00F9594C"/>
    <w:rsid w:val="00F963F9"/>
    <w:rsid w:val="00FA051F"/>
    <w:rsid w:val="00FA41D1"/>
    <w:rsid w:val="00FA4DBA"/>
    <w:rsid w:val="00FA4F6E"/>
    <w:rsid w:val="00FA56A8"/>
    <w:rsid w:val="00FA56FD"/>
    <w:rsid w:val="00FB19BE"/>
    <w:rsid w:val="00FB21AD"/>
    <w:rsid w:val="00FB2347"/>
    <w:rsid w:val="00FB2F8E"/>
    <w:rsid w:val="00FB3077"/>
    <w:rsid w:val="00FC1FB8"/>
    <w:rsid w:val="00FC5DCD"/>
    <w:rsid w:val="00FD362A"/>
    <w:rsid w:val="00FD4BB6"/>
    <w:rsid w:val="00FD57F3"/>
    <w:rsid w:val="00FD763B"/>
    <w:rsid w:val="00FD7BDA"/>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ECFB1"/>
  <w15:chartTrackingRefBased/>
  <w15:docId w15:val="{7931295A-612D-4290-89EA-442E551E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F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C6A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6E6C"/>
    <w:pPr>
      <w:keepNext/>
      <w:keepLines/>
      <w:spacing w:before="4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36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44364"/>
  </w:style>
  <w:style w:type="paragraph" w:styleId="Footer">
    <w:name w:val="footer"/>
    <w:basedOn w:val="Normal"/>
    <w:link w:val="FooterChar"/>
    <w:uiPriority w:val="99"/>
    <w:unhideWhenUsed/>
    <w:rsid w:val="00C4436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44364"/>
  </w:style>
  <w:style w:type="paragraph" w:styleId="BalloonText">
    <w:name w:val="Balloon Text"/>
    <w:basedOn w:val="Normal"/>
    <w:link w:val="BalloonTextChar"/>
    <w:uiPriority w:val="99"/>
    <w:semiHidden/>
    <w:unhideWhenUsed/>
    <w:rsid w:val="00887412"/>
    <w:rPr>
      <w:rFonts w:eastAsiaTheme="minorHAnsi"/>
      <w:sz w:val="18"/>
      <w:szCs w:val="18"/>
    </w:rPr>
  </w:style>
  <w:style w:type="character" w:customStyle="1" w:styleId="BalloonTextChar">
    <w:name w:val="Balloon Text Char"/>
    <w:basedOn w:val="DefaultParagraphFont"/>
    <w:link w:val="BalloonText"/>
    <w:uiPriority w:val="99"/>
    <w:semiHidden/>
    <w:rsid w:val="00887412"/>
    <w:rPr>
      <w:rFonts w:ascii="Times New Roman" w:hAnsi="Times New Roman" w:cs="Times New Roman"/>
      <w:sz w:val="18"/>
      <w:szCs w:val="18"/>
    </w:rPr>
  </w:style>
  <w:style w:type="character" w:styleId="Hyperlink">
    <w:name w:val="Hyperlink"/>
    <w:basedOn w:val="DefaultParagraphFont"/>
    <w:uiPriority w:val="99"/>
    <w:unhideWhenUsed/>
    <w:rsid w:val="007E6F96"/>
    <w:rPr>
      <w:color w:val="0000FF"/>
      <w:u w:val="single"/>
    </w:rPr>
  </w:style>
  <w:style w:type="character" w:customStyle="1" w:styleId="UnresolvedMention1">
    <w:name w:val="Unresolved Mention1"/>
    <w:basedOn w:val="DefaultParagraphFont"/>
    <w:uiPriority w:val="99"/>
    <w:rsid w:val="004C6A5F"/>
    <w:rPr>
      <w:color w:val="605E5C"/>
      <w:shd w:val="clear" w:color="auto" w:fill="E1DFDD"/>
    </w:rPr>
  </w:style>
  <w:style w:type="character" w:styleId="HTMLCite">
    <w:name w:val="HTML Cite"/>
    <w:basedOn w:val="DefaultParagraphFont"/>
    <w:uiPriority w:val="99"/>
    <w:semiHidden/>
    <w:unhideWhenUsed/>
    <w:rsid w:val="004C6A5F"/>
    <w:rPr>
      <w:i/>
      <w:iCs/>
    </w:rPr>
  </w:style>
  <w:style w:type="character" w:customStyle="1" w:styleId="Heading1Char">
    <w:name w:val="Heading 1 Char"/>
    <w:basedOn w:val="DefaultParagraphFont"/>
    <w:link w:val="Heading1"/>
    <w:uiPriority w:val="9"/>
    <w:rsid w:val="004C6A5F"/>
    <w:rPr>
      <w:rFonts w:ascii="Times New Roman" w:eastAsia="Times New Roman" w:hAnsi="Times New Roman" w:cs="Times New Roman"/>
      <w:b/>
      <w:bCs/>
      <w:kern w:val="36"/>
      <w:sz w:val="48"/>
      <w:szCs w:val="48"/>
    </w:rPr>
  </w:style>
  <w:style w:type="character" w:customStyle="1" w:styleId="breaker-breaker">
    <w:name w:val="breaker-breaker"/>
    <w:basedOn w:val="DefaultParagraphFont"/>
    <w:rsid w:val="00EB69E2"/>
  </w:style>
  <w:style w:type="character" w:styleId="Emphasis">
    <w:name w:val="Emphasis"/>
    <w:basedOn w:val="DefaultParagraphFont"/>
    <w:uiPriority w:val="20"/>
    <w:qFormat/>
    <w:rsid w:val="00816FFC"/>
    <w:rPr>
      <w:i/>
      <w:iCs/>
    </w:rPr>
  </w:style>
  <w:style w:type="character" w:styleId="FollowedHyperlink">
    <w:name w:val="FollowedHyperlink"/>
    <w:basedOn w:val="DefaultParagraphFont"/>
    <w:uiPriority w:val="99"/>
    <w:semiHidden/>
    <w:unhideWhenUsed/>
    <w:rsid w:val="00401A82"/>
    <w:rPr>
      <w:color w:val="954F72" w:themeColor="followedHyperlink"/>
      <w:u w:val="single"/>
    </w:rPr>
  </w:style>
  <w:style w:type="character" w:customStyle="1" w:styleId="Heading2Char">
    <w:name w:val="Heading 2 Char"/>
    <w:basedOn w:val="DefaultParagraphFont"/>
    <w:link w:val="Heading2"/>
    <w:uiPriority w:val="9"/>
    <w:semiHidden/>
    <w:rsid w:val="001C6E6C"/>
    <w:rPr>
      <w:rFonts w:asciiTheme="majorHAnsi" w:eastAsiaTheme="majorEastAsia" w:hAnsiTheme="majorHAnsi" w:cstheme="majorBidi"/>
      <w:color w:val="2F5496" w:themeColor="accent1" w:themeShade="BF"/>
      <w:sz w:val="26"/>
      <w:szCs w:val="26"/>
    </w:rPr>
  </w:style>
  <w:style w:type="character" w:customStyle="1" w:styleId="UnresolvedMention2">
    <w:name w:val="Unresolved Mention2"/>
    <w:basedOn w:val="DefaultParagraphFont"/>
    <w:uiPriority w:val="99"/>
    <w:rsid w:val="0054181E"/>
    <w:rPr>
      <w:color w:val="605E5C"/>
      <w:shd w:val="clear" w:color="auto" w:fill="E1DFDD"/>
    </w:rPr>
  </w:style>
  <w:style w:type="paragraph" w:customStyle="1" w:styleId="first">
    <w:name w:val="first"/>
    <w:basedOn w:val="Normal"/>
    <w:rsid w:val="0054181E"/>
    <w:pPr>
      <w:spacing w:before="100" w:beforeAutospacing="1" w:after="100" w:afterAutospacing="1"/>
    </w:pPr>
  </w:style>
  <w:style w:type="paragraph" w:styleId="FootnoteText">
    <w:name w:val="footnote text"/>
    <w:basedOn w:val="Normal"/>
    <w:link w:val="FootnoteTextChar"/>
    <w:uiPriority w:val="99"/>
    <w:semiHidden/>
    <w:unhideWhenUsed/>
    <w:rsid w:val="002F4717"/>
    <w:rPr>
      <w:sz w:val="20"/>
      <w:szCs w:val="20"/>
    </w:rPr>
  </w:style>
  <w:style w:type="character" w:customStyle="1" w:styleId="FootnoteTextChar">
    <w:name w:val="Footnote Text Char"/>
    <w:basedOn w:val="DefaultParagraphFont"/>
    <w:link w:val="FootnoteText"/>
    <w:uiPriority w:val="99"/>
    <w:semiHidden/>
    <w:rsid w:val="002F471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F47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stor.org/stable/17836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amily.jrank.pages/870/Industrialization-Family.html" TargetMode="External"/><Relationship Id="rId17" Type="http://schemas.openxmlformats.org/officeDocument/2006/relationships/hyperlink" Target="https://www.nationalgeographic.org/article/industrialization-labor-and-lif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h.net/encyclopedia/child-labor-during-the-british-industrial-revolu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stanford.idm.oclc.org/10.12987/978030025209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egislation.gov.uk/apgb/Geo3/13/81/contents" TargetMode="External"/><Relationship Id="rId23" Type="http://schemas.openxmlformats.org/officeDocument/2006/relationships/footer" Target="footer3.xml"/><Relationship Id="rId10" Type="http://schemas.openxmlformats.org/officeDocument/2006/relationships/hyperlink" Target="http://www.jstor.org/stable/2442876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gislation.gov.uk/apgb"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8484F-5295-294E-806C-D6FFF6EA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15</Pages>
  <Words>3920</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Sher</dc:creator>
  <cp:lastModifiedBy>Sher, Shashwat Vidhu</cp:lastModifiedBy>
  <cp:revision>88</cp:revision>
  <cp:lastPrinted>2020-10-27T07:32:00Z</cp:lastPrinted>
  <dcterms:created xsi:type="dcterms:W3CDTF">2021-11-21T01:10:00Z</dcterms:created>
  <dcterms:modified xsi:type="dcterms:W3CDTF">2021-11-30T02:50:00Z</dcterms:modified>
</cp:coreProperties>
</file>