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5E10" w14:textId="77777777" w:rsidR="00380925" w:rsidRPr="007C3112" w:rsidRDefault="00380925" w:rsidP="00380925">
      <w:pPr>
        <w:spacing w:after="240"/>
      </w:pPr>
      <w:r w:rsidRPr="007C3112">
        <w:t>Shashwat Vidhu Sher</w:t>
      </w:r>
    </w:p>
    <w:p w14:paraId="53844CD9" w14:textId="77777777" w:rsidR="00380925" w:rsidRPr="007C3112" w:rsidRDefault="00380925" w:rsidP="00380925">
      <w:pPr>
        <w:spacing w:before="240" w:after="240"/>
      </w:pPr>
      <w:r w:rsidRPr="007C3112">
        <w:t>MLA 364</w:t>
      </w:r>
    </w:p>
    <w:p w14:paraId="15851426" w14:textId="77777777" w:rsidR="00380925" w:rsidRPr="007C3112" w:rsidRDefault="00380925" w:rsidP="00380925">
      <w:pPr>
        <w:spacing w:before="240" w:after="240"/>
      </w:pPr>
      <w:r w:rsidRPr="007C3112">
        <w:t>Professor Stedman</w:t>
      </w:r>
    </w:p>
    <w:p w14:paraId="2D62BE30" w14:textId="342B77CA" w:rsidR="00380925" w:rsidRPr="007C3112" w:rsidRDefault="00380925" w:rsidP="00380925">
      <w:pPr>
        <w:spacing w:before="240" w:after="240"/>
      </w:pPr>
      <w:r>
        <w:t>1</w:t>
      </w:r>
      <w:r w:rsidR="00CD5B20">
        <w:t>5</w:t>
      </w:r>
      <w:r w:rsidRPr="007C3112">
        <w:t xml:space="preserve"> </w:t>
      </w:r>
      <w:r>
        <w:t>March</w:t>
      </w:r>
      <w:r w:rsidRPr="007C3112">
        <w:t xml:space="preserve"> 2021</w:t>
      </w:r>
    </w:p>
    <w:p w14:paraId="780F231D" w14:textId="1736B4E2" w:rsidR="00380925" w:rsidRDefault="00380925" w:rsidP="00380925">
      <w:pPr>
        <w:spacing w:before="240" w:after="240" w:line="480" w:lineRule="auto"/>
        <w:jc w:val="center"/>
      </w:pPr>
      <w:r>
        <w:t>The Shift that Redefined Retirement Security</w:t>
      </w:r>
    </w:p>
    <w:p w14:paraId="22BA939B" w14:textId="11E42293" w:rsidR="007E6D53" w:rsidRDefault="00C161D2" w:rsidP="007E6D53">
      <w:pPr>
        <w:spacing w:before="240" w:after="240" w:line="480" w:lineRule="auto"/>
        <w:ind w:firstLine="720"/>
      </w:pPr>
      <w:r>
        <w:t>R</w:t>
      </w:r>
      <w:r w:rsidRPr="007C3112">
        <w:t xml:space="preserve">etirement plans </w:t>
      </w:r>
      <w:r>
        <w:t xml:space="preserve">have been </w:t>
      </w:r>
      <w:r w:rsidRPr="007C3112">
        <w:t xml:space="preserve">a standard feature of public and private sector </w:t>
      </w:r>
      <w:r>
        <w:t>employers in the United States since the early 1900s.</w:t>
      </w:r>
      <w:r w:rsidRPr="007C3112">
        <w:t xml:space="preserve"> </w:t>
      </w:r>
      <w:r>
        <w:t>Although</w:t>
      </w:r>
      <w:r w:rsidRPr="007C3112">
        <w:t xml:space="preserve"> Defined Benefit plans </w:t>
      </w:r>
      <w:r>
        <w:t>were</w:t>
      </w:r>
      <w:r w:rsidRPr="007C3112">
        <w:t xml:space="preserve"> the mainstay </w:t>
      </w:r>
      <w:r>
        <w:t>of</w:t>
      </w:r>
      <w:r w:rsidRPr="007C3112">
        <w:t xml:space="preserve"> most pensions</w:t>
      </w:r>
      <w:r>
        <w:t xml:space="preserve"> plans for much of the twentieth century, </w:t>
      </w:r>
      <w:r w:rsidRPr="007C3112">
        <w:t xml:space="preserve">there </w:t>
      </w:r>
      <w:r>
        <w:t>was</w:t>
      </w:r>
      <w:r w:rsidRPr="007C3112">
        <w:t xml:space="preserve"> a massive shift </w:t>
      </w:r>
      <w:r>
        <w:t xml:space="preserve">in the 1980s, mainly in the private sector, </w:t>
      </w:r>
      <w:r w:rsidRPr="007C3112">
        <w:t xml:space="preserve">towards Defined Contribution plans like 401(k). </w:t>
      </w:r>
      <w:r>
        <w:t>I argue that</w:t>
      </w:r>
      <w:r w:rsidRPr="007C3112">
        <w:t xml:space="preserve"> government policies for the private sector,</w:t>
      </w:r>
      <w:r>
        <w:t xml:space="preserve"> new employer-employee relationship,</w:t>
      </w:r>
      <w:r w:rsidRPr="007C3112">
        <w:t xml:space="preserve"> job-switching, and familiarity with the financial market created an environment where an increasing number of new-age employees are dependent on themselves rather than the employer to fund their retirement.</w:t>
      </w:r>
      <w:r>
        <w:t xml:space="preserve"> </w:t>
      </w:r>
      <w:r w:rsidR="00DD4834">
        <w:t>Overdependency on D</w:t>
      </w:r>
      <w:r w:rsidR="00BB3358">
        <w:t>efined Contribution plans</w:t>
      </w:r>
      <w:r>
        <w:t xml:space="preserve"> has led to </w:t>
      </w:r>
      <w:r w:rsidR="00BB4804">
        <w:t xml:space="preserve">inadequate savings for </w:t>
      </w:r>
      <w:r w:rsidR="006D6102">
        <w:t>m</w:t>
      </w:r>
      <w:r w:rsidR="00BB4804">
        <w:t>an</w:t>
      </w:r>
      <w:r w:rsidR="006D6102">
        <w:t>y</w:t>
      </w:r>
      <w:r w:rsidR="00BB4804">
        <w:t xml:space="preserve"> American worker</w:t>
      </w:r>
      <w:r w:rsidR="006D6102">
        <w:t>s</w:t>
      </w:r>
      <w:r w:rsidR="00BB4804">
        <w:t>,</w:t>
      </w:r>
      <w:r>
        <w:t xml:space="preserve"> jeopardizing </w:t>
      </w:r>
      <w:r w:rsidR="00E617E1">
        <w:t>th</w:t>
      </w:r>
      <w:r w:rsidR="006D6102">
        <w:t>eir</w:t>
      </w:r>
      <w:r>
        <w:t xml:space="preserve"> retirement</w:t>
      </w:r>
      <w:r w:rsidR="00BB4804">
        <w:t>.</w:t>
      </w:r>
    </w:p>
    <w:p w14:paraId="6ABD60C5" w14:textId="5EE9DFAE" w:rsidR="003826FB" w:rsidRDefault="00C161D2" w:rsidP="007217E1">
      <w:pPr>
        <w:spacing w:before="240" w:after="240" w:line="480" w:lineRule="auto"/>
        <w:ind w:firstLine="720"/>
      </w:pPr>
      <w:r>
        <w:t xml:space="preserve">The </w:t>
      </w:r>
      <w:r w:rsidR="00352DB2">
        <w:t>history</w:t>
      </w:r>
      <w:r>
        <w:t xml:space="preserve"> of retirement security in the U.S. is closely tied to the </w:t>
      </w:r>
      <w:r w:rsidR="00123774">
        <w:t>ideas around economic security</w:t>
      </w:r>
      <w:r>
        <w:t xml:space="preserve"> arising out of the </w:t>
      </w:r>
      <w:r w:rsidR="00EE3DA8">
        <w:t>G</w:t>
      </w:r>
      <w:r>
        <w:t xml:space="preserve">reat </w:t>
      </w:r>
      <w:r w:rsidR="00EE3DA8">
        <w:t>D</w:t>
      </w:r>
      <w:r>
        <w:t>epression</w:t>
      </w:r>
      <w:r w:rsidR="001D3632">
        <w:t xml:space="preserve"> and </w:t>
      </w:r>
      <w:r w:rsidR="00647F49">
        <w:t xml:space="preserve">later directed by </w:t>
      </w:r>
      <w:r w:rsidR="00617598">
        <w:t>socio-political sensibilities</w:t>
      </w:r>
      <w:r w:rsidR="00A925A9">
        <w:t>.</w:t>
      </w:r>
      <w:r w:rsidR="00EE3DA8">
        <w:t xml:space="preserve"> By 1920, many state</w:t>
      </w:r>
      <w:r w:rsidR="00122CFB">
        <w:t>s</w:t>
      </w:r>
      <w:r w:rsidR="00EE3DA8">
        <w:t xml:space="preserve"> and federal </w:t>
      </w:r>
      <w:r w:rsidR="00122CFB">
        <w:t xml:space="preserve">government </w:t>
      </w:r>
      <w:r w:rsidR="00122CFB" w:rsidRPr="007C3112">
        <w:t xml:space="preserve">implemented a public pension plan for </w:t>
      </w:r>
      <w:r w:rsidR="00122CFB">
        <w:t>their</w:t>
      </w:r>
      <w:r w:rsidR="00122CFB" w:rsidRPr="007C3112">
        <w:t xml:space="preserve"> employee</w:t>
      </w:r>
      <w:r w:rsidR="00122CFB">
        <w:t>s (Nat. Conf. 3, Nus</w:t>
      </w:r>
      <w:r w:rsidR="00AB5764">
        <w:t xml:space="preserve">chler et al. 3). </w:t>
      </w:r>
      <w:r w:rsidR="002A5F5F">
        <w:t xml:space="preserve">Though some private enterprises also offered pensions, many </w:t>
      </w:r>
      <w:r w:rsidR="00AB5764">
        <w:t>American workers</w:t>
      </w:r>
      <w:r w:rsidR="002A5F5F">
        <w:t xml:space="preserve"> </w:t>
      </w:r>
      <w:r w:rsidR="00FF006F">
        <w:t xml:space="preserve">still </w:t>
      </w:r>
      <w:r w:rsidR="00AB5764">
        <w:t xml:space="preserve">lived with no assurance of </w:t>
      </w:r>
      <w:r w:rsidR="002A5F5F">
        <w:t>a secure future</w:t>
      </w:r>
      <w:r w:rsidR="00931092">
        <w:t>—</w:t>
      </w:r>
      <w:r w:rsidR="001F3615">
        <w:t>a situation</w:t>
      </w:r>
      <w:r w:rsidR="002A5F5F">
        <w:t xml:space="preserve"> exacerbated by the Great </w:t>
      </w:r>
      <w:r w:rsidR="00AF3FEA">
        <w:t>D</w:t>
      </w:r>
      <w:r w:rsidR="002A5F5F">
        <w:t>epression in the 1930s</w:t>
      </w:r>
      <w:r w:rsidR="007065EB">
        <w:t>.</w:t>
      </w:r>
      <w:r w:rsidR="0097018D">
        <w:t xml:space="preserve"> </w:t>
      </w:r>
      <w:r w:rsidR="00160F26">
        <w:t>In response,</w:t>
      </w:r>
      <w:r w:rsidR="00F153B7">
        <w:t xml:space="preserve"> </w:t>
      </w:r>
      <w:r w:rsidR="006C0934">
        <w:t xml:space="preserve">economists </w:t>
      </w:r>
      <w:r w:rsidR="003D2E16">
        <w:t xml:space="preserve">promoted </w:t>
      </w:r>
      <w:r w:rsidR="00F35386">
        <w:t>the idea of social insurance</w:t>
      </w:r>
      <w:r w:rsidR="00DC0A36">
        <w:t>, which itself traces back to the 1880s</w:t>
      </w:r>
      <w:r w:rsidR="00EE1E5E">
        <w:t>,</w:t>
      </w:r>
      <w:r w:rsidR="00DC0A36">
        <w:t xml:space="preserve"> and </w:t>
      </w:r>
      <w:r w:rsidR="00FB516C">
        <w:t>requires contribution from the beneficiar</w:t>
      </w:r>
      <w:r w:rsidR="00894C29">
        <w:t xml:space="preserve">y towards </w:t>
      </w:r>
      <w:r w:rsidR="00C86209">
        <w:t>an economic security net</w:t>
      </w:r>
      <w:r w:rsidR="002B1848">
        <w:t xml:space="preserve">. </w:t>
      </w:r>
      <w:r w:rsidR="00EC5366">
        <w:t xml:space="preserve">The </w:t>
      </w:r>
      <w:r w:rsidR="00676B19">
        <w:t xml:space="preserve">effort resulted in the Social Security Act of 1935 </w:t>
      </w:r>
      <w:r w:rsidR="008C12DE">
        <w:t>to provide "Greater Security for the Average Man" (</w:t>
      </w:r>
      <w:r w:rsidR="009A5B3B">
        <w:t>Neocleous 369)</w:t>
      </w:r>
      <w:r w:rsidR="008C12DE">
        <w:t>.</w:t>
      </w:r>
      <w:r w:rsidR="00F57B7F">
        <w:t xml:space="preserve"> </w:t>
      </w:r>
      <w:r w:rsidR="00463B9F">
        <w:t xml:space="preserve">The idea of ‘social </w:t>
      </w:r>
      <w:r w:rsidR="00463B9F">
        <w:lastRenderedPageBreak/>
        <w:t xml:space="preserve">security’ </w:t>
      </w:r>
      <w:r w:rsidR="00401BD7">
        <w:t>affected retirement security</w:t>
      </w:r>
      <w:r w:rsidR="00AA54B0">
        <w:t xml:space="preserve"> </w:t>
      </w:r>
      <w:r w:rsidR="00F0550B">
        <w:t>directly</w:t>
      </w:r>
      <w:r w:rsidR="001D32FF">
        <w:t xml:space="preserve">. </w:t>
      </w:r>
      <w:r w:rsidR="005726EA">
        <w:t>P</w:t>
      </w:r>
      <w:r w:rsidR="00A94716">
        <w:t xml:space="preserve">rivate </w:t>
      </w:r>
      <w:r w:rsidR="00D124F1">
        <w:t>companies f</w:t>
      </w:r>
      <w:r w:rsidR="005726EA">
        <w:t>ound</w:t>
      </w:r>
      <w:r w:rsidR="007401D0">
        <w:t xml:space="preserve"> the</w:t>
      </w:r>
      <w:r w:rsidR="003E76A0">
        <w:t xml:space="preserve"> liberal </w:t>
      </w:r>
      <w:r w:rsidR="00184BC8">
        <w:t xml:space="preserve">thought process behind </w:t>
      </w:r>
      <w:r w:rsidR="00114C8C">
        <w:t xml:space="preserve">social insurance to be the perfect tool for </w:t>
      </w:r>
      <w:r w:rsidR="00F81658">
        <w:t xml:space="preserve">countering </w:t>
      </w:r>
      <w:r w:rsidR="00EF579E">
        <w:t xml:space="preserve">the </w:t>
      </w:r>
      <w:r w:rsidR="00114C8C">
        <w:t xml:space="preserve">criticism against </w:t>
      </w:r>
      <w:r w:rsidR="00201046">
        <w:t>capitalism</w:t>
      </w:r>
      <w:r w:rsidR="00A32702">
        <w:t xml:space="preserve">. </w:t>
      </w:r>
      <w:r w:rsidR="00874195">
        <w:t>Companies rapidly expanded "insurance, healthcare and income-maintenance options" like retirement plans projecting a paternalistic image (372).</w:t>
      </w:r>
      <w:r w:rsidR="001E0629">
        <w:t xml:space="preserve"> However, a series of </w:t>
      </w:r>
      <w:r w:rsidR="00624FBD">
        <w:t>events</w:t>
      </w:r>
      <w:r w:rsidR="001E0629">
        <w:t xml:space="preserve"> </w:t>
      </w:r>
      <w:r w:rsidR="007E41B6">
        <w:t>with</w:t>
      </w:r>
      <w:r w:rsidR="00C538B2">
        <w:t xml:space="preserve"> political and economic ramifications </w:t>
      </w:r>
      <w:r w:rsidR="001E0629">
        <w:t xml:space="preserve">in </w:t>
      </w:r>
      <w:r w:rsidR="00681E51">
        <w:t xml:space="preserve">the </w:t>
      </w:r>
      <w:r w:rsidR="001E0629">
        <w:t>latter half of the 20</w:t>
      </w:r>
      <w:r w:rsidR="001E0629" w:rsidRPr="001E0629">
        <w:rPr>
          <w:vertAlign w:val="superscript"/>
        </w:rPr>
        <w:t>th</w:t>
      </w:r>
      <w:r w:rsidR="001E0629">
        <w:t xml:space="preserve"> century again </w:t>
      </w:r>
      <w:r w:rsidR="00AF076C">
        <w:t xml:space="preserve">changed the conception of </w:t>
      </w:r>
      <w:r w:rsidR="001E0629">
        <w:t xml:space="preserve">retirement </w:t>
      </w:r>
      <w:r w:rsidR="00B95725">
        <w:t>security</w:t>
      </w:r>
      <w:r w:rsidR="00941C74">
        <w:t xml:space="preserve"> </w:t>
      </w:r>
      <w:r w:rsidR="007E41B6">
        <w:t xml:space="preserve">for both employers and employees. </w:t>
      </w:r>
      <w:r w:rsidR="00834E7C">
        <w:t xml:space="preserve">By </w:t>
      </w:r>
      <w:r w:rsidR="004E7B40">
        <w:t xml:space="preserve">discussing the </w:t>
      </w:r>
      <w:r w:rsidR="00B21511">
        <w:t>changes in</w:t>
      </w:r>
      <w:r w:rsidR="002357A6">
        <w:t xml:space="preserve"> the</w:t>
      </w:r>
      <w:r w:rsidR="00B21511">
        <w:t xml:space="preserve"> retirement planning landscape and the associated terms, we will </w:t>
      </w:r>
      <w:r w:rsidR="00A731E3">
        <w:t>understand the</w:t>
      </w:r>
      <w:r w:rsidR="008D03FD">
        <w:t xml:space="preserve"> </w:t>
      </w:r>
      <w:r w:rsidR="00C1765F">
        <w:t xml:space="preserve">current </w:t>
      </w:r>
      <w:r w:rsidR="00F07252">
        <w:t xml:space="preserve">state </w:t>
      </w:r>
      <w:r w:rsidR="00FA1FA2">
        <w:t xml:space="preserve">and </w:t>
      </w:r>
      <w:r w:rsidR="000C2A10">
        <w:t xml:space="preserve">the </w:t>
      </w:r>
      <w:r w:rsidR="00FA1FA2">
        <w:t>future of</w:t>
      </w:r>
      <w:r w:rsidR="00BD37DE">
        <w:t xml:space="preserve"> </w:t>
      </w:r>
      <w:r w:rsidR="00B359F9">
        <w:t>worker security</w:t>
      </w:r>
      <w:r w:rsidR="00F271E8">
        <w:t xml:space="preserve"> in the U</w:t>
      </w:r>
      <w:r w:rsidR="00BD37DE">
        <w:t>.</w:t>
      </w:r>
      <w:r w:rsidR="00F271E8">
        <w:t>S.</w:t>
      </w:r>
    </w:p>
    <w:p w14:paraId="7E365FFF" w14:textId="7B99ED8F" w:rsidR="00FB79DF" w:rsidRPr="007C3112" w:rsidRDefault="00C161D2" w:rsidP="00E0522E">
      <w:pPr>
        <w:spacing w:before="240" w:after="240" w:line="480" w:lineRule="auto"/>
        <w:ind w:firstLine="720"/>
      </w:pPr>
      <w:r w:rsidRPr="007C3112">
        <w:t>The primary vehicle for providing the pensions was the Defined Benefit plans or D.B. plans, as we will refer them in the rest of the paper. As the name suggests, D.B. plans provide employees a defined benefit, usually a fixed monthly payout based on their years of employment, accrual rate, and average salary of the past few years before retirement</w:t>
      </w:r>
      <w:r w:rsidR="008151E0">
        <w:rPr>
          <w:vertAlign w:val="superscript"/>
        </w:rPr>
        <w:t xml:space="preserve"> </w:t>
      </w:r>
      <w:r w:rsidR="008151E0">
        <w:t xml:space="preserve">(Broadbent </w:t>
      </w:r>
      <w:r w:rsidR="006679F8">
        <w:t xml:space="preserve">et al. </w:t>
      </w:r>
      <w:r w:rsidR="008151E0">
        <w:t>3)</w:t>
      </w:r>
      <w:r w:rsidR="004D033F">
        <w:t>.</w:t>
      </w:r>
      <w:r w:rsidRPr="007C3112">
        <w:t xml:space="preserve"> Hence, D.B. plans provide the benefits at retirement as part of a fixed formula tied to the employment period rather than depending on the plan's investment returns. The most significant advantage of a D.B. plan is that the monthly payout is a lifetime commitment to the employee by the employer. Employers are legally obligated to make the promised payments once the benefits accrue and are vested. The employer assumes all the investment risks associated with the D.B. plan and hence, controls the retirement fund</w:t>
      </w:r>
      <w:r w:rsidR="00A309F6">
        <w:rPr>
          <w:vertAlign w:val="superscript"/>
        </w:rPr>
        <w:t xml:space="preserve"> </w:t>
      </w:r>
      <w:r w:rsidR="00A309F6">
        <w:t xml:space="preserve">(Kaplan </w:t>
      </w:r>
      <w:r w:rsidR="007E05ED">
        <w:t>57).</w:t>
      </w:r>
      <w:r w:rsidRPr="007C3112">
        <w:t xml:space="preserve"> </w:t>
      </w:r>
      <w:r w:rsidR="00320F21" w:rsidRPr="007C3112">
        <w:t xml:space="preserve">By 1975 almost 98% of public sector employees and 88% of private-sector employees were covered </w:t>
      </w:r>
      <w:r w:rsidR="00320F21">
        <w:t>by</w:t>
      </w:r>
      <w:r w:rsidR="00320F21" w:rsidRPr="007C3112">
        <w:t xml:space="preserve"> </w:t>
      </w:r>
      <w:r w:rsidR="009F2131">
        <w:t xml:space="preserve">D.B. </w:t>
      </w:r>
      <w:r w:rsidR="00320F21" w:rsidRPr="007C3112">
        <w:t>pension plans</w:t>
      </w:r>
      <w:r w:rsidR="00320F21">
        <w:t xml:space="preserve"> (Munnell et al., “Why have Defined”, 2). </w:t>
      </w:r>
      <w:r w:rsidRPr="007C3112">
        <w:t xml:space="preserve">D.B. Plans still dominate the public </w:t>
      </w:r>
      <w:r w:rsidR="001038BA" w:rsidRPr="007C3112">
        <w:t>sector,</w:t>
      </w:r>
      <w:r w:rsidRPr="007C3112">
        <w:t xml:space="preserve"> </w:t>
      </w:r>
      <w:r w:rsidR="00177B09">
        <w:t>but the</w:t>
      </w:r>
      <w:r w:rsidRPr="007C3112">
        <w:t xml:space="preserve"> private sector</w:t>
      </w:r>
      <w:r w:rsidR="00E463EE">
        <w:t xml:space="preserve"> has moved</w:t>
      </w:r>
      <w:r w:rsidR="00DF3F41">
        <w:t xml:space="preserve"> t</w:t>
      </w:r>
      <w:r w:rsidR="002E1CCA">
        <w:t>o</w:t>
      </w:r>
      <w:r w:rsidR="00DF3F41">
        <w:t xml:space="preserve"> </w:t>
      </w:r>
      <w:r w:rsidR="00B82067">
        <w:t xml:space="preserve">an </w:t>
      </w:r>
      <w:r w:rsidR="00DF3F41">
        <w:t>alter</w:t>
      </w:r>
      <w:r w:rsidR="009C3688">
        <w:t>nate</w:t>
      </w:r>
      <w:r w:rsidRPr="007C3112">
        <w:t xml:space="preserve"> retirement plan</w:t>
      </w:r>
      <w:r w:rsidR="00B82067">
        <w:t xml:space="preserve"> type.</w:t>
      </w:r>
    </w:p>
    <w:p w14:paraId="070DB233" w14:textId="77777777" w:rsidR="00F3518D" w:rsidRDefault="00C161D2" w:rsidP="00F3518D">
      <w:pPr>
        <w:spacing w:before="240" w:after="240" w:line="480" w:lineRule="auto"/>
        <w:ind w:firstLine="720"/>
      </w:pPr>
      <w:r>
        <w:t xml:space="preserve">Originating in 1956, Defined Contribution </w:t>
      </w:r>
      <w:r w:rsidR="006B0186">
        <w:t xml:space="preserve">or D.C. plans were the less popular of the two plan types available to employees. </w:t>
      </w:r>
      <w:r w:rsidRPr="007C3112">
        <w:t>D.C. plans</w:t>
      </w:r>
      <w:r w:rsidR="00FF69F7">
        <w:t xml:space="preserve"> </w:t>
      </w:r>
      <w:r w:rsidR="004223F5">
        <w:t xml:space="preserve">started </w:t>
      </w:r>
      <w:r w:rsidR="0008492A">
        <w:t>as profit-sharing plan</w:t>
      </w:r>
      <w:r w:rsidR="00CA0D87">
        <w:t>s by the employer</w:t>
      </w:r>
      <w:r w:rsidR="0086663A">
        <w:t>s</w:t>
      </w:r>
      <w:r w:rsidR="00CA0D87">
        <w:t xml:space="preserve">, </w:t>
      </w:r>
      <w:r w:rsidR="00CA0D87">
        <w:lastRenderedPageBreak/>
        <w:t>which through later changes</w:t>
      </w:r>
      <w:r w:rsidR="00EF5BF4">
        <w:t>, allowed employees to make tax-</w:t>
      </w:r>
      <w:r w:rsidR="007A7266">
        <w:t>deferred contributions</w:t>
      </w:r>
      <w:r w:rsidR="0086663A">
        <w:t xml:space="preserve"> (Sollee 78)</w:t>
      </w:r>
      <w:r w:rsidR="007A7266">
        <w:t xml:space="preserve">. </w:t>
      </w:r>
      <w:r w:rsidRPr="007C3112">
        <w:t>As Broadbent et al. describe, a D.C. plan is a pension scheme where "workers accrue funds in individual accounts administered by the plan sponsor. The contributions of employees are typically deducted directly from their pay and frequently some portion of these contributions is matched by the employer"</w:t>
      </w:r>
      <w:r w:rsidR="00527135">
        <w:rPr>
          <w:vertAlign w:val="superscript"/>
        </w:rPr>
        <w:t xml:space="preserve"> </w:t>
      </w:r>
      <w:r w:rsidR="00527135">
        <w:t>(Broadbent et al. 7)</w:t>
      </w:r>
      <w:r w:rsidR="006679F8">
        <w:t>.</w:t>
      </w:r>
      <w:r w:rsidRPr="007C3112">
        <w:t xml:space="preserve"> At retirement, the employee receives a lump sum of the savings amount. However, as opposed to D.B. plans, return on the D.C. plan investment is subject to market risk, and there is no fixed payout at the time of retirement. The most prominent feature of D.C. plans is the transfer of risk from employer to employee in maintaining her retirement portfolio. An employer is not legally bound to provide the employee with a fixed benefit. On the flip side, the employee is free to invest h</w:t>
      </w:r>
      <w:r w:rsidR="007C0CEB">
        <w:t>er</w:t>
      </w:r>
      <w:r w:rsidRPr="007C3112">
        <w:t xml:space="preserve"> retirement fund in a plan option she deems profitable. </w:t>
      </w:r>
      <w:r w:rsidR="00243AE2">
        <w:t xml:space="preserve">Though D.C. plans were less attractive </w:t>
      </w:r>
      <w:r w:rsidR="001B5DFF">
        <w:t xml:space="preserve">than D.B. plans </w:t>
      </w:r>
      <w:r w:rsidR="00243AE2">
        <w:t xml:space="preserve">before 1980, a series of events in the 60s and 70s </w:t>
      </w:r>
      <w:r w:rsidR="00C8605C">
        <w:t>changed the</w:t>
      </w:r>
      <w:r w:rsidR="00340801">
        <w:t xml:space="preserve"> status quo</w:t>
      </w:r>
      <w:r w:rsidR="00625070">
        <w:t>.</w:t>
      </w:r>
    </w:p>
    <w:p w14:paraId="337A0C0B" w14:textId="7EE21761" w:rsidR="00127FC6" w:rsidRDefault="00C161D2" w:rsidP="00F3518D">
      <w:pPr>
        <w:spacing w:before="240" w:after="240" w:line="480" w:lineRule="auto"/>
        <w:ind w:firstLine="720"/>
      </w:pPr>
      <w:r>
        <w:t>Due to a string of high-profile bankruptcies, the c</w:t>
      </w:r>
      <w:r w:rsidR="007E64D4">
        <w:t>risis</w:t>
      </w:r>
      <w:r>
        <w:t xml:space="preserve"> of terminated pension plans </w:t>
      </w:r>
      <w:r w:rsidR="00546B31">
        <w:t xml:space="preserve">became a public focus in the 1960s. </w:t>
      </w:r>
      <w:r w:rsidR="00346077">
        <w:t xml:space="preserve">Leading the charge was </w:t>
      </w:r>
      <w:r w:rsidR="00FC4C8A">
        <w:t xml:space="preserve">the </w:t>
      </w:r>
      <w:r w:rsidR="005B60E3">
        <w:t>infamous</w:t>
      </w:r>
      <w:r w:rsidR="00FC4C8A">
        <w:t xml:space="preserve"> Studebaker case</w:t>
      </w:r>
      <w:r w:rsidR="008224B0">
        <w:t xml:space="preserve"> (Lowenstein</w:t>
      </w:r>
      <w:r w:rsidR="00FD575F">
        <w:t>)</w:t>
      </w:r>
      <w:r w:rsidR="00FC4C8A">
        <w:t xml:space="preserve">. </w:t>
      </w:r>
      <w:r w:rsidR="00E2334E">
        <w:t xml:space="preserve">Facing reduced sales and tough competition, the already failing </w:t>
      </w:r>
      <w:r w:rsidR="00FC4C8A">
        <w:t xml:space="preserve">auto manufacturer </w:t>
      </w:r>
      <w:r w:rsidR="00FF384F">
        <w:t>clo</w:t>
      </w:r>
      <w:r w:rsidR="00E2334E">
        <w:t>sed its last production plant in South Bend, Indiana</w:t>
      </w:r>
      <w:r w:rsidR="00AA69C6">
        <w:t xml:space="preserve">, in December of 1963. </w:t>
      </w:r>
      <w:r w:rsidR="000E4B1D">
        <w:t>With the firm declaring bankruptcy, workers were suddenly left with no pension</w:t>
      </w:r>
      <w:r w:rsidR="00551E33">
        <w:t xml:space="preserve">s to cover their future. </w:t>
      </w:r>
      <w:r w:rsidR="00A076BB">
        <w:t xml:space="preserve">The </w:t>
      </w:r>
      <w:r w:rsidR="00297306">
        <w:t xml:space="preserve">case was already in media </w:t>
      </w:r>
      <w:r w:rsidR="008B720F">
        <w:t>highlight due to past woes of Studebaker</w:t>
      </w:r>
      <w:r w:rsidR="006453E6">
        <w:t xml:space="preserve"> and the fight for workers' benefits by the labor union, United Auto Workers (UAW)</w:t>
      </w:r>
      <w:r w:rsidR="008B720F">
        <w:t xml:space="preserve">. </w:t>
      </w:r>
      <w:r w:rsidR="00D028EA">
        <w:t xml:space="preserve">During the litigation </w:t>
      </w:r>
      <w:r w:rsidR="008645E0">
        <w:t>against Studebaker</w:t>
      </w:r>
      <w:r w:rsidR="00D028EA">
        <w:t xml:space="preserve">, </w:t>
      </w:r>
      <w:r w:rsidR="00CF3795">
        <w:t xml:space="preserve">UAW actuary </w:t>
      </w:r>
      <w:r w:rsidR="008645E0">
        <w:t xml:space="preserve">Max Block commented </w:t>
      </w:r>
      <w:r w:rsidR="0045276D">
        <w:t>that</w:t>
      </w:r>
      <w:r w:rsidR="003116C7">
        <w:t xml:space="preserve"> </w:t>
      </w:r>
      <w:r w:rsidR="0045276D">
        <w:t>“</w:t>
      </w:r>
      <w:r w:rsidR="003116C7" w:rsidRPr="00B06FA9">
        <w:t>when a pension</w:t>
      </w:r>
      <w:r w:rsidR="000A3943">
        <w:t xml:space="preserve"> </w:t>
      </w:r>
      <w:r w:rsidR="003116C7" w:rsidRPr="00B06FA9">
        <w:t>plan is terminated, its funds are never better than inadequate,</w:t>
      </w:r>
      <w:r w:rsidR="0045276D" w:rsidRPr="00B06FA9">
        <w:t xml:space="preserve">" leaving the worker with an uncertain future </w:t>
      </w:r>
      <w:r w:rsidR="004A3277" w:rsidRPr="00B06FA9">
        <w:t>and h</w:t>
      </w:r>
      <w:r w:rsidR="00155302">
        <w:t>is</w:t>
      </w:r>
      <w:r w:rsidR="00B06FA9" w:rsidRPr="00B06FA9">
        <w:t xml:space="preserve"> </w:t>
      </w:r>
      <w:r w:rsidR="004A3277" w:rsidRPr="00B06FA9">
        <w:t xml:space="preserve">family </w:t>
      </w:r>
      <w:r w:rsidR="001E431A">
        <w:t>in economic insecurity</w:t>
      </w:r>
      <w:r w:rsidR="008A419B">
        <w:t xml:space="preserve"> </w:t>
      </w:r>
      <w:r w:rsidR="002221CE">
        <w:t>(Wooten 68)</w:t>
      </w:r>
      <w:r w:rsidR="00435450">
        <w:t xml:space="preserve">. </w:t>
      </w:r>
      <w:r w:rsidR="00043D04">
        <w:t>However, even after an aggressive campaign by UAW, the fall eventually left many workers high and dry as only th</w:t>
      </w:r>
      <w:r w:rsidR="003857C3">
        <w:t xml:space="preserve">ose who had already retired </w:t>
      </w:r>
      <w:r w:rsidR="003857C3">
        <w:lastRenderedPageBreak/>
        <w:t xml:space="preserve">could get an assured pension. Describing the case as the </w:t>
      </w:r>
      <w:r w:rsidR="00E36822">
        <w:t xml:space="preserve">'Most Glorious Story of Failure in the Business', James Wooten writes that </w:t>
      </w:r>
      <w:r w:rsidR="00E61A5F">
        <w:t xml:space="preserve">4192 employees, many with </w:t>
      </w:r>
      <w:r w:rsidR="009A33AB">
        <w:t>“</w:t>
      </w:r>
      <w:r w:rsidR="00E61A5F">
        <w:t>40</w:t>
      </w:r>
      <w:r w:rsidR="0059248F">
        <w:t xml:space="preserve"> years of service </w:t>
      </w:r>
      <w:r w:rsidR="009A33AB">
        <w:t xml:space="preserve">… </w:t>
      </w:r>
      <w:r w:rsidR="0059248F">
        <w:t>received a lumpsum payment worth 15 percent of the</w:t>
      </w:r>
      <w:r w:rsidR="00C0445A">
        <w:t xml:space="preserve"> value of their pension</w:t>
      </w:r>
      <w:r w:rsidR="009A33AB">
        <w:t>” (77)</w:t>
      </w:r>
      <w:r w:rsidR="002D7634">
        <w:t>.</w:t>
      </w:r>
      <w:r w:rsidR="00B72AF2">
        <w:t xml:space="preserve"> </w:t>
      </w:r>
      <w:r w:rsidR="00C11184">
        <w:t>The human tragedy that unfolded in the Studebaker case</w:t>
      </w:r>
      <w:r w:rsidR="007B7BDA">
        <w:t xml:space="preserve"> and a few other companies</w:t>
      </w:r>
      <w:r w:rsidR="00904561">
        <w:t xml:space="preserve"> like </w:t>
      </w:r>
      <w:r w:rsidR="00AD5B4C">
        <w:t xml:space="preserve">Penn Central </w:t>
      </w:r>
      <w:r w:rsidR="00D47AE2">
        <w:t>Rai</w:t>
      </w:r>
      <w:r w:rsidR="00942C4C">
        <w:t>lways</w:t>
      </w:r>
      <w:r w:rsidR="007B7BDA">
        <w:t xml:space="preserve"> created a </w:t>
      </w:r>
      <w:r w:rsidR="001957FE">
        <w:t>lack</w:t>
      </w:r>
      <w:r w:rsidR="006F52AF">
        <w:t xml:space="preserve"> of trust towards employers in American worker</w:t>
      </w:r>
      <w:r w:rsidR="00904561">
        <w:t>s</w:t>
      </w:r>
      <w:r w:rsidR="003D1262">
        <w:t xml:space="preserve">, </w:t>
      </w:r>
      <w:r w:rsidR="009C589E">
        <w:t>which needed a t</w:t>
      </w:r>
      <w:r w:rsidR="00CA7E99">
        <w:t>imely solution</w:t>
      </w:r>
      <w:r w:rsidR="009C589E">
        <w:t>.</w:t>
      </w:r>
    </w:p>
    <w:p w14:paraId="6C2CE0B4" w14:textId="6E874D37" w:rsidR="005A4F1E" w:rsidRDefault="00CF54E8" w:rsidP="00F3518D">
      <w:pPr>
        <w:spacing w:before="240" w:after="240" w:line="480" w:lineRule="auto"/>
        <w:ind w:firstLine="720"/>
      </w:pPr>
      <w:r>
        <w:t>The social turmoil following bankruptcies</w:t>
      </w:r>
      <w:r w:rsidR="00C161D2">
        <w:t xml:space="preserve"> </w:t>
      </w:r>
      <w:r w:rsidR="0083103C">
        <w:t xml:space="preserve">jolted the </w:t>
      </w:r>
      <w:r w:rsidR="00357618">
        <w:t>government</w:t>
      </w:r>
      <w:r w:rsidR="0083103C">
        <w:t xml:space="preserve"> to take definite measures</w:t>
      </w:r>
      <w:r w:rsidR="00AA5C8B">
        <w:t xml:space="preserve"> to safeguard workers' rights and preserve </w:t>
      </w:r>
      <w:r w:rsidR="00381969">
        <w:t>employee trust in the establishment</w:t>
      </w:r>
      <w:r w:rsidR="007B7BDA">
        <w:t>.</w:t>
      </w:r>
      <w:r w:rsidR="0052155E">
        <w:t xml:space="preserve"> </w:t>
      </w:r>
      <w:r w:rsidR="00090901">
        <w:t xml:space="preserve">Starting in </w:t>
      </w:r>
      <w:r w:rsidR="00300566">
        <w:t>1965</w:t>
      </w:r>
      <w:r w:rsidR="00090901">
        <w:t xml:space="preserve">, </w:t>
      </w:r>
      <w:r w:rsidR="00360B3B">
        <w:t xml:space="preserve">New York </w:t>
      </w:r>
      <w:r w:rsidR="00366934">
        <w:t>S</w:t>
      </w:r>
      <w:r w:rsidR="00360B3B">
        <w:t>enator</w:t>
      </w:r>
      <w:r w:rsidR="0052155E">
        <w:t xml:space="preserve"> Jacob Javits</w:t>
      </w:r>
      <w:r w:rsidR="00EC5E1A">
        <w:t xml:space="preserve"> commenced</w:t>
      </w:r>
      <w:r w:rsidR="00710FEC">
        <w:t xml:space="preserve"> a very public campaign </w:t>
      </w:r>
      <w:r w:rsidR="00374D09">
        <w:t>for</w:t>
      </w:r>
      <w:r w:rsidR="00710FEC">
        <w:t xml:space="preserve"> pension reforms</w:t>
      </w:r>
      <w:r w:rsidR="002A22AF">
        <w:t xml:space="preserve"> (Whitten</w:t>
      </w:r>
      <w:r w:rsidR="0025241B">
        <w:t>)</w:t>
      </w:r>
      <w:r w:rsidR="00710FEC">
        <w:t>.</w:t>
      </w:r>
      <w:r w:rsidR="00114AAA">
        <w:t xml:space="preserve"> With the help of the Senate Labor Subcommittee </w:t>
      </w:r>
      <w:r w:rsidR="00987F1B">
        <w:t xml:space="preserve">set up to investigate private pensions, he publicized the </w:t>
      </w:r>
      <w:r w:rsidR="00B35B8C">
        <w:t xml:space="preserve">inadequate funding </w:t>
      </w:r>
      <w:r w:rsidR="00DA554A">
        <w:t>of many D.B. plans</w:t>
      </w:r>
      <w:r w:rsidR="0090398E">
        <w:t xml:space="preserve">. </w:t>
      </w:r>
      <w:r w:rsidR="00EF3813">
        <w:t>Ther</w:t>
      </w:r>
      <w:r w:rsidR="007273C4">
        <w:t xml:space="preserve">e was also substantial outside support from labor unions towards the cause. </w:t>
      </w:r>
      <w:r w:rsidR="00E51130">
        <w:t xml:space="preserve">During the </w:t>
      </w:r>
      <w:r w:rsidR="00601F6B">
        <w:t>bankruptcy of Penn Central Railways in 1970, UAW president</w:t>
      </w:r>
      <w:r w:rsidR="00E63808">
        <w:t xml:space="preserve"> Leonard Woodcock expressed </w:t>
      </w:r>
      <w:r w:rsidR="0009461F">
        <w:t>his displeasure on government trying to bail out the i</w:t>
      </w:r>
      <w:r w:rsidR="00A350A8">
        <w:t>n</w:t>
      </w:r>
      <w:r w:rsidR="0009461F">
        <w:t xml:space="preserve">vestors but not </w:t>
      </w:r>
      <w:r w:rsidR="00A350A8">
        <w:t>providing</w:t>
      </w:r>
      <w:r w:rsidR="009C2913">
        <w:t xml:space="preserve"> any insurance to </w:t>
      </w:r>
      <w:r w:rsidR="00A350A8">
        <w:t>“</w:t>
      </w:r>
      <w:r w:rsidR="009C2913">
        <w:t>meet the urgent need of wage</w:t>
      </w:r>
      <w:r w:rsidR="00A350A8">
        <w:t xml:space="preserve"> </w:t>
      </w:r>
      <w:r w:rsidR="009C2913">
        <w:t>earners and lower-salaried workers who stand to lose the protection of privately negotiated pensions</w:t>
      </w:r>
      <w:r w:rsidR="00A350A8">
        <w:t>”</w:t>
      </w:r>
      <w:r w:rsidR="00DE4327">
        <w:t xml:space="preserve"> (Woot</w:t>
      </w:r>
      <w:r w:rsidR="00ED564B">
        <w:t>en 160)</w:t>
      </w:r>
      <w:r w:rsidR="00996CF6">
        <w:t>. T</w:t>
      </w:r>
      <w:r w:rsidR="00C7638D">
        <w:t>estimonies of workers like Stephan Duane brought private</w:t>
      </w:r>
      <w:r w:rsidR="00996CF6">
        <w:t xml:space="preserve"> </w:t>
      </w:r>
      <w:r w:rsidR="009E05D6">
        <w:t>D.B.</w:t>
      </w:r>
      <w:r w:rsidR="00996CF6">
        <w:t xml:space="preserve"> plan failure</w:t>
      </w:r>
      <w:r w:rsidR="00C7638D">
        <w:t>s</w:t>
      </w:r>
      <w:r w:rsidR="00201B0C">
        <w:t xml:space="preserve"> into the natio</w:t>
      </w:r>
      <w:r w:rsidR="000B6787">
        <w:t>n's attention</w:t>
      </w:r>
      <w:r w:rsidR="00493D2E">
        <w:t>. Due to</w:t>
      </w:r>
      <w:r w:rsidR="00047668">
        <w:t xml:space="preserve"> his company shutting shop, Stephan was left with no pension to cover his retirement. His agony</w:t>
      </w:r>
      <w:r w:rsidR="00C051D1">
        <w:t>,</w:t>
      </w:r>
      <w:r w:rsidR="00047668">
        <w:t xml:space="preserve"> and disappointment is evident in his description of</w:t>
      </w:r>
      <w:r w:rsidR="000B6787">
        <w:t xml:space="preserve"> </w:t>
      </w:r>
      <w:r w:rsidR="00823291">
        <w:t>himself as a "big loser with 32 years [of service and getting] absolutely nothing out of it" (</w:t>
      </w:r>
      <w:r w:rsidR="003E209C">
        <w:t>U</w:t>
      </w:r>
      <w:r w:rsidR="00BB4548">
        <w:t>S</w:t>
      </w:r>
      <w:r w:rsidR="003E209C">
        <w:t xml:space="preserve"> Cong.</w:t>
      </w:r>
      <w:r w:rsidR="00BB4548">
        <w:t xml:space="preserve"> Sen</w:t>
      </w:r>
      <w:r w:rsidR="00E450EA">
        <w:t xml:space="preserve">. Comm. On </w:t>
      </w:r>
      <w:r w:rsidR="00823291">
        <w:t>Labor 119)</w:t>
      </w:r>
      <w:r w:rsidR="006626F0">
        <w:t xml:space="preserve">. </w:t>
      </w:r>
      <w:r w:rsidR="00D314BF">
        <w:t>By the early 1970s</w:t>
      </w:r>
      <w:r w:rsidR="00B6313F">
        <w:t>,</w:t>
      </w:r>
      <w:r w:rsidR="00996CF6">
        <w:t xml:space="preserve"> </w:t>
      </w:r>
      <w:r w:rsidR="00831DB7">
        <w:t>media</w:t>
      </w:r>
      <w:r w:rsidR="00D314BF">
        <w:t xml:space="preserve"> </w:t>
      </w:r>
      <w:r w:rsidR="009E05D6">
        <w:t>routinely</w:t>
      </w:r>
      <w:r w:rsidR="00D314BF">
        <w:t xml:space="preserve"> covered the </w:t>
      </w:r>
      <w:r w:rsidR="00B6313F">
        <w:t>pension problem</w:t>
      </w:r>
      <w:r w:rsidR="000133E5">
        <w:t xml:space="preserve"> </w:t>
      </w:r>
      <w:r w:rsidR="009E05D6">
        <w:t>with</w:t>
      </w:r>
      <w:r w:rsidR="00535E11">
        <w:t xml:space="preserve"> September 12,</w:t>
      </w:r>
      <w:r w:rsidR="009E05D6">
        <w:t xml:space="preserve"> 1972, </w:t>
      </w:r>
      <w:r w:rsidR="00535E11">
        <w:t xml:space="preserve">NBC broadcast of </w:t>
      </w:r>
      <w:r w:rsidR="00F95D7D" w:rsidRPr="000133E5">
        <w:rPr>
          <w:i/>
          <w:iCs/>
        </w:rPr>
        <w:t>Pensions: The Broken Promise</w:t>
      </w:r>
      <w:r w:rsidR="00F95D7D">
        <w:t xml:space="preserve"> showing the consequences of poorly funded pension plans on millions of American workers.</w:t>
      </w:r>
      <w:r w:rsidR="000133E5">
        <w:t xml:space="preserve"> </w:t>
      </w:r>
      <w:r w:rsidR="007E769D">
        <w:t>Soon after</w:t>
      </w:r>
      <w:r w:rsidR="00FA5BC7">
        <w:t>,</w:t>
      </w:r>
      <w:r w:rsidR="007E769D">
        <w:t xml:space="preserve"> </w:t>
      </w:r>
      <w:r w:rsidR="00243852">
        <w:t>Javi</w:t>
      </w:r>
      <w:r w:rsidR="00515704">
        <w:t>ts</w:t>
      </w:r>
      <w:r w:rsidR="00FA5BC7">
        <w:t xml:space="preserve"> presented the </w:t>
      </w:r>
      <w:r w:rsidR="000B3416">
        <w:t>status</w:t>
      </w:r>
      <w:r w:rsidR="00A0039B">
        <w:t xml:space="preserve"> of active </w:t>
      </w:r>
      <w:r w:rsidR="00FA5BC7">
        <w:t>D.B. plans</w:t>
      </w:r>
      <w:r w:rsidR="00A0039B">
        <w:t xml:space="preserve"> </w:t>
      </w:r>
      <w:r w:rsidR="00FA5BC7">
        <w:t xml:space="preserve">and gave an </w:t>
      </w:r>
      <w:r w:rsidR="00A0039B">
        <w:t>ominous</w:t>
      </w:r>
      <w:r w:rsidR="00FA5BC7">
        <w:t xml:space="preserve"> warning that </w:t>
      </w:r>
      <w:r w:rsidR="001E7913">
        <w:t>“</w:t>
      </w:r>
      <w:r w:rsidR="009010DB">
        <w:t xml:space="preserve">millions of </w:t>
      </w:r>
      <w:r w:rsidR="009010DB">
        <w:lastRenderedPageBreak/>
        <w:t xml:space="preserve">American workers </w:t>
      </w:r>
      <w:r w:rsidR="00532A80">
        <w:t>will [never] get anything from the plans on which they stake their future</w:t>
      </w:r>
      <w:r w:rsidR="001E7913">
        <w:t>”</w:t>
      </w:r>
      <w:r w:rsidR="000C631B" w:rsidRPr="000C631B">
        <w:t xml:space="preserve"> </w:t>
      </w:r>
      <w:r w:rsidR="000C631B">
        <w:t>(164).</w:t>
      </w:r>
      <w:r w:rsidR="00532A80">
        <w:t xml:space="preserve"> </w:t>
      </w:r>
      <w:r w:rsidR="00397DCC">
        <w:t>Such claims</w:t>
      </w:r>
      <w:r w:rsidR="000B3416">
        <w:t>,</w:t>
      </w:r>
      <w:r w:rsidR="00D808CD">
        <w:t xml:space="preserve"> combined with public support towards the cause, </w:t>
      </w:r>
      <w:r w:rsidR="00532A80">
        <w:t>made</w:t>
      </w:r>
      <w:r w:rsidR="00C169CC">
        <w:t xml:space="preserve"> a</w:t>
      </w:r>
      <w:r w:rsidR="00532A80">
        <w:t xml:space="preserve"> </w:t>
      </w:r>
      <w:r w:rsidR="001E7913">
        <w:t>persuasive</w:t>
      </w:r>
      <w:r w:rsidR="00C169CC">
        <w:t xml:space="preserve"> case </w:t>
      </w:r>
      <w:r w:rsidR="001E7913">
        <w:t>for Congress</w:t>
      </w:r>
      <w:r w:rsidR="00207EF5">
        <w:t xml:space="preserve"> to </w:t>
      </w:r>
      <w:r w:rsidR="00F54596">
        <w:t>take action</w:t>
      </w:r>
      <w:r w:rsidR="005F7F9D">
        <w:t xml:space="preserve"> without further delay</w:t>
      </w:r>
      <w:r w:rsidR="000C631B">
        <w:t>.</w:t>
      </w:r>
    </w:p>
    <w:p w14:paraId="10B54A03" w14:textId="77777777" w:rsidR="00242298" w:rsidRDefault="00C161D2" w:rsidP="00242298">
      <w:pPr>
        <w:spacing w:before="240" w:after="240" w:line="480" w:lineRule="auto"/>
        <w:ind w:firstLine="720"/>
      </w:pPr>
      <w:r>
        <w:t xml:space="preserve">After </w:t>
      </w:r>
      <w:r w:rsidR="007958AA">
        <w:t>a decade</w:t>
      </w:r>
      <w:r>
        <w:t>-long fight for pension reforms</w:t>
      </w:r>
      <w:r w:rsidR="00D831EB">
        <w:t xml:space="preserve">, </w:t>
      </w:r>
      <w:r w:rsidRPr="007C3112">
        <w:t xml:space="preserve">in 1974, </w:t>
      </w:r>
      <w:r w:rsidR="001D2A4F">
        <w:t>C</w:t>
      </w:r>
      <w:r w:rsidRPr="007C3112">
        <w:t xml:space="preserve">ongress passed the Employee Retirement Income Security Act (ERISA) to protect workers' pension funds in the private sector. As Tyler Bond notes in </w:t>
      </w:r>
      <w:r w:rsidRPr="001644EE">
        <w:rPr>
          <w:i/>
          <w:iCs/>
        </w:rPr>
        <w:t>Why Pensions Matter</w:t>
      </w:r>
      <w:r w:rsidRPr="007C3112">
        <w:t xml:space="preserve">, "ERISA regulates how an established pension plan operates, including vesting requirements and the survivor benefits for spouses. It also created the Pension Benefit Guaranty Corporation </w:t>
      </w:r>
      <w:r w:rsidR="00D04461">
        <w:t>[</w:t>
      </w:r>
      <w:r w:rsidRPr="007C3112">
        <w:t>PBGC</w:t>
      </w:r>
      <w:r w:rsidR="00D04461">
        <w:t>]</w:t>
      </w:r>
      <w:r w:rsidRPr="007C3112">
        <w:t>, which acts as a backstop for closed pension plans that do not have the funds to pay promised benefits"</w:t>
      </w:r>
      <w:r w:rsidR="00C93CCB">
        <w:rPr>
          <w:vertAlign w:val="superscript"/>
        </w:rPr>
        <w:t xml:space="preserve"> </w:t>
      </w:r>
      <w:r w:rsidR="00C93CCB">
        <w:t>(</w:t>
      </w:r>
      <w:r w:rsidR="000A3ECC">
        <w:t>3).</w:t>
      </w:r>
      <w:r w:rsidRPr="007C3112">
        <w:t xml:space="preserve"> </w:t>
      </w:r>
      <w:r w:rsidR="00041E1D">
        <w:t>Not only did ERISA protect workers' rights in ensuring a safer retirement</w:t>
      </w:r>
      <w:r w:rsidR="00C93722">
        <w:t>, but it also assuaged</w:t>
      </w:r>
      <w:r w:rsidR="003D3B57">
        <w:t xml:space="preserve"> the growing insecurity in the mind of many Americans regarding the dependability </w:t>
      </w:r>
      <w:r w:rsidR="00404357">
        <w:t>of their employers.</w:t>
      </w:r>
      <w:r w:rsidR="00C93722">
        <w:t xml:space="preserve"> </w:t>
      </w:r>
      <w:r w:rsidR="005D7C67">
        <w:t xml:space="preserve">Though </w:t>
      </w:r>
      <w:r w:rsidR="00491DC7">
        <w:t xml:space="preserve">ERISA's purpose was to </w:t>
      </w:r>
      <w:r w:rsidR="00DF090B">
        <w:t>alleviate</w:t>
      </w:r>
      <w:r w:rsidR="00491DC7">
        <w:t xml:space="preserve"> the D.B. plan</w:t>
      </w:r>
      <w:r w:rsidR="00017B1F">
        <w:t xml:space="preserve"> problem</w:t>
      </w:r>
      <w:r w:rsidR="007138E3">
        <w:t xml:space="preserve"> in private firms</w:t>
      </w:r>
      <w:r w:rsidR="005D7C67">
        <w:t>,</w:t>
      </w:r>
      <w:r w:rsidR="00017B1F">
        <w:t xml:space="preserve"> </w:t>
      </w:r>
      <w:r w:rsidR="005D7C67">
        <w:t>its</w:t>
      </w:r>
      <w:r w:rsidR="009D1BFF">
        <w:t xml:space="preserve"> </w:t>
      </w:r>
      <w:r w:rsidR="00CD66B2">
        <w:t>implementation</w:t>
      </w:r>
      <w:r w:rsidR="009D1BFF">
        <w:t xml:space="preserve"> and </w:t>
      </w:r>
      <w:r w:rsidRPr="007C3112">
        <w:t xml:space="preserve">changes in tax code </w:t>
      </w:r>
      <w:r w:rsidR="007138E3">
        <w:t xml:space="preserve">in subsequent years actually marked the </w:t>
      </w:r>
      <w:r w:rsidRPr="007C3112">
        <w:t>beginning of the shift from D.B. to D.C. plans.</w:t>
      </w:r>
    </w:p>
    <w:p w14:paraId="15E508DE" w14:textId="77777777" w:rsidR="00586BFD" w:rsidRDefault="00C161D2" w:rsidP="00586BFD">
      <w:pPr>
        <w:spacing w:before="240" w:after="240" w:line="480" w:lineRule="auto"/>
        <w:ind w:firstLine="720"/>
      </w:pPr>
      <w:r>
        <w:t>N</w:t>
      </w:r>
      <w:r w:rsidR="009C0837">
        <w:t>ew provisions in</w:t>
      </w:r>
      <w:r w:rsidRPr="007C3112">
        <w:t xml:space="preserve"> the Internal Revenue Code</w:t>
      </w:r>
      <w:r>
        <w:t xml:space="preserve"> (IRS) and a series of regulatory changes in the 1980s </w:t>
      </w:r>
      <w:r w:rsidR="000D3928">
        <w:t>ushered in the era of D.C. plans. In 1978</w:t>
      </w:r>
      <w:r w:rsidR="00A13157">
        <w:t>, IRS</w:t>
      </w:r>
      <w:r w:rsidRPr="007C3112">
        <w:t xml:space="preserve"> started offering a provision for employees to take cash wages or direct them to an individual retirement account via section 401(k)</w:t>
      </w:r>
      <w:r w:rsidR="00372879">
        <w:t>. T</w:t>
      </w:r>
      <w:r w:rsidR="00372879" w:rsidRPr="007C3112">
        <w:t>he tax deferral provision provided in the 401(k) became lucrative for companies to latch on, and they moved most of their employees towards D.C. plans</w:t>
      </w:r>
      <w:r w:rsidR="00064B6C">
        <w:t xml:space="preserve">. </w:t>
      </w:r>
      <w:r w:rsidR="00376551">
        <w:t xml:space="preserve">Soon </w:t>
      </w:r>
      <w:r w:rsidR="008042D5">
        <w:t>a</w:t>
      </w:r>
      <w:r w:rsidRPr="007C3112">
        <w:t xml:space="preserve">fter, </w:t>
      </w:r>
      <w:r w:rsidR="009834BF">
        <w:t xml:space="preserve">strict reporting </w:t>
      </w:r>
      <w:r w:rsidR="00376551">
        <w:t xml:space="preserve">guidelines </w:t>
      </w:r>
      <w:r w:rsidR="000C2D07">
        <w:t>on funding</w:t>
      </w:r>
      <w:r w:rsidR="00775BC6">
        <w:t>/</w:t>
      </w:r>
      <w:r w:rsidR="000C2D07">
        <w:t xml:space="preserve">vesting </w:t>
      </w:r>
      <w:r w:rsidR="00E52737">
        <w:t xml:space="preserve">and rising </w:t>
      </w:r>
      <w:r w:rsidR="006524DB">
        <w:t>PBGC premiums</w:t>
      </w:r>
      <w:r w:rsidRPr="007C3112">
        <w:t xml:space="preserve"> increased the administrative burden to keep D.B. plans runnin</w:t>
      </w:r>
      <w:r w:rsidR="003124F9">
        <w:t>g.</w:t>
      </w:r>
      <w:r w:rsidR="00CF16DD">
        <w:t xml:space="preserve"> </w:t>
      </w:r>
      <w:r>
        <w:t>(Broadbent et al. 19-20). P</w:t>
      </w:r>
      <w:r w:rsidRPr="007C3112">
        <w:t xml:space="preserve">er participant cost </w:t>
      </w:r>
      <w:r>
        <w:t xml:space="preserve">increased </w:t>
      </w:r>
      <w:r w:rsidR="00D2152C">
        <w:t>from $1 to $16 between</w:t>
      </w:r>
      <w:r w:rsidRPr="007C3112">
        <w:t xml:space="preserve"> 1974 and 1990, </w:t>
      </w:r>
      <w:r w:rsidR="0013687A">
        <w:t>resulting in</w:t>
      </w:r>
      <w:r w:rsidR="00D254C8">
        <w:t xml:space="preserve"> many</w:t>
      </w:r>
      <w:r w:rsidRPr="007C3112">
        <w:t xml:space="preserve"> employers </w:t>
      </w:r>
      <w:r w:rsidR="00B55134">
        <w:t>freezing their D.B. plans</w:t>
      </w:r>
      <w:r w:rsidR="00B54319">
        <w:rPr>
          <w:vertAlign w:val="superscript"/>
        </w:rPr>
        <w:t xml:space="preserve"> </w:t>
      </w:r>
      <w:r w:rsidR="00B54319">
        <w:t>(</w:t>
      </w:r>
      <w:r w:rsidR="00151219">
        <w:t xml:space="preserve">Cong. Res. Service, “Pension”, </w:t>
      </w:r>
      <w:r w:rsidR="0010305D">
        <w:t>20).</w:t>
      </w:r>
      <w:r w:rsidR="00F150F4">
        <w:t xml:space="preserve"> </w:t>
      </w:r>
      <w:r w:rsidR="003820A3">
        <w:t>A</w:t>
      </w:r>
      <w:r w:rsidRPr="007C3112">
        <w:t xml:space="preserve"> move from D.B. to D.C. plan halved the administrative cost for the </w:t>
      </w:r>
      <w:r w:rsidRPr="007C3112">
        <w:lastRenderedPageBreak/>
        <w:t>employer and</w:t>
      </w:r>
      <w:r w:rsidR="009A2C69">
        <w:t xml:space="preserve"> </w:t>
      </w:r>
      <w:r w:rsidRPr="007C3112">
        <w:t>became the preferred retirement scheme for most of the private enterprise</w:t>
      </w:r>
      <w:r w:rsidR="004B385A">
        <w:t>s</w:t>
      </w:r>
      <w:r w:rsidR="008F68E9">
        <w:t xml:space="preserve">. However, as </w:t>
      </w:r>
      <w:r w:rsidR="007B14BD">
        <w:t xml:space="preserve">we will discuss next, </w:t>
      </w:r>
      <w:r w:rsidR="002D195B">
        <w:t>the changes</w:t>
      </w:r>
      <w:r w:rsidR="00715F16">
        <w:t xml:space="preserve"> eventually </w:t>
      </w:r>
      <w:r w:rsidR="006C601F">
        <w:t xml:space="preserve">created a new </w:t>
      </w:r>
      <w:r w:rsidR="003A0816">
        <w:t>set of</w:t>
      </w:r>
      <w:r w:rsidR="006903FD">
        <w:t xml:space="preserve"> </w:t>
      </w:r>
      <w:r w:rsidR="003A0816">
        <w:t>problems</w:t>
      </w:r>
      <w:r w:rsidR="006903FD">
        <w:t>.</w:t>
      </w:r>
    </w:p>
    <w:p w14:paraId="0E91F3D5" w14:textId="77777777" w:rsidR="00DD72C8" w:rsidRPr="007C3112" w:rsidRDefault="00C161D2" w:rsidP="00DD72C8">
      <w:pPr>
        <w:spacing w:before="240" w:after="240" w:line="480" w:lineRule="auto"/>
        <w:ind w:firstLine="720"/>
      </w:pPr>
      <w:r>
        <w:t xml:space="preserve">The Non-applicability of ERISA in the public sector </w:t>
      </w:r>
      <w:r w:rsidR="00245943">
        <w:t xml:space="preserve">contributed heavily </w:t>
      </w:r>
      <w:r w:rsidR="00940899">
        <w:t xml:space="preserve">towards </w:t>
      </w:r>
      <w:r w:rsidR="00C643F1">
        <w:t xml:space="preserve">making </w:t>
      </w:r>
      <w:r w:rsidR="006B33DC">
        <w:t xml:space="preserve">D.B. plans </w:t>
      </w:r>
      <w:r w:rsidR="00C643F1">
        <w:t>a political tool</w:t>
      </w:r>
      <w:r w:rsidR="002A7479">
        <w:t>.</w:t>
      </w:r>
      <w:r w:rsidR="00757C75">
        <w:t xml:space="preserve"> </w:t>
      </w:r>
      <w:r w:rsidRPr="007C3112">
        <w:t>D.B. plans provided by the state or local government organizations were never under the regulatory framework of ERISA or PBGC, which kept the costs of running such plans lo</w:t>
      </w:r>
      <w:r w:rsidR="00115EE5">
        <w:t xml:space="preserve">w. </w:t>
      </w:r>
      <w:r w:rsidR="00F9352C">
        <w:t xml:space="preserve">As a result, </w:t>
      </w:r>
      <w:r w:rsidRPr="007C3112">
        <w:t>D.B. plan participation in the public sector</w:t>
      </w:r>
      <w:r w:rsidR="007539E9">
        <w:t xml:space="preserve"> dropped only</w:t>
      </w:r>
      <w:r w:rsidRPr="007C3112">
        <w:t xml:space="preserve"> 12% in 45 years</w:t>
      </w:r>
      <w:r w:rsidR="007539E9">
        <w:t xml:space="preserve"> (1975 – 2020</w:t>
      </w:r>
      <w:r w:rsidR="00115EE5">
        <w:t>) (Munnell et al. 5</w:t>
      </w:r>
      <w:r w:rsidR="008E6843">
        <w:t>,</w:t>
      </w:r>
      <w:r w:rsidR="006902C7">
        <w:t xml:space="preserve"> Cong. Res. Serv</w:t>
      </w:r>
      <w:r w:rsidR="00151219">
        <w:t>ice, “Worker”, 3</w:t>
      </w:r>
      <w:r w:rsidR="00115EE5">
        <w:t xml:space="preserve">). </w:t>
      </w:r>
      <w:r w:rsidRPr="007C3112">
        <w:t>Much of the support towards maintaining the status quo of D.B. plans is the working of labor union-government nexu</w:t>
      </w:r>
      <w:r w:rsidR="003F2B7A">
        <w:t>s (Butrica et al.</w:t>
      </w:r>
      <w:r w:rsidR="004E136F">
        <w:t>)</w:t>
      </w:r>
      <w:r w:rsidR="00DE5568">
        <w:t xml:space="preserve"> </w:t>
      </w:r>
      <w:r w:rsidRPr="007C3112">
        <w:t>Most government jobs like teachers and firefighters are unionized, giving them immense bargaining capability. As</w:t>
      </w:r>
      <w:r w:rsidR="002862F5">
        <w:t xml:space="preserve"> </w:t>
      </w:r>
      <w:r w:rsidRPr="007C3112">
        <w:t>Healey</w:t>
      </w:r>
      <w:r w:rsidR="001E2644">
        <w:t xml:space="preserve"> et al.</w:t>
      </w:r>
      <w:r w:rsidRPr="007C3112">
        <w:t xml:space="preserve"> have observed:</w:t>
      </w:r>
    </w:p>
    <w:p w14:paraId="1043FB4A" w14:textId="77777777" w:rsidR="00F25B70" w:rsidRPr="00511480" w:rsidRDefault="00C161D2" w:rsidP="00F25B70">
      <w:pPr>
        <w:spacing w:before="240" w:after="240" w:line="480" w:lineRule="auto"/>
        <w:ind w:left="1440"/>
        <w:rPr>
          <w:vertAlign w:val="superscript"/>
        </w:rPr>
      </w:pPr>
      <w:r w:rsidRPr="007C3112">
        <w:t>Public sector unions are often highly involved in raising funds and donating to the campaigns of political candidates, often with the goal of preserving the pension status quo … As important as it may be to take on the challenge [of pension reform] many lawmakers are still politically incentivized to maintain the status quo for as long as possibl</w:t>
      </w:r>
      <w:r w:rsidR="00791355">
        <w:t>e</w:t>
      </w:r>
      <w:r w:rsidR="0082401A">
        <w:t>.</w:t>
      </w:r>
      <w:r w:rsidR="00791355">
        <w:t xml:space="preserve"> (34)</w:t>
      </w:r>
    </w:p>
    <w:p w14:paraId="1B0BEF3F" w14:textId="77777777" w:rsidR="00492DBE" w:rsidRDefault="00C161D2" w:rsidP="00F25B70">
      <w:pPr>
        <w:spacing w:before="240" w:after="240" w:line="480" w:lineRule="auto"/>
      </w:pPr>
      <w:r w:rsidRPr="007C3112">
        <w:t xml:space="preserve">Due to the power unions hold, candidates will find it increasingly difficult to get elected if they do not promise to maintain or increase the defined benefits provided to the public sector employees. </w:t>
      </w:r>
      <w:r w:rsidR="006957F9">
        <w:t xml:space="preserve">Hence, </w:t>
      </w:r>
      <w:r w:rsidR="00BC04DD">
        <w:t>p</w:t>
      </w:r>
      <w:r w:rsidR="00BD0F0F">
        <w:t>ensions</w:t>
      </w:r>
      <w:r w:rsidR="00CB6CF4">
        <w:t xml:space="preserve"> that </w:t>
      </w:r>
      <w:r w:rsidR="00CB6CF4" w:rsidRPr="007C3112">
        <w:t>started as a social program supported by the government to provide a dignified living for retirees devolved into a political tool used in election promises</w:t>
      </w:r>
      <w:r w:rsidR="00830C0E">
        <w:t xml:space="preserve"> (McGuinn</w:t>
      </w:r>
      <w:r w:rsidR="00FF3510">
        <w:t xml:space="preserve"> </w:t>
      </w:r>
      <w:r w:rsidR="00824739">
        <w:t>4)</w:t>
      </w:r>
      <w:r w:rsidR="006E6967">
        <w:t>.</w:t>
      </w:r>
    </w:p>
    <w:p w14:paraId="33E6018E" w14:textId="5895985A" w:rsidR="006903FD" w:rsidRDefault="00C161D2" w:rsidP="00465361">
      <w:pPr>
        <w:spacing w:before="240" w:after="240" w:line="480" w:lineRule="auto"/>
        <w:ind w:firstLine="720"/>
      </w:pPr>
      <w:r>
        <w:t>Political agenda</w:t>
      </w:r>
      <w:r w:rsidR="006C1D2F">
        <w:t xml:space="preserve">, unfortunately, took over the good intentions behind ERISA and 401(k), </w:t>
      </w:r>
      <w:r w:rsidR="00C80D36">
        <w:t xml:space="preserve">especially </w:t>
      </w:r>
      <w:r w:rsidR="004F0911">
        <w:t>when we see the apathetic treatment</w:t>
      </w:r>
      <w:r w:rsidR="008D4236">
        <w:t xml:space="preserve"> of</w:t>
      </w:r>
      <w:r w:rsidR="00C80D36">
        <w:t xml:space="preserve"> the private sector employees</w:t>
      </w:r>
      <w:r w:rsidR="008D4236">
        <w:t xml:space="preserve"> </w:t>
      </w:r>
      <w:r w:rsidR="002008F9">
        <w:t xml:space="preserve">left only with the </w:t>
      </w:r>
      <w:r w:rsidR="002008F9">
        <w:lastRenderedPageBreak/>
        <w:t>option of</w:t>
      </w:r>
      <w:r w:rsidR="008D4236">
        <w:t xml:space="preserve"> D.C. plans</w:t>
      </w:r>
      <w:r w:rsidR="00C74029">
        <w:t xml:space="preserve">. </w:t>
      </w:r>
      <w:r w:rsidR="002B1AE7" w:rsidRPr="007C3112">
        <w:t xml:space="preserve">The U.S. government followed a policy of laisse-faire when dealing with the subject of retirement security in the private sector as it decided not to impose binding requirements on private sector companies to offer </w:t>
      </w:r>
      <w:r w:rsidR="002B1AE7">
        <w:t>D.B.</w:t>
      </w:r>
      <w:r w:rsidR="002B1AE7" w:rsidRPr="007C3112">
        <w:t xml:space="preserve"> plans. Instead, it decided to provide favorable tax treatment to encourage D.C. plans. This move suggests that policy-makers supported the employers with potential lobbying power and influence over campaign contribution while making the private sector employee to look out for herself</w:t>
      </w:r>
      <w:r w:rsidR="00551260">
        <w:t xml:space="preserve">. </w:t>
      </w:r>
      <w:r w:rsidR="00AB033D" w:rsidRPr="007C3112">
        <w:t xml:space="preserve">As shown in Figure </w:t>
      </w:r>
      <w:r w:rsidR="00320EB5">
        <w:t>1</w:t>
      </w:r>
      <w:r w:rsidR="00AB033D" w:rsidRPr="007C3112">
        <w:t>, the number of D.C. plan participants</w:t>
      </w:r>
      <w:r w:rsidR="00124081">
        <w:t xml:space="preserve"> in the private sector</w:t>
      </w:r>
      <w:r w:rsidR="00AB033D" w:rsidRPr="007C3112">
        <w:t xml:space="preserve"> has increased from 1</w:t>
      </w:r>
      <w:r w:rsidR="001E36D1">
        <w:t>0</w:t>
      </w:r>
      <w:r w:rsidR="005647A8">
        <w:t xml:space="preserve"> million</w:t>
      </w:r>
      <w:r w:rsidR="00AB033D" w:rsidRPr="007C3112">
        <w:t xml:space="preserve"> to</w:t>
      </w:r>
      <w:r w:rsidR="00BE0B6A">
        <w:t xml:space="preserve"> 85 million </w:t>
      </w:r>
      <w:r w:rsidR="003162E4">
        <w:t xml:space="preserve">(an increase of </w:t>
      </w:r>
      <w:r w:rsidR="0052211B">
        <w:t>850%</w:t>
      </w:r>
      <w:r w:rsidR="00680FC6">
        <w:t xml:space="preserve">) </w:t>
      </w:r>
      <w:r w:rsidR="00BE0B6A">
        <w:t xml:space="preserve">between </w:t>
      </w:r>
      <w:r w:rsidR="00912C95">
        <w:t>1975 and 201</w:t>
      </w:r>
      <w:r w:rsidR="00943B75">
        <w:t>9</w:t>
      </w:r>
      <w:r w:rsidR="007A7B98">
        <w:t xml:space="preserve">, </w:t>
      </w:r>
      <w:r w:rsidR="00E1278E">
        <w:t>whereas</w:t>
      </w:r>
      <w:r w:rsidR="00F07D6A">
        <w:t xml:space="preserve"> </w:t>
      </w:r>
      <w:r w:rsidR="000D19A0">
        <w:t xml:space="preserve">D.B. plans have decreased </w:t>
      </w:r>
      <w:r w:rsidR="00525D0E">
        <w:t>43</w:t>
      </w:r>
      <w:r w:rsidR="000D19A0">
        <w:t xml:space="preserve">% in the same period. </w:t>
      </w:r>
      <w:r w:rsidR="0075433C">
        <w:t>This statistic</w:t>
      </w:r>
      <w:r w:rsidR="000D19A0">
        <w:t xml:space="preserve"> is a glaring</w:t>
      </w:r>
      <w:r w:rsidR="000D19A0" w:rsidRPr="007C3112">
        <w:t xml:space="preserve"> testimony to the government's stance on retirement security on the lines of "political philosophy of individual responsibility vs. state responsibility for retirement savings</w:t>
      </w:r>
      <w:r w:rsidR="00D1146A">
        <w:t>” (Munnell et al.</w:t>
      </w:r>
      <w:r w:rsidR="00877EF9">
        <w:t xml:space="preserve">, “Why have Some”, </w:t>
      </w:r>
      <w:r w:rsidR="00A210EC">
        <w:t xml:space="preserve">7). </w:t>
      </w:r>
      <w:r w:rsidR="00EA76DE">
        <w:t xml:space="preserve">It is not that the support of D.C. plans is </w:t>
      </w:r>
      <w:r w:rsidR="004B180F">
        <w:t xml:space="preserve">fundamentally </w:t>
      </w:r>
      <w:r w:rsidR="001367E0">
        <w:t>wrong</w:t>
      </w:r>
      <w:r w:rsidR="00EA76DE">
        <w:t>, but without an alternative, government</w:t>
      </w:r>
      <w:r w:rsidR="00D51C86">
        <w:t>’s policy leaves the employee</w:t>
      </w:r>
      <w:r w:rsidR="00EA76DE">
        <w:t xml:space="preserve"> at the mercy of employers and market forces</w:t>
      </w:r>
      <w:r w:rsidR="00AA44EC">
        <w:t>.</w:t>
      </w:r>
    </w:p>
    <w:p w14:paraId="5D4908EA" w14:textId="1CBF06BD" w:rsidR="00380925" w:rsidRDefault="00380925" w:rsidP="00380925">
      <w:pPr>
        <w:spacing w:before="240" w:after="240" w:line="480" w:lineRule="auto"/>
      </w:pPr>
      <w:r>
        <w:rPr>
          <w:noProof/>
        </w:rPr>
        <w:lastRenderedPageBreak/>
        <w:drawing>
          <wp:inline distT="0" distB="0" distL="0" distR="0" wp14:anchorId="3B38B6AD" wp14:editId="34E91A9E">
            <wp:extent cx="5248275" cy="3651741"/>
            <wp:effectExtent l="0" t="0" r="0" b="635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8256" cy="3679560"/>
                    </a:xfrm>
                    <a:prstGeom prst="rect">
                      <a:avLst/>
                    </a:prstGeom>
                    <a:noFill/>
                    <a:ln>
                      <a:noFill/>
                    </a:ln>
                  </pic:spPr>
                </pic:pic>
              </a:graphicData>
            </a:graphic>
          </wp:inline>
        </w:drawing>
      </w:r>
    </w:p>
    <w:p w14:paraId="4DFD269C" w14:textId="77777777" w:rsidR="00380925" w:rsidRPr="007C3112" w:rsidRDefault="00380925" w:rsidP="00380925">
      <w:pPr>
        <w:spacing w:before="240" w:after="240"/>
      </w:pPr>
      <w:r w:rsidRPr="007C3112">
        <w:t xml:space="preserve">Figure </w:t>
      </w:r>
      <w:r>
        <w:t>1</w:t>
      </w:r>
      <w:r w:rsidRPr="007C3112">
        <w:t>: Active Participants in Private-Sector Pension Plans 1975-2019</w:t>
      </w:r>
    </w:p>
    <w:p w14:paraId="67725241" w14:textId="30C2B6F9" w:rsidR="00380925" w:rsidRDefault="00380925" w:rsidP="00380925">
      <w:pPr>
        <w:spacing w:before="240" w:after="240" w:line="480" w:lineRule="auto"/>
      </w:pPr>
      <w:r>
        <w:t xml:space="preserve">Source: </w:t>
      </w:r>
      <w:r w:rsidR="00B403EB">
        <w:t>Iekel</w:t>
      </w:r>
    </w:p>
    <w:p w14:paraId="19D66ADF" w14:textId="5AE76890" w:rsidR="00586BFD" w:rsidRPr="007C3112" w:rsidRDefault="00C161D2" w:rsidP="00242298">
      <w:pPr>
        <w:spacing w:before="240" w:after="240" w:line="480" w:lineRule="auto"/>
        <w:ind w:firstLine="720"/>
      </w:pPr>
      <w:r>
        <w:t xml:space="preserve">The </w:t>
      </w:r>
      <w:r w:rsidR="002E2F82">
        <w:t xml:space="preserve">new </w:t>
      </w:r>
      <w:r w:rsidR="00500464">
        <w:t>retirement paradigm brought by D.B. to D.C. plan shift</w:t>
      </w:r>
      <w:r w:rsidR="003C4E3E">
        <w:t xml:space="preserve"> </w:t>
      </w:r>
      <w:r w:rsidR="002E53FA">
        <w:t xml:space="preserve">was also a result of changing </w:t>
      </w:r>
      <w:r w:rsidR="00E46B26">
        <w:t>employer-employee relationship</w:t>
      </w:r>
      <w:r w:rsidR="00723B3D">
        <w:t xml:space="preserve">, </w:t>
      </w:r>
      <w:r w:rsidR="005A37E9">
        <w:t xml:space="preserve">which </w:t>
      </w:r>
      <w:r w:rsidR="00EC45DA">
        <w:t>affected</w:t>
      </w:r>
      <w:r w:rsidR="005A37E9">
        <w:t xml:space="preserve"> the meaning of loyalty and </w:t>
      </w:r>
      <w:r w:rsidR="00B860DC">
        <w:t xml:space="preserve">support </w:t>
      </w:r>
      <w:r w:rsidR="00925063">
        <w:t>in the workplace</w:t>
      </w:r>
      <w:r w:rsidR="00585E60">
        <w:t xml:space="preserve">. </w:t>
      </w:r>
      <w:r w:rsidR="009A2A1B">
        <w:t xml:space="preserve">In the 1980s, </w:t>
      </w:r>
      <w:r w:rsidR="00C24042">
        <w:t>as a response to growing global competition,</w:t>
      </w:r>
      <w:r w:rsidR="009A2A1B">
        <w:t xml:space="preserve"> </w:t>
      </w:r>
      <w:r w:rsidR="00F34FD3">
        <w:t xml:space="preserve">many U.S. companies </w:t>
      </w:r>
      <w:r w:rsidR="00CE313B">
        <w:t>backed</w:t>
      </w:r>
      <w:r w:rsidR="00AB0C41">
        <w:t xml:space="preserve"> new management </w:t>
      </w:r>
      <w:r w:rsidR="006B7ED3">
        <w:t>strategies</w:t>
      </w:r>
      <w:r w:rsidR="00AB0C41">
        <w:t xml:space="preserve"> </w:t>
      </w:r>
      <w:r w:rsidR="00C34543">
        <w:t xml:space="preserve">like the 'Six Sigma' </w:t>
      </w:r>
      <w:r w:rsidR="00D76C5F">
        <w:t>methodology</w:t>
      </w:r>
      <w:r w:rsidR="006B7ED3">
        <w:t xml:space="preserve"> </w:t>
      </w:r>
      <w:r w:rsidR="00AB0C41">
        <w:t>centered on efficiency</w:t>
      </w:r>
      <w:r w:rsidR="00C34543">
        <w:t xml:space="preserve"> and keeping labor costs low</w:t>
      </w:r>
      <w:r w:rsidR="00D40D34">
        <w:t xml:space="preserve"> (Semuels)</w:t>
      </w:r>
      <w:r w:rsidR="00C34543">
        <w:t>.</w:t>
      </w:r>
      <w:r w:rsidR="004D7698">
        <w:t xml:space="preserve"> Organizations started favoring a rolling door approach </w:t>
      </w:r>
      <w:r w:rsidR="002E1E0A">
        <w:t xml:space="preserve">in treating </w:t>
      </w:r>
      <w:r w:rsidR="00CD7441">
        <w:t xml:space="preserve">their </w:t>
      </w:r>
      <w:r w:rsidR="002E1E0A">
        <w:t>employees</w:t>
      </w:r>
      <w:r w:rsidR="00CE313B">
        <w:t xml:space="preserve"> and downsized their workforce.</w:t>
      </w:r>
      <w:r w:rsidR="00347EE5">
        <w:t xml:space="preserve"> </w:t>
      </w:r>
      <w:r w:rsidR="00C940F1">
        <w:t>Not much importance was given to retention and hence</w:t>
      </w:r>
      <w:r w:rsidR="00E738AB">
        <w:t>,</w:t>
      </w:r>
      <w:r w:rsidR="00C940F1">
        <w:t xml:space="preserve"> a need for </w:t>
      </w:r>
      <w:r w:rsidR="0015525C">
        <w:t>playing the role of a caretaker</w:t>
      </w:r>
      <w:r w:rsidR="007A09CD">
        <w:t xml:space="preserve"> by </w:t>
      </w:r>
      <w:r w:rsidR="00C940F1">
        <w:t xml:space="preserve">providing life-long pensions. Employers </w:t>
      </w:r>
      <w:r w:rsidR="001B5386">
        <w:t xml:space="preserve">on practical consideration preferred the D.C. </w:t>
      </w:r>
      <w:r w:rsidR="00941CC1">
        <w:t>plan model as it pro</w:t>
      </w:r>
      <w:r w:rsidR="00456B8B">
        <w:t>moted a low-obligation environment to look after the retirement security of the employee</w:t>
      </w:r>
      <w:r w:rsidR="00354AD0">
        <w:t xml:space="preserve">. </w:t>
      </w:r>
      <w:r w:rsidR="005F04E3">
        <w:t xml:space="preserve">Researchers like </w:t>
      </w:r>
      <w:r w:rsidR="004A7F1D" w:rsidRPr="00D11C2F">
        <w:t xml:space="preserve">Peter Cappelli and </w:t>
      </w:r>
      <w:r w:rsidR="00420668" w:rsidRPr="00D11C2F">
        <w:t>Daniel Yankelovich</w:t>
      </w:r>
      <w:r w:rsidR="00EA13DA" w:rsidRPr="00D11C2F">
        <w:t xml:space="preserve"> </w:t>
      </w:r>
      <w:r w:rsidR="00C67185" w:rsidRPr="00D11C2F">
        <w:t xml:space="preserve">talk about this phenomenon as the breakdown of an </w:t>
      </w:r>
      <w:r w:rsidR="00C67185" w:rsidRPr="00D11C2F">
        <w:lastRenderedPageBreak/>
        <w:t>implicit contract between the employer and the employee</w:t>
      </w:r>
      <w:r w:rsidR="007448CB" w:rsidRPr="00D11C2F">
        <w:t>. The old model of loyalty for</w:t>
      </w:r>
      <w:r w:rsidR="0056333C">
        <w:t xml:space="preserve"> a</w:t>
      </w:r>
      <w:r w:rsidR="007448CB" w:rsidRPr="00D11C2F">
        <w:t xml:space="preserve"> lifetime economic security </w:t>
      </w:r>
      <w:r w:rsidR="007E0493">
        <w:t>was</w:t>
      </w:r>
      <w:r w:rsidR="007448CB" w:rsidRPr="00D11C2F">
        <w:t xml:space="preserve"> no longer the norm</w:t>
      </w:r>
      <w:r w:rsidR="00765830" w:rsidRPr="00D11C2F">
        <w:t xml:space="preserve"> (</w:t>
      </w:r>
      <w:r w:rsidR="00D22FD3" w:rsidRPr="00D11C2F">
        <w:t>Cap</w:t>
      </w:r>
      <w:r w:rsidR="006943B0">
        <w:t>p</w:t>
      </w:r>
      <w:r w:rsidR="00D22FD3" w:rsidRPr="00D11C2F">
        <w:t>elli 200</w:t>
      </w:r>
      <w:r w:rsidR="00C5240F" w:rsidRPr="00D11C2F">
        <w:t xml:space="preserve">-202). </w:t>
      </w:r>
      <w:r w:rsidR="003B4F6F" w:rsidRPr="00D11C2F">
        <w:t>Echoing the opinion,</w:t>
      </w:r>
      <w:r w:rsidR="00EC3D7C">
        <w:t xml:space="preserve"> </w:t>
      </w:r>
      <w:r w:rsidR="007869CE">
        <w:t>E</w:t>
      </w:r>
      <w:r w:rsidR="00EC3D7C">
        <w:t>conomist</w:t>
      </w:r>
      <w:r w:rsidR="003B4F6F" w:rsidRPr="00D11C2F">
        <w:t xml:space="preserve"> </w:t>
      </w:r>
      <w:r w:rsidR="000F778E" w:rsidRPr="00D11C2F">
        <w:t xml:space="preserve">Katharine Abraham </w:t>
      </w:r>
      <w:r w:rsidR="003B4F6F" w:rsidRPr="00D11C2F">
        <w:t>says</w:t>
      </w:r>
      <w:r w:rsidR="00D11C2F" w:rsidRPr="00D11C2F">
        <w:t xml:space="preserve"> that </w:t>
      </w:r>
      <w:r w:rsidR="00822C32" w:rsidRPr="00D11C2F">
        <w:t>“restructuring of the employment relationship marginalizes workers because employers no longer have a long-term commitment to them. Workers become less secure as companies try to hedge against a volatile business cycle” (Abraham 85).</w:t>
      </w:r>
      <w:r w:rsidR="00D11C2F" w:rsidRPr="006C4719">
        <w:t xml:space="preserve"> </w:t>
      </w:r>
      <w:r w:rsidR="00DC606D" w:rsidRPr="006C4719">
        <w:t>As discussed above, promotion of D.C. plans w</w:t>
      </w:r>
      <w:r w:rsidR="008511F1" w:rsidRPr="006C4719">
        <w:t xml:space="preserve">ent in parallel with </w:t>
      </w:r>
      <w:r w:rsidR="00437D3E" w:rsidRPr="006C4719">
        <w:t>abando</w:t>
      </w:r>
      <w:r w:rsidR="006C4719" w:rsidRPr="006C4719">
        <w:t>ning</w:t>
      </w:r>
      <w:r w:rsidR="000102EF" w:rsidRPr="006C4719">
        <w:t xml:space="preserve"> </w:t>
      </w:r>
      <w:r w:rsidR="004C6AA9" w:rsidRPr="006C4719">
        <w:t>D.B. plans</w:t>
      </w:r>
      <w:r w:rsidR="009B0BA2" w:rsidRPr="006C4719">
        <w:t xml:space="preserve">. </w:t>
      </w:r>
      <w:r w:rsidR="00255F0C" w:rsidRPr="006C4719">
        <w:t>Pensions</w:t>
      </w:r>
      <w:r w:rsidR="00FD4DA4" w:rsidRPr="006C4719">
        <w:t xml:space="preserve"> </w:t>
      </w:r>
      <w:r w:rsidR="00647931" w:rsidRPr="006C4719">
        <w:t>were</w:t>
      </w:r>
      <w:r w:rsidR="005C4FAD" w:rsidRPr="006C4719">
        <w:t xml:space="preserve"> the symbol of </w:t>
      </w:r>
      <w:r w:rsidR="00B53016" w:rsidRPr="006C4719">
        <w:t>employer</w:t>
      </w:r>
      <w:r w:rsidR="009B0BA2" w:rsidRPr="006C4719">
        <w:t xml:space="preserve"> </w:t>
      </w:r>
      <w:r w:rsidR="005C4FAD" w:rsidRPr="006C4719">
        <w:t>responsibility</w:t>
      </w:r>
      <w:r w:rsidR="00B53016" w:rsidRPr="006C4719">
        <w:t xml:space="preserve"> towards </w:t>
      </w:r>
      <w:r w:rsidR="009B0BA2" w:rsidRPr="006C4719">
        <w:t>worker</w:t>
      </w:r>
      <w:r w:rsidR="00654FD1" w:rsidRPr="006C4719">
        <w:t xml:space="preserve"> retirement</w:t>
      </w:r>
      <w:r w:rsidR="000102EF" w:rsidRPr="006C4719">
        <w:t xml:space="preserve"> and </w:t>
      </w:r>
      <w:r w:rsidR="001B7A75" w:rsidRPr="006C4719">
        <w:t>“</w:t>
      </w:r>
      <w:r w:rsidR="006C4719">
        <w:t>b</w:t>
      </w:r>
      <w:r w:rsidR="001B7A75">
        <w:t xml:space="preserve">y freezing DB pensions, firms unilaterally </w:t>
      </w:r>
      <w:r w:rsidR="00F175A0">
        <w:t>renegaded</w:t>
      </w:r>
      <w:r w:rsidR="001B7A75">
        <w:t xml:space="preserve"> on this implicit contract</w:t>
      </w:r>
      <w:r w:rsidR="004820BE">
        <w:t>” (Patki 6).</w:t>
      </w:r>
      <w:r w:rsidR="006F7652">
        <w:t xml:space="preserve"> </w:t>
      </w:r>
      <w:r w:rsidR="006E4A02">
        <w:t>The</w:t>
      </w:r>
      <w:r w:rsidR="00326C9B">
        <w:t xml:space="preserve"> social </w:t>
      </w:r>
      <w:r w:rsidR="00843BF0">
        <w:t>implication of the new retirement</w:t>
      </w:r>
      <w:r w:rsidR="00171CB3">
        <w:t xml:space="preserve"> support</w:t>
      </w:r>
      <w:r w:rsidR="00843BF0">
        <w:t xml:space="preserve"> ideology adopted by emplo</w:t>
      </w:r>
      <w:r w:rsidR="00D145C0">
        <w:t>yers soon started showing its effects on the employees.</w:t>
      </w:r>
    </w:p>
    <w:p w14:paraId="51CEAF06" w14:textId="49DB54A0" w:rsidR="003059C3" w:rsidRDefault="00C161D2" w:rsidP="000A385D">
      <w:pPr>
        <w:spacing w:before="240" w:after="240" w:line="480" w:lineRule="auto"/>
        <w:ind w:firstLine="720"/>
      </w:pPr>
      <w:r>
        <w:t xml:space="preserve">The shift to D.C. plans </w:t>
      </w:r>
      <w:r w:rsidR="00E6399E">
        <w:t>started</w:t>
      </w:r>
      <w:r w:rsidR="005B713B">
        <w:t xml:space="preserve"> a new cycle of </w:t>
      </w:r>
      <w:r w:rsidR="00B54E91">
        <w:t>broken trust between employer and employee</w:t>
      </w:r>
      <w:r w:rsidR="00D145C0">
        <w:t xml:space="preserve">. </w:t>
      </w:r>
      <w:r w:rsidR="00BA5B86">
        <w:t xml:space="preserve">With the freezing of D.B. plans, only the existing </w:t>
      </w:r>
      <w:r w:rsidR="008E2F09">
        <w:t>employees</w:t>
      </w:r>
      <w:r w:rsidR="00BA5B86">
        <w:t xml:space="preserve"> of an organization could ge</w:t>
      </w:r>
      <w:r w:rsidR="00993037">
        <w:t xml:space="preserve">t the pension benefits. Giving new </w:t>
      </w:r>
      <w:r w:rsidR="00A06FD0">
        <w:t>joiners</w:t>
      </w:r>
      <w:r w:rsidR="00993037">
        <w:t xml:space="preserve"> the </w:t>
      </w:r>
      <w:r w:rsidR="00780BB4">
        <w:t>lone</w:t>
      </w:r>
      <w:r w:rsidR="00993037">
        <w:t xml:space="preserve"> option of D.C. plans </w:t>
      </w:r>
      <w:r w:rsidR="00C44977">
        <w:t>meant potential</w:t>
      </w:r>
      <w:r w:rsidR="00131D1C">
        <w:t xml:space="preserve"> morale issues and the </w:t>
      </w:r>
      <w:r w:rsidR="00EB23FA">
        <w:t>ability</w:t>
      </w:r>
      <w:r w:rsidR="00B57CC4">
        <w:t xml:space="preserve"> to perform </w:t>
      </w:r>
      <w:r w:rsidR="001D2B81">
        <w:t>the</w:t>
      </w:r>
      <w:r w:rsidR="00B57CC4">
        <w:t xml:space="preserve"> </w:t>
      </w:r>
      <w:r w:rsidR="001D2B81">
        <w:t>job efficiently</w:t>
      </w:r>
      <w:r w:rsidR="00EB23FA">
        <w:t xml:space="preserve">. </w:t>
      </w:r>
      <w:r w:rsidR="0073218C">
        <w:t xml:space="preserve">Commenting on the </w:t>
      </w:r>
      <w:r w:rsidR="00EB23FA">
        <w:t>same</w:t>
      </w:r>
      <w:r w:rsidR="0092729C">
        <w:t>,</w:t>
      </w:r>
      <w:r w:rsidR="0073218C">
        <w:t xml:space="preserve"> Pension </w:t>
      </w:r>
      <w:r w:rsidR="0092334C">
        <w:t xml:space="preserve">Review </w:t>
      </w:r>
      <w:r w:rsidR="0073218C">
        <w:t>Board</w:t>
      </w:r>
      <w:r w:rsidR="0092334C">
        <w:t xml:space="preserve"> states: </w:t>
      </w:r>
      <w:r w:rsidR="000A385D">
        <w:t>“</w:t>
      </w:r>
      <w:r>
        <w:t>If retirement benefits for new hires are perceived to be less generous than benefits in place for current members, the implication may be that future employees are expected to work for a lower total compensation package</w:t>
      </w:r>
      <w:r w:rsidR="000A385D">
        <w:t>”</w:t>
      </w:r>
      <w:r w:rsidR="00FC4910">
        <w:t xml:space="preserve"> (Pension Review Board 17). </w:t>
      </w:r>
      <w:r w:rsidR="00BF5833">
        <w:t>Th</w:t>
      </w:r>
      <w:r w:rsidR="00D65ACA">
        <w:t>e</w:t>
      </w:r>
      <w:r w:rsidR="008C33DD">
        <w:t xml:space="preserve"> new</w:t>
      </w:r>
      <w:r w:rsidR="00D65ACA">
        <w:t xml:space="preserve"> situation led to mistrust and insecurity in the workplace</w:t>
      </w:r>
      <w:r w:rsidR="008C33DD">
        <w:t xml:space="preserve">. </w:t>
      </w:r>
      <w:r w:rsidR="00B55A63">
        <w:t xml:space="preserve">It is ironic that </w:t>
      </w:r>
      <w:r w:rsidR="008B794F">
        <w:t xml:space="preserve">a call for </w:t>
      </w:r>
      <w:r w:rsidR="002B08C1">
        <w:t>pension reforms came from restoring trust in corporations and promoting worker security</w:t>
      </w:r>
      <w:r w:rsidR="008B794F">
        <w:t>, but the implementation perpetuated th</w:t>
      </w:r>
      <w:r w:rsidR="007A7BFE">
        <w:t xml:space="preserve">e original problems. </w:t>
      </w:r>
      <w:r w:rsidR="007931E5">
        <w:t>In the old model</w:t>
      </w:r>
      <w:r w:rsidR="00896F03">
        <w:t xml:space="preserve">, </w:t>
      </w:r>
      <w:r w:rsidR="009F7BDD">
        <w:t>t</w:t>
      </w:r>
      <w:r w:rsidR="00896F03">
        <w:t>he employer </w:t>
      </w:r>
      <w:r w:rsidR="0031377C">
        <w:t>banked on the employee</w:t>
      </w:r>
      <w:r w:rsidR="006703A9">
        <w:t xml:space="preserve"> </w:t>
      </w:r>
      <w:r w:rsidR="00896F03">
        <w:t>commitment, just as the employees </w:t>
      </w:r>
      <w:r w:rsidR="006703A9">
        <w:t xml:space="preserve">trusted the </w:t>
      </w:r>
      <w:r w:rsidR="00F72760">
        <w:t>company in providing</w:t>
      </w:r>
      <w:r w:rsidR="00896F03">
        <w:t> stable employment</w:t>
      </w:r>
      <w:r w:rsidR="00F72760">
        <w:t xml:space="preserve"> </w:t>
      </w:r>
      <w:r w:rsidR="006703A9">
        <w:t>and retirement security</w:t>
      </w:r>
      <w:r w:rsidR="00F87606">
        <w:t xml:space="preserve"> (Cappelli 204)</w:t>
      </w:r>
      <w:r w:rsidR="00F72760">
        <w:t xml:space="preserve">. </w:t>
      </w:r>
      <w:r w:rsidR="00F87606">
        <w:t>With the trust gone,</w:t>
      </w:r>
      <w:r w:rsidR="00B64F2F">
        <w:t xml:space="preserve"> </w:t>
      </w:r>
      <w:r w:rsidR="00246F84">
        <w:t>q</w:t>
      </w:r>
      <w:r w:rsidR="00810F2B">
        <w:t>uestions o</w:t>
      </w:r>
      <w:r w:rsidR="00544D3F">
        <w:t>n</w:t>
      </w:r>
      <w:r w:rsidR="00810F2B">
        <w:t xml:space="preserve"> loyalty</w:t>
      </w:r>
      <w:r w:rsidR="00246F84">
        <w:t xml:space="preserve"> and insecurity </w:t>
      </w:r>
      <w:r w:rsidR="00810F2B">
        <w:t xml:space="preserve">crept into the minds of both </w:t>
      </w:r>
      <w:r w:rsidR="0059510E">
        <w:t>the employe</w:t>
      </w:r>
      <w:r w:rsidR="00246F84">
        <w:t>r</w:t>
      </w:r>
      <w:r w:rsidR="0059510E">
        <w:t xml:space="preserve"> and the employe</w:t>
      </w:r>
      <w:r w:rsidR="00246F84">
        <w:t>e</w:t>
      </w:r>
      <w:r w:rsidR="0059510E">
        <w:t>, respectivel</w:t>
      </w:r>
      <w:r w:rsidR="00C614D4">
        <w:t>y.</w:t>
      </w:r>
      <w:r w:rsidR="009D4D65">
        <w:t xml:space="preserve"> </w:t>
      </w:r>
      <w:r w:rsidR="00C614D4">
        <w:t>Th</w:t>
      </w:r>
      <w:r w:rsidR="00883C2C">
        <w:t>e new employer-</w:t>
      </w:r>
      <w:r w:rsidR="00883C2C">
        <w:lastRenderedPageBreak/>
        <w:t>employee relationship combined w</w:t>
      </w:r>
      <w:r w:rsidR="00C15542">
        <w:t>i</w:t>
      </w:r>
      <w:r w:rsidR="00883C2C">
        <w:t>th other factors</w:t>
      </w:r>
      <w:r w:rsidR="00C614D4">
        <w:t xml:space="preserve">, as discussed below, has given birth to a new breed of employees with a </w:t>
      </w:r>
      <w:r w:rsidR="009D4D65">
        <w:t>very different approach towards jobs and retirement security.</w:t>
      </w:r>
    </w:p>
    <w:p w14:paraId="011D53FF" w14:textId="1453BA54" w:rsidR="005D6CC1" w:rsidRDefault="00C161D2" w:rsidP="005D6CC1">
      <w:pPr>
        <w:spacing w:before="240" w:after="240" w:line="480" w:lineRule="auto"/>
        <w:ind w:firstLine="720"/>
      </w:pPr>
      <w:r>
        <w:t>A</w:t>
      </w:r>
      <w:r w:rsidR="00B240D8">
        <w:t>s a</w:t>
      </w:r>
      <w:r>
        <w:t xml:space="preserve"> response </w:t>
      </w:r>
      <w:r w:rsidR="002156DA">
        <w:t>to the changing</w:t>
      </w:r>
      <w:r w:rsidR="00C40FCB">
        <w:t xml:space="preserve"> employment situation</w:t>
      </w:r>
      <w:r w:rsidR="002156DA">
        <w:t xml:space="preserve"> and personal ambitio</w:t>
      </w:r>
      <w:r w:rsidR="00A77295">
        <w:t>ns,</w:t>
      </w:r>
      <w:r w:rsidR="002156DA">
        <w:t xml:space="preserve"> </w:t>
      </w:r>
      <w:r w:rsidR="00A7209A">
        <w:t>gen</w:t>
      </w:r>
      <w:r w:rsidRPr="007C3112">
        <w:t xml:space="preserve">eration X and millennials </w:t>
      </w:r>
      <w:r w:rsidR="00A7209A">
        <w:t xml:space="preserve">have a higher proclivity </w:t>
      </w:r>
      <w:r w:rsidRPr="007C3112">
        <w:t>for job-switching</w:t>
      </w:r>
      <w:r w:rsidR="004F1778">
        <w:t>, increasing</w:t>
      </w:r>
      <w:r w:rsidR="006B5EFC">
        <w:t xml:space="preserve"> the </w:t>
      </w:r>
      <w:r w:rsidRPr="007C3112">
        <w:t>popularity of D.C. plans</w:t>
      </w:r>
      <w:r w:rsidR="008A25F7">
        <w:rPr>
          <w:vertAlign w:val="superscript"/>
        </w:rPr>
        <w:t xml:space="preserve"> </w:t>
      </w:r>
      <w:r w:rsidR="008A25F7">
        <w:t xml:space="preserve">(Rajnes 24). </w:t>
      </w:r>
      <w:r w:rsidRPr="007C3112">
        <w:t xml:space="preserve">The rationale behind the D.B. plan structure </w:t>
      </w:r>
      <w:r w:rsidR="001A7C38">
        <w:t>was</w:t>
      </w:r>
      <w:r w:rsidRPr="007C3112">
        <w:t xml:space="preserve"> to promote longer job tenure with an organization. </w:t>
      </w:r>
      <w:r w:rsidR="00C21B9D">
        <w:t>However</w:t>
      </w:r>
      <w:r w:rsidR="00EB61ED">
        <w:t>,</w:t>
      </w:r>
      <w:r w:rsidR="00C21B9D">
        <w:t xml:space="preserve"> with </w:t>
      </w:r>
      <w:r w:rsidR="00867BD2">
        <w:t xml:space="preserve">D.B. plans </w:t>
      </w:r>
      <w:r w:rsidR="001B689F">
        <w:t>gone</w:t>
      </w:r>
      <w:r w:rsidR="00FF628D">
        <w:t xml:space="preserve"> and</w:t>
      </w:r>
      <w:r w:rsidR="001B689F">
        <w:t xml:space="preserve"> taking the security of pensions with them</w:t>
      </w:r>
      <w:r w:rsidR="00412D90">
        <w:t>,</w:t>
      </w:r>
      <w:r w:rsidR="00C47DB7">
        <w:t xml:space="preserve"> </w:t>
      </w:r>
      <w:r w:rsidRPr="007C3112">
        <w:t xml:space="preserve">more and more employees </w:t>
      </w:r>
      <w:r w:rsidR="00FF628D">
        <w:t xml:space="preserve">in the private sector </w:t>
      </w:r>
      <w:r w:rsidR="00E74274">
        <w:t xml:space="preserve">are </w:t>
      </w:r>
      <w:r w:rsidRPr="007C3112">
        <w:t>going for newer jobs every 3-4 years.</w:t>
      </w:r>
      <w:r w:rsidR="00EA2777">
        <w:t xml:space="preserve"> Also</w:t>
      </w:r>
      <w:r w:rsidR="00821908">
        <w:t>, encouraging</w:t>
      </w:r>
      <w:r w:rsidR="00EA2777">
        <w:t xml:space="preserve"> </w:t>
      </w:r>
      <w:r w:rsidR="00821908">
        <w:t>a shorter tenure with a</w:t>
      </w:r>
      <w:r w:rsidR="00AF752D">
        <w:t>n</w:t>
      </w:r>
      <w:r w:rsidR="00821908">
        <w:t xml:space="preserve"> organization</w:t>
      </w:r>
      <w:r w:rsidRPr="007C3112">
        <w:t xml:space="preserve"> </w:t>
      </w:r>
      <w:r w:rsidR="000C18CC">
        <w:t>is a desire for faster career growth</w:t>
      </w:r>
      <w:r w:rsidR="007D0E32">
        <w:t>.</w:t>
      </w:r>
      <w:r w:rsidR="000A0C3C">
        <w:t xml:space="preserve"> </w:t>
      </w:r>
      <w:r w:rsidR="000A0C3C" w:rsidRPr="007C3112">
        <w:t xml:space="preserve">For </w:t>
      </w:r>
      <w:r w:rsidR="004E3E10" w:rsidRPr="007C3112">
        <w:t>most</w:t>
      </w:r>
      <w:r w:rsidR="000A0C3C" w:rsidRPr="007C3112">
        <w:t xml:space="preserve"> </w:t>
      </w:r>
      <w:r w:rsidR="003126EB">
        <w:t>new-age</w:t>
      </w:r>
      <w:r w:rsidR="000A0C3C" w:rsidRPr="007C3112">
        <w:t xml:space="preserve"> employees, earning a higher salary is the top consideration, especially if they have an education loan or to increase their standard of living</w:t>
      </w:r>
      <w:r w:rsidR="00002C07">
        <w:rPr>
          <w:vertAlign w:val="superscript"/>
        </w:rPr>
        <w:t xml:space="preserve"> </w:t>
      </w:r>
      <w:r w:rsidR="00002C07">
        <w:t>(</w:t>
      </w:r>
      <w:r w:rsidR="0034086B">
        <w:t>Hershbein</w:t>
      </w:r>
      <w:r w:rsidR="00DD2C6C">
        <w:t xml:space="preserve"> 2, </w:t>
      </w:r>
      <w:r w:rsidR="00002C07">
        <w:t>Karahan</w:t>
      </w:r>
      <w:r w:rsidR="00914A79">
        <w:t xml:space="preserve">). </w:t>
      </w:r>
      <w:r w:rsidR="000A0C3C" w:rsidRPr="007C3112">
        <w:t xml:space="preserve">As the salary increase in the ongoing job is negligible to the increase obtained via a shift, </w:t>
      </w:r>
      <w:r w:rsidR="00AD61F6">
        <w:t xml:space="preserve">employees are always </w:t>
      </w:r>
      <w:r w:rsidR="00D76174">
        <w:t>looking for new opportunitie</w:t>
      </w:r>
      <w:r w:rsidR="00A04EDD">
        <w:t>s</w:t>
      </w:r>
      <w:r w:rsidR="00DF7F9E">
        <w:t xml:space="preserve"> </w:t>
      </w:r>
      <w:r w:rsidR="00A04EDD">
        <w:t>(</w:t>
      </w:r>
      <w:r w:rsidR="00A75ECB">
        <w:t>Miller</w:t>
      </w:r>
      <w:r w:rsidR="00465E23">
        <w:t>).</w:t>
      </w:r>
      <w:r w:rsidR="000C4F14">
        <w:t xml:space="preserve"> </w:t>
      </w:r>
      <w:r w:rsidRPr="007C3112">
        <w:t>As a result</w:t>
      </w:r>
      <w:r w:rsidR="00D76174">
        <w:t xml:space="preserve"> of the new trend</w:t>
      </w:r>
      <w:r w:rsidRPr="007C3112">
        <w:t>, millennials can have up to 20 jobs in their career compared to only 12 for baby boomer</w:t>
      </w:r>
      <w:r w:rsidR="0026609D">
        <w:t>s (Bakker, US BLS)</w:t>
      </w:r>
      <w:r w:rsidR="00F812FD">
        <w:t xml:space="preserve">. </w:t>
      </w:r>
      <w:r w:rsidRPr="007C3112">
        <w:t>In</w:t>
      </w:r>
      <w:r w:rsidR="00F812FD">
        <w:t xml:space="preserve"> </w:t>
      </w:r>
      <w:r w:rsidRPr="007C3112">
        <w:t xml:space="preserve">such a job environment, </w:t>
      </w:r>
      <w:r w:rsidR="0005462E">
        <w:t>a D.C. plan like 401(k)</w:t>
      </w:r>
      <w:r w:rsidRPr="007C3112">
        <w:t xml:space="preserve"> make</w:t>
      </w:r>
      <w:r w:rsidR="0005462E">
        <w:t>s</w:t>
      </w:r>
      <w:r w:rsidRPr="007C3112">
        <w:t xml:space="preserve"> much more sense for the employee to protect h</w:t>
      </w:r>
      <w:r w:rsidR="0075433C">
        <w:t>er</w:t>
      </w:r>
      <w:r w:rsidRPr="007C3112">
        <w:t xml:space="preserve"> retirement saving from being lost</w:t>
      </w:r>
      <w:r w:rsidR="007C63F2">
        <w:t xml:space="preserve"> as it is </w:t>
      </w:r>
      <w:r w:rsidR="007C2078">
        <w:t xml:space="preserve">not tied to an employer like a D.B. </w:t>
      </w:r>
      <w:r w:rsidR="002E32F2">
        <w:t>plan and</w:t>
      </w:r>
      <w:r w:rsidR="007C2078">
        <w:t xml:space="preserve"> is transferable </w:t>
      </w:r>
      <w:r w:rsidR="00DD72D9">
        <w:t>from one job to the other</w:t>
      </w:r>
      <w:r w:rsidRPr="007C3112">
        <w:t xml:space="preserve">. </w:t>
      </w:r>
      <w:r w:rsidR="00FF1686">
        <w:t xml:space="preserve">Though </w:t>
      </w:r>
      <w:r w:rsidR="000A4C88">
        <w:t>a move to</w:t>
      </w:r>
      <w:r w:rsidR="00FF1686">
        <w:t xml:space="preserve"> D.C. plan</w:t>
      </w:r>
      <w:r w:rsidR="000A4C88">
        <w:t>s has its justifications</w:t>
      </w:r>
      <w:r w:rsidR="0075548F">
        <w:t>,</w:t>
      </w:r>
      <w:r w:rsidR="000A4C88">
        <w:t xml:space="preserve"> it also has ramifications for retirement security.</w:t>
      </w:r>
      <w:r w:rsidRPr="007C3112">
        <w:t xml:space="preserve"> </w:t>
      </w:r>
    </w:p>
    <w:p w14:paraId="5D2C16CE" w14:textId="77777777" w:rsidR="0078233F" w:rsidRDefault="00C161D2" w:rsidP="00374DA9">
      <w:pPr>
        <w:spacing w:before="240" w:after="240" w:line="480" w:lineRule="auto"/>
        <w:ind w:firstLine="720"/>
      </w:pPr>
      <w:r>
        <w:t xml:space="preserve">Accepting D.C. plans as a primary </w:t>
      </w:r>
      <w:r w:rsidR="00C14298">
        <w:t xml:space="preserve">source of savings </w:t>
      </w:r>
      <w:r w:rsidR="00091754">
        <w:t xml:space="preserve">provides insight into perplexing </w:t>
      </w:r>
      <w:r w:rsidR="00C64746">
        <w:t>retirement considerations of the modern employee.</w:t>
      </w:r>
      <w:r w:rsidR="00FA73D6">
        <w:t xml:space="preserve"> </w:t>
      </w:r>
      <w:r w:rsidR="00EA016E">
        <w:t>D.C. plans indeed align better with a</w:t>
      </w:r>
      <w:r w:rsidR="003611C7">
        <w:t>n</w:t>
      </w:r>
      <w:r w:rsidR="00EA016E">
        <w:t xml:space="preserve"> employment</w:t>
      </w:r>
      <w:r w:rsidR="003611C7">
        <w:t xml:space="preserve"> situation where the</w:t>
      </w:r>
      <w:r w:rsidR="002D4593">
        <w:t xml:space="preserve"> </w:t>
      </w:r>
      <w:r w:rsidR="003611C7">
        <w:t xml:space="preserve">employee </w:t>
      </w:r>
      <w:r w:rsidR="000A3E97">
        <w:t>is</w:t>
      </w:r>
      <w:r w:rsidR="003611C7">
        <w:t xml:space="preserve"> not looking for any </w:t>
      </w:r>
      <w:r w:rsidR="00EA4118">
        <w:t>long-term</w:t>
      </w:r>
      <w:r w:rsidR="003611C7">
        <w:t xml:space="preserve"> </w:t>
      </w:r>
      <w:r w:rsidR="00EA4118">
        <w:t>commitment</w:t>
      </w:r>
      <w:r w:rsidR="000A3E97">
        <w:t xml:space="preserve">. However, it also </w:t>
      </w:r>
      <w:r w:rsidR="00184EA8">
        <w:t>strengthens</w:t>
      </w:r>
      <w:r w:rsidR="001B49FA">
        <w:t xml:space="preserve"> a low-obligation attitude in the private sector towards retirement security</w:t>
      </w:r>
      <w:r w:rsidR="00624EE0">
        <w:t>. So</w:t>
      </w:r>
      <w:r w:rsidR="006408C7">
        <w:t>,</w:t>
      </w:r>
      <w:r w:rsidR="00624EE0">
        <w:t xml:space="preserve"> </w:t>
      </w:r>
      <w:r w:rsidR="006A2B30">
        <w:t>in a bid to</w:t>
      </w:r>
      <w:r w:rsidR="00624EE0">
        <w:t xml:space="preserve"> look after herself, the employee is a</w:t>
      </w:r>
      <w:r w:rsidR="006A2B30">
        <w:t>lso</w:t>
      </w:r>
      <w:r w:rsidR="00624EE0">
        <w:t xml:space="preserve"> perpetuating the problem</w:t>
      </w:r>
      <w:r w:rsidR="006A2B30">
        <w:t xml:space="preserve"> </w:t>
      </w:r>
      <w:r w:rsidR="001C21A4">
        <w:t xml:space="preserve">of no assured </w:t>
      </w:r>
      <w:r w:rsidR="008176A2">
        <w:t xml:space="preserve">pension benefits. </w:t>
      </w:r>
      <w:r w:rsidR="0021399B">
        <w:t>In t</w:t>
      </w:r>
      <w:r w:rsidR="00FD34F4">
        <w:t xml:space="preserve">he desire for a higher salary </w:t>
      </w:r>
      <w:r w:rsidR="00C446B5">
        <w:t xml:space="preserve">and </w:t>
      </w:r>
      <w:r w:rsidR="00FD34F4">
        <w:t>climbing the corporate ladder</w:t>
      </w:r>
      <w:r w:rsidR="0021399B">
        <w:t xml:space="preserve">, </w:t>
      </w:r>
      <w:r w:rsidR="004C1895">
        <w:lastRenderedPageBreak/>
        <w:t>employees move away from the traditional</w:t>
      </w:r>
      <w:r w:rsidR="00C446B5">
        <w:t>ly</w:t>
      </w:r>
      <w:r w:rsidR="004C1895">
        <w:t xml:space="preserve"> ‘safe’ public jobs</w:t>
      </w:r>
      <w:r w:rsidR="00C446B5">
        <w:t xml:space="preserve">, where defined benefits are still </w:t>
      </w:r>
      <w:r w:rsidR="004B742A">
        <w:t>common (Pub. Retirement Res. Lab</w:t>
      </w:r>
      <w:r w:rsidR="00B263C4">
        <w:t xml:space="preserve"> 1</w:t>
      </w:r>
      <w:r w:rsidR="004B742A">
        <w:t>).</w:t>
      </w:r>
      <w:r w:rsidR="00374DA9">
        <w:t xml:space="preserve"> </w:t>
      </w:r>
      <w:r w:rsidR="00E4668D">
        <w:t xml:space="preserve">As employees </w:t>
      </w:r>
      <w:r w:rsidR="00B00E4E">
        <w:t>gravitate</w:t>
      </w:r>
      <w:r w:rsidR="00E4668D">
        <w:t xml:space="preserve"> towards private jobs, they </w:t>
      </w:r>
      <w:r w:rsidR="007F3E42">
        <w:t>take up</w:t>
      </w:r>
      <w:r w:rsidR="001C4D30">
        <w:t xml:space="preserve"> </w:t>
      </w:r>
      <w:r w:rsidR="00E4668D">
        <w:t>D.C. plans</w:t>
      </w:r>
      <w:r w:rsidR="009F3C58">
        <w:t xml:space="preserve"> </w:t>
      </w:r>
      <w:r w:rsidR="007838A4">
        <w:t>which</w:t>
      </w:r>
      <w:r w:rsidR="00EA7D7B">
        <w:t xml:space="preserve"> </w:t>
      </w:r>
      <w:r w:rsidRPr="007C3112">
        <w:t xml:space="preserve">means </w:t>
      </w:r>
      <w:r w:rsidR="009F3C58">
        <w:t>they</w:t>
      </w:r>
      <w:r w:rsidR="001C492E">
        <w:t xml:space="preserve"> </w:t>
      </w:r>
      <w:r w:rsidR="0031352C">
        <w:t xml:space="preserve">alone are </w:t>
      </w:r>
      <w:r w:rsidR="001C492E">
        <w:t>now responsible</w:t>
      </w:r>
      <w:r w:rsidR="0031352C">
        <w:t xml:space="preserve"> for their retirement</w:t>
      </w:r>
      <w:r w:rsidR="001E6D36">
        <w:t>.</w:t>
      </w:r>
      <w:r w:rsidRPr="007C3112">
        <w:t xml:space="preserve"> They weigh the needs of the present in terms of earning a good salary, higher than the certainty of a monthly pension under a D.B. plan, something known as hyperbolic discountin</w:t>
      </w:r>
      <w:r w:rsidR="00BD54C7">
        <w:t>g (Knoll</w:t>
      </w:r>
      <w:r w:rsidR="004B5FEB">
        <w:t xml:space="preserve"> 24</w:t>
      </w:r>
      <w:r w:rsidR="00BD54C7">
        <w:t>)</w:t>
      </w:r>
      <w:r w:rsidRPr="007C3112">
        <w:t xml:space="preserve">. To secure their future, they willingly or unwillingly depend on their judgment about retirement investment, a theme we will touch </w:t>
      </w:r>
      <w:r w:rsidR="00725C43">
        <w:t>on next</w:t>
      </w:r>
      <w:r w:rsidRPr="007C3112">
        <w:t xml:space="preserve"> in this paper. Overall, it will not be incorrect to say that</w:t>
      </w:r>
      <w:r w:rsidR="008F5273">
        <w:t xml:space="preserve"> many employees, in order to take </w:t>
      </w:r>
      <w:r w:rsidR="003811BD">
        <w:t xml:space="preserve">advantage of job-switching and D.C. plans, </w:t>
      </w:r>
      <w:r w:rsidR="00F971CD">
        <w:t>certainly play a gamble with their retirement security.</w:t>
      </w:r>
    </w:p>
    <w:p w14:paraId="7F73CD60" w14:textId="24C324DF" w:rsidR="00E67804" w:rsidRDefault="00C161D2" w:rsidP="008053D3">
      <w:pPr>
        <w:spacing w:before="240" w:after="240" w:line="480" w:lineRule="auto"/>
        <w:ind w:firstLine="720"/>
      </w:pPr>
      <w:r>
        <w:t xml:space="preserve">An increased risk appetite </w:t>
      </w:r>
      <w:r w:rsidR="002712B8">
        <w:t>because of</w:t>
      </w:r>
      <w:r w:rsidR="00451F08">
        <w:t xml:space="preserve"> </w:t>
      </w:r>
      <w:r>
        <w:t xml:space="preserve">familiarity </w:t>
      </w:r>
      <w:r w:rsidR="008D308B" w:rsidRPr="007C3112">
        <w:t xml:space="preserve">with the financial market </w:t>
      </w:r>
      <w:r w:rsidR="008D308B">
        <w:t xml:space="preserve">is also </w:t>
      </w:r>
      <w:r w:rsidR="00742318">
        <w:t xml:space="preserve">one of the strong factors contributing to the </w:t>
      </w:r>
      <w:r w:rsidR="00C4505C">
        <w:t>move towards</w:t>
      </w:r>
      <w:r w:rsidR="008D308B" w:rsidRPr="007C3112">
        <w:t xml:space="preserve"> D.C. plans</w:t>
      </w:r>
      <w:r w:rsidR="00742318">
        <w:t xml:space="preserve">. </w:t>
      </w:r>
      <w:r w:rsidR="00E512A7" w:rsidRPr="007C3112">
        <w:t>Since the early 1980s, deregulation and technological advances have contributed significantly to the number of U.S. households having direct stakes in mutual funds and stock</w:t>
      </w:r>
      <w:r w:rsidR="00AB559A">
        <w:t>s</w:t>
      </w:r>
      <w:r w:rsidR="00432C91">
        <w:t xml:space="preserve"> </w:t>
      </w:r>
      <w:r w:rsidR="00AB559A">
        <w:t>(</w:t>
      </w:r>
      <w:r w:rsidR="00432C91">
        <w:t xml:space="preserve">Broadbent et al. 21, </w:t>
      </w:r>
      <w:r w:rsidR="00483D21">
        <w:t>Duca 1)</w:t>
      </w:r>
      <w:r w:rsidR="00E512A7" w:rsidRPr="007C3112">
        <w:t>. With more information on how the stock market works, people exhibit a degree of confidence in managing their own investments. This behavior directly leads to employees opting for (when presented a choice) or accepting (when there is no choice) a D.C. plan to manage their retirement savings. From data collected by Saad and Jones, the percentage of Americans who own stocks either directly or through 401k type D.C. plans has been above 50% since 1999, a number which was below 22% in 197</w:t>
      </w:r>
      <w:r w:rsidR="00F54D1B">
        <w:t>5 (</w:t>
      </w:r>
      <w:r w:rsidR="00615BD3">
        <w:t>Duca 10).</w:t>
      </w:r>
      <w:r w:rsidR="00E512A7" w:rsidRPr="007C3112">
        <w:t xml:space="preserve"> </w:t>
      </w:r>
      <w:r w:rsidR="0060659D">
        <w:t>A</w:t>
      </w:r>
      <w:r w:rsidR="009C436B">
        <w:t>s stated i</w:t>
      </w:r>
      <w:r w:rsidR="0060659D">
        <w:t xml:space="preserve">n </w:t>
      </w:r>
      <w:r w:rsidR="009C436B">
        <w:t xml:space="preserve">an </w:t>
      </w:r>
      <w:r w:rsidR="0060659D">
        <w:t xml:space="preserve">article from </w:t>
      </w:r>
      <w:r w:rsidR="00E512A7" w:rsidRPr="00931092">
        <w:rPr>
          <w:i/>
          <w:iCs/>
        </w:rPr>
        <w:t xml:space="preserve">Money </w:t>
      </w:r>
      <w:r w:rsidR="00E512A7" w:rsidRPr="007C3112">
        <w:t>magazine</w:t>
      </w:r>
      <w:r w:rsidR="00DD4002">
        <w:t>,</w:t>
      </w:r>
      <w:r w:rsidR="0060659D">
        <w:t xml:space="preserve"> </w:t>
      </w:r>
      <w:r w:rsidR="00E512A7" w:rsidRPr="007C3112">
        <w:t xml:space="preserve">the new employee mantra </w:t>
      </w:r>
      <w:r w:rsidR="00DD4002">
        <w:t>is</w:t>
      </w:r>
      <w:r w:rsidR="00E512A7" w:rsidRPr="007C3112">
        <w:t xml:space="preserve"> "Give me more choices, and let me manage them myself, thank you very much</w:t>
      </w:r>
      <w:r w:rsidR="00F96F98">
        <w:t>” (</w:t>
      </w:r>
      <w:r w:rsidR="008C6E2E">
        <w:t>Smith and Kirwan)</w:t>
      </w:r>
      <w:r w:rsidR="00E512A7" w:rsidRPr="007C3112">
        <w:t xml:space="preserve">. Employees' understanding of financial markets may </w:t>
      </w:r>
      <w:r w:rsidR="004F5065">
        <w:t>increase</w:t>
      </w:r>
      <w:r w:rsidR="00E512A7" w:rsidRPr="007C3112">
        <w:t xml:space="preserve"> their acceptance of retirement risk, but many </w:t>
      </w:r>
      <w:r w:rsidR="00A2218D">
        <w:t>experts</w:t>
      </w:r>
      <w:r w:rsidR="0031694B">
        <w:t xml:space="preserve"> </w:t>
      </w:r>
      <w:r w:rsidR="00E148D6">
        <w:t>find</w:t>
      </w:r>
      <w:r w:rsidR="00E512A7" w:rsidRPr="007C3112">
        <w:t xml:space="preserve"> the behavior akin to over-confidence.</w:t>
      </w:r>
    </w:p>
    <w:p w14:paraId="189AE0CD" w14:textId="4B285655" w:rsidR="00161301" w:rsidRDefault="009E361E" w:rsidP="00AD1F75">
      <w:pPr>
        <w:spacing w:before="240" w:after="240" w:line="480" w:lineRule="auto"/>
        <w:ind w:firstLine="720"/>
      </w:pPr>
      <w:r w:rsidRPr="007C3112">
        <w:lastRenderedPageBreak/>
        <w:t xml:space="preserve">Research in behavioral economics </w:t>
      </w:r>
      <w:r w:rsidR="008B406E">
        <w:t>shows</w:t>
      </w:r>
      <w:r w:rsidRPr="007C3112">
        <w:t xml:space="preserve"> that most employees managing their retirement portfolio via D.C. plans actually do not have sufficient knowledge to make complex investment decisions</w:t>
      </w:r>
      <w:r w:rsidR="0096045A">
        <w:rPr>
          <w:vertAlign w:val="superscript"/>
        </w:rPr>
        <w:t xml:space="preserve"> </w:t>
      </w:r>
      <w:r w:rsidRPr="007C3112">
        <w:t>and, in the process, jeopardize their retirement securit</w:t>
      </w:r>
      <w:r w:rsidR="00832FCA">
        <w:t>y (Stabile 88)</w:t>
      </w:r>
      <w:r w:rsidRPr="007C3112">
        <w:t xml:space="preserve">. </w:t>
      </w:r>
      <w:r w:rsidR="00114501">
        <w:t>No other case</w:t>
      </w:r>
      <w:r w:rsidR="001D3A56">
        <w:t xml:space="preserve"> study</w:t>
      </w:r>
      <w:r w:rsidR="00114501">
        <w:t xml:space="preserve"> than the bankruptcy of ENRON explains this</w:t>
      </w:r>
      <w:r w:rsidR="001D3A56">
        <w:t xml:space="preserve"> point better. </w:t>
      </w:r>
      <w:r w:rsidR="001659E9">
        <w:t xml:space="preserve">ENRON, a giant in the energy sector, </w:t>
      </w:r>
      <w:r w:rsidR="003B4FAC">
        <w:t xml:space="preserve">went through a major accounting scandal </w:t>
      </w:r>
      <w:r w:rsidR="005C251F">
        <w:t xml:space="preserve">declaring bankruptcy in </w:t>
      </w:r>
      <w:r w:rsidR="009840FA">
        <w:t>December 2001.</w:t>
      </w:r>
      <w:r w:rsidR="00923161">
        <w:t xml:space="preserve"> Many ENRON </w:t>
      </w:r>
      <w:r w:rsidR="00923161" w:rsidRPr="007C3112">
        <w:t xml:space="preserve">employees </w:t>
      </w:r>
      <w:r w:rsidR="00923161">
        <w:t xml:space="preserve">at that time had </w:t>
      </w:r>
      <w:r w:rsidR="00923161" w:rsidRPr="007C3112">
        <w:t>contribute</w:t>
      </w:r>
      <w:r w:rsidR="00923161">
        <w:t>d</w:t>
      </w:r>
      <w:r w:rsidR="00923161" w:rsidRPr="007C3112">
        <w:t xml:space="preserve"> to what is known as Employee Stock Ownership Plans (ESOP), a type of D.C. plan, where individuals buy the stocks of their own company at a discounted pric</w:t>
      </w:r>
      <w:r w:rsidR="00E71C14">
        <w:t>e</w:t>
      </w:r>
      <w:r w:rsidR="001C7995">
        <w:t xml:space="preserve"> </w:t>
      </w:r>
      <w:r w:rsidR="00E71C14">
        <w:t>(Kruse 224).</w:t>
      </w:r>
      <w:r w:rsidR="00B43359">
        <w:t xml:space="preserve"> </w:t>
      </w:r>
      <w:r w:rsidR="00B43359" w:rsidRPr="007C3112">
        <w:t>Due to their familiarity with the company, they perceive</w:t>
      </w:r>
      <w:r w:rsidR="00B43359">
        <w:t>d</w:t>
      </w:r>
      <w:r w:rsidR="00B43359" w:rsidRPr="007C3112">
        <w:t xml:space="preserve"> ESOP as safer than other D.C. plans that invest money in the open market</w:t>
      </w:r>
      <w:r w:rsidR="00EB43A0">
        <w:t>. However</w:t>
      </w:r>
      <w:r w:rsidR="0068787E">
        <w:t>,</w:t>
      </w:r>
      <w:r w:rsidR="00EB43A0">
        <w:t xml:space="preserve"> this </w:t>
      </w:r>
      <w:r w:rsidR="00B05FFA">
        <w:t xml:space="preserve">perception </w:t>
      </w:r>
      <w:r w:rsidR="0068787E">
        <w:t xml:space="preserve">was due to an incorrect understanding of </w:t>
      </w:r>
      <w:r w:rsidR="00C508E1">
        <w:t xml:space="preserve">ENRON's financial standing. </w:t>
      </w:r>
      <w:r w:rsidR="000C4633">
        <w:t>Overnight the stock price went from $90 to $1, wiping out the retirement savings</w:t>
      </w:r>
      <w:r w:rsidR="00A13F7D">
        <w:t xml:space="preserve"> of thousands of workers.</w:t>
      </w:r>
      <w:r w:rsidR="000D64F7">
        <w:t xml:space="preserve"> Highlighting the tragedy in a </w:t>
      </w:r>
      <w:r w:rsidR="001F5CED">
        <w:t>S</w:t>
      </w:r>
      <w:r w:rsidR="000D64F7">
        <w:t xml:space="preserve">enate Subcommittee hearing on the case, </w:t>
      </w:r>
      <w:r w:rsidR="009F7D40">
        <w:t>Represe</w:t>
      </w:r>
      <w:r w:rsidR="009A2158">
        <w:t xml:space="preserve">ntative </w:t>
      </w:r>
      <w:r w:rsidR="00856095">
        <w:t xml:space="preserve">Greg Walden </w:t>
      </w:r>
      <w:r w:rsidR="009A2158">
        <w:t>stressed on the fact that "</w:t>
      </w:r>
      <w:r w:rsidR="0092605D">
        <w:t>t</w:t>
      </w:r>
      <w:r w:rsidR="0092605D" w:rsidRPr="0092605D">
        <w:t>oo many workers saw their retirement vanish</w:t>
      </w:r>
      <w:r w:rsidR="00C6259F">
        <w:t xml:space="preserve"> …</w:t>
      </w:r>
      <w:r w:rsidR="008F5B18">
        <w:t xml:space="preserve"> </w:t>
      </w:r>
      <w:r w:rsidR="00FF5F4B">
        <w:t>[due to]</w:t>
      </w:r>
      <w:r w:rsidR="0092605D" w:rsidRPr="0092605D">
        <w:t xml:space="preserve"> many years of financial statements</w:t>
      </w:r>
      <w:r w:rsidR="00FF5F4B">
        <w:t xml:space="preserve"> [being] </w:t>
      </w:r>
      <w:r w:rsidR="0092605D" w:rsidRPr="0092605D">
        <w:t>misleading at best or downright fraudulent at worst.</w:t>
      </w:r>
      <w:r w:rsidR="002C50D7">
        <w:t>” (</w:t>
      </w:r>
      <w:r w:rsidR="00B1110C">
        <w:t xml:space="preserve">US </w:t>
      </w:r>
      <w:r w:rsidR="001371FD">
        <w:t>Cong. House</w:t>
      </w:r>
      <w:r w:rsidR="002C50D7">
        <w:t xml:space="preserve"> </w:t>
      </w:r>
      <w:r w:rsidR="00992D67">
        <w:t>43</w:t>
      </w:r>
      <w:r w:rsidR="002C50D7">
        <w:t>).</w:t>
      </w:r>
      <w:r w:rsidR="00720B82">
        <w:t xml:space="preserve"> </w:t>
      </w:r>
      <w:r w:rsidR="00195F11">
        <w:t>As evident, t</w:t>
      </w:r>
      <w:r w:rsidR="00DC228F">
        <w:t xml:space="preserve">he </w:t>
      </w:r>
      <w:r w:rsidR="001A1D31">
        <w:t xml:space="preserve">scale of catastrophe to an employee’s future </w:t>
      </w:r>
      <w:r w:rsidR="00195F11">
        <w:t>economic security is immense in suc</w:t>
      </w:r>
      <w:r w:rsidR="00AB10B8">
        <w:t xml:space="preserve">h events. </w:t>
      </w:r>
      <w:r w:rsidR="00827FD9">
        <w:t xml:space="preserve">The eagerness </w:t>
      </w:r>
      <w:r w:rsidR="00B707A5">
        <w:t xml:space="preserve">to manage retirement </w:t>
      </w:r>
      <w:r w:rsidR="00FB6302">
        <w:t>savings</w:t>
      </w:r>
      <w:r w:rsidR="000F4FC7">
        <w:t xml:space="preserve"> but a lack of </w:t>
      </w:r>
      <w:r w:rsidR="00F070BB">
        <w:t>understanding of the complex</w:t>
      </w:r>
      <w:r w:rsidR="008B5DDE">
        <w:t>ity associated with</w:t>
      </w:r>
      <w:r w:rsidR="00F070BB">
        <w:t xml:space="preserve"> D.C. plan</w:t>
      </w:r>
      <w:r w:rsidR="008B5DDE">
        <w:t>s</w:t>
      </w:r>
      <w:r w:rsidR="00F070BB">
        <w:t xml:space="preserve"> also shows up in </w:t>
      </w:r>
      <w:r w:rsidR="00A67FFB">
        <w:t>a couple of other cases.</w:t>
      </w:r>
    </w:p>
    <w:p w14:paraId="08AED4F2" w14:textId="00D16924" w:rsidR="00992725" w:rsidRDefault="00C161D2" w:rsidP="00221131">
      <w:pPr>
        <w:spacing w:before="240" w:after="240" w:line="480" w:lineRule="auto"/>
        <w:ind w:firstLine="720"/>
      </w:pPr>
      <w:r w:rsidRPr="007C3112">
        <w:t>Employees want more control and display a desire to manage their retirement portfolios. However, they often do not understand the options presented to them or make decisions based on only past performance of a particular D.C. pla</w:t>
      </w:r>
      <w:r w:rsidR="000A7B0C">
        <w:t>n (DiCenzo 13)</w:t>
      </w:r>
      <w:r w:rsidRPr="007C3112">
        <w:t xml:space="preserve">. Many employees miscalculate the money they will require at </w:t>
      </w:r>
      <w:r w:rsidR="0066253B">
        <w:t>retirement and make exiguous contributions to their D.C. plans (</w:t>
      </w:r>
      <w:r w:rsidR="00FD27DD">
        <w:t xml:space="preserve">DiCenzo </w:t>
      </w:r>
      <w:r w:rsidR="001D091C">
        <w:t>7</w:t>
      </w:r>
      <w:r w:rsidR="00FD27DD">
        <w:t xml:space="preserve">, Russell </w:t>
      </w:r>
      <w:r w:rsidR="00CC1D49">
        <w:t>78</w:t>
      </w:r>
      <w:r w:rsidR="0066253B">
        <w:t>)</w:t>
      </w:r>
      <w:r w:rsidRPr="007C3112">
        <w:t>.</w:t>
      </w:r>
      <w:r w:rsidR="00CF1C5F">
        <w:t xml:space="preserve"> </w:t>
      </w:r>
      <w:r w:rsidR="00C47520">
        <w:t>In such cases, a lack of sound retirement strategy leads to insufficient savings in their retirement nest egg.</w:t>
      </w:r>
      <w:r w:rsidR="00142D90">
        <w:t xml:space="preserve"> Also</w:t>
      </w:r>
      <w:r w:rsidR="0053324A">
        <w:t>,</w:t>
      </w:r>
      <w:r w:rsidR="00142D90">
        <w:t xml:space="preserve"> with market forces strongly influencing</w:t>
      </w:r>
      <w:r w:rsidR="002976D7">
        <w:t xml:space="preserve"> the retirement </w:t>
      </w:r>
      <w:r w:rsidR="002976D7">
        <w:lastRenderedPageBreak/>
        <w:t xml:space="preserve">savings </w:t>
      </w:r>
      <w:r w:rsidR="002A43F6">
        <w:t xml:space="preserve">in D.C. plans, </w:t>
      </w:r>
      <w:r w:rsidR="008C15C5">
        <w:t xml:space="preserve">a situation of uncertain final </w:t>
      </w:r>
      <w:r w:rsidR="0053324A">
        <w:t>savings amount is created.</w:t>
      </w:r>
      <w:r w:rsidRPr="007C3112">
        <w:t xml:space="preserve"> During a period of economic prosperity,</w:t>
      </w:r>
      <w:r w:rsidR="00F75555">
        <w:t xml:space="preserve"> </w:t>
      </w:r>
      <w:r w:rsidRPr="007C3112">
        <w:t>many employees invest in plans that seem lucrative based on their short bull run, but as the financial market fluctuates, so does the retirement savings of millions of people</w:t>
      </w:r>
      <w:r w:rsidR="00416453">
        <w:t xml:space="preserve"> (Russell 90-91)</w:t>
      </w:r>
      <w:r w:rsidRPr="007C3112">
        <w:t>.</w:t>
      </w:r>
      <w:r w:rsidR="00D22C75">
        <w:t xml:space="preserve"> The current situation with </w:t>
      </w:r>
      <w:r w:rsidR="00E22BCF">
        <w:t xml:space="preserve">D.C. plan </w:t>
      </w:r>
      <w:r w:rsidR="00A86D41">
        <w:t>proliferation means</w:t>
      </w:r>
      <w:r w:rsidR="00610AE6">
        <w:t xml:space="preserve"> t</w:t>
      </w:r>
      <w:r w:rsidR="00BB69C9">
        <w:t xml:space="preserve">hat </w:t>
      </w:r>
      <w:r w:rsidR="004E247F">
        <w:t xml:space="preserve">the retirement security of </w:t>
      </w:r>
      <w:r w:rsidR="00266E1E">
        <w:t xml:space="preserve">a vast majority </w:t>
      </w:r>
      <w:r w:rsidR="00BB69C9">
        <w:t xml:space="preserve">of American workers </w:t>
      </w:r>
      <w:r w:rsidR="004E247F">
        <w:t>is dependent on</w:t>
      </w:r>
      <w:r w:rsidR="00266E1E">
        <w:t xml:space="preserve"> markets being</w:t>
      </w:r>
      <w:r w:rsidR="004E247F">
        <w:t xml:space="preserve"> friendly</w:t>
      </w:r>
      <w:r w:rsidR="00266E1E">
        <w:t xml:space="preserve"> at the time of their retirement</w:t>
      </w:r>
      <w:r w:rsidR="00CB1995">
        <w:t>. Any variation from the norm like that</w:t>
      </w:r>
      <w:r w:rsidR="000A4F3F">
        <w:t xml:space="preserve"> of</w:t>
      </w:r>
      <w:r w:rsidR="00CB1995">
        <w:t xml:space="preserve"> the 2002 dot</w:t>
      </w:r>
      <w:r w:rsidR="00907DBB">
        <w:t>-</w:t>
      </w:r>
      <w:r w:rsidR="00CB1995">
        <w:t xml:space="preserve">com bubble burst, or the 2008-2010 </w:t>
      </w:r>
      <w:r w:rsidR="000A4F3F">
        <w:t>financial crisis</w:t>
      </w:r>
      <w:r w:rsidR="00DD458D">
        <w:t xml:space="preserve">, </w:t>
      </w:r>
      <w:r w:rsidR="00475B65">
        <w:t>plunges all the retirees into a crisis.</w:t>
      </w:r>
      <w:r w:rsidR="00312F5D">
        <w:t xml:space="preserve"> </w:t>
      </w:r>
      <w:r w:rsidRPr="007C3112">
        <w:t>The biggest advantage of D.C. plans is providing autonomy to the employee in planning her retirement. However, this requires substantial financial literacy to choose the right investment option. Such consideration</w:t>
      </w:r>
      <w:r w:rsidR="000C535F">
        <w:t>s are not always possible for employee</w:t>
      </w:r>
      <w:r w:rsidR="00CB5A61">
        <w:t xml:space="preserve">s, as </w:t>
      </w:r>
      <w:r w:rsidR="0093107B">
        <w:t xml:space="preserve">Nobel Laureate Robert Merton </w:t>
      </w:r>
      <w:r w:rsidR="007B113C">
        <w:t>argues, and hence</w:t>
      </w:r>
      <w:r w:rsidR="00345EEA">
        <w:t>,</w:t>
      </w:r>
      <w:r w:rsidR="00334ED4">
        <w:t xml:space="preserve"> retirement security </w:t>
      </w:r>
      <w:r w:rsidR="00BC207C">
        <w:t xml:space="preserve">under D.C. plans </w:t>
      </w:r>
      <w:r w:rsidR="00F84E36">
        <w:t>becomes</w:t>
      </w:r>
      <w:r w:rsidR="007F3242">
        <w:t xml:space="preserve"> a</w:t>
      </w:r>
      <w:r w:rsidR="00C67EEB">
        <w:t xml:space="preserve"> </w:t>
      </w:r>
      <w:r w:rsidR="00184A4D">
        <w:t>betting game</w:t>
      </w:r>
      <w:r w:rsidR="00CB5A61">
        <w:t xml:space="preserve"> (</w:t>
      </w:r>
      <w:r w:rsidR="002E2E3F">
        <w:t xml:space="preserve">Merton </w:t>
      </w:r>
      <w:r w:rsidR="0031543F">
        <w:t>8</w:t>
      </w:r>
      <w:r w:rsidR="00CB5A61">
        <w:t>)</w:t>
      </w:r>
      <w:r w:rsidR="00C441AA">
        <w:t xml:space="preserve">. </w:t>
      </w:r>
    </w:p>
    <w:p w14:paraId="362BEB6E" w14:textId="77777777" w:rsidR="00E30E79" w:rsidRDefault="00C161D2" w:rsidP="00E30E79">
      <w:pPr>
        <w:spacing w:before="240" w:after="240" w:line="480" w:lineRule="auto"/>
        <w:ind w:firstLine="720"/>
      </w:pPr>
      <w:r>
        <w:t>Just like</w:t>
      </w:r>
      <w:r w:rsidR="00783824">
        <w:t xml:space="preserve"> insufficient</w:t>
      </w:r>
      <w:r w:rsidR="00997269">
        <w:t xml:space="preserve"> </w:t>
      </w:r>
      <w:r w:rsidR="00B51520">
        <w:t>understanding</w:t>
      </w:r>
      <w:r w:rsidR="00B10ACF">
        <w:t xml:space="preserve"> </w:t>
      </w:r>
      <w:r w:rsidR="00F20C28">
        <w:t xml:space="preserve">reduces the efficacy of investment control under </w:t>
      </w:r>
      <w:r w:rsidR="00783824">
        <w:t xml:space="preserve">D.C. plans, </w:t>
      </w:r>
      <w:r w:rsidR="00997269">
        <w:t>another advantage</w:t>
      </w:r>
      <w:r w:rsidR="00FD1FB2">
        <w:t xml:space="preserve"> </w:t>
      </w:r>
      <w:r w:rsidR="00463A77">
        <w:t xml:space="preserve">of loan against 401(k) account </w:t>
      </w:r>
      <w:r w:rsidR="00A674A0">
        <w:t xml:space="preserve">becomes a source of retirement </w:t>
      </w:r>
      <w:r w:rsidR="00431188">
        <w:t xml:space="preserve">insecurity in many cases. </w:t>
      </w:r>
      <w:r w:rsidR="00EC6603" w:rsidRPr="007C3112">
        <w:t xml:space="preserve">D.C. plans </w:t>
      </w:r>
      <w:r w:rsidR="00EC6603">
        <w:t>like 401(k) allow hardship</w:t>
      </w:r>
      <w:r w:rsidR="003B16DD">
        <w:t xml:space="preserve">/non-hardship </w:t>
      </w:r>
      <w:r w:rsidR="003F4198">
        <w:t>withdrawals</w:t>
      </w:r>
      <w:r w:rsidR="003B16DD">
        <w:t xml:space="preserve"> against the retirement</w:t>
      </w:r>
      <w:r w:rsidR="00EC6603" w:rsidRPr="007C3112">
        <w:t xml:space="preserve"> account</w:t>
      </w:r>
      <w:r w:rsidR="003B16DD">
        <w:t xml:space="preserve">. </w:t>
      </w:r>
      <w:r w:rsidR="00EC6603" w:rsidRPr="007C3112">
        <w:t>However</w:t>
      </w:r>
      <w:r w:rsidR="003B16DD">
        <w:t>, this feature</w:t>
      </w:r>
      <w:r w:rsidR="00EC6603" w:rsidRPr="007C3112">
        <w:t xml:space="preserve"> come</w:t>
      </w:r>
      <w:r w:rsidR="003F4198">
        <w:t>s</w:t>
      </w:r>
      <w:r w:rsidR="00EC6603" w:rsidRPr="007C3112">
        <w:t xml:space="preserve"> with interest on the loan amount, tax implications, and penaltie</w:t>
      </w:r>
      <w:r w:rsidR="00EA03E9">
        <w:t xml:space="preserve">s (Kronson </w:t>
      </w:r>
      <w:r w:rsidR="00796531">
        <w:t>13</w:t>
      </w:r>
      <w:r w:rsidR="00FD6E9B">
        <w:t>)</w:t>
      </w:r>
      <w:r w:rsidR="00EC6603" w:rsidRPr="007C3112">
        <w:t>.</w:t>
      </w:r>
      <w:r w:rsidR="003F4198">
        <w:t xml:space="preserve"> </w:t>
      </w:r>
      <w:r w:rsidR="008F789E" w:rsidRPr="007C3112">
        <w:t xml:space="preserve">Employees usually take a loan against the retirement savings for education or </w:t>
      </w:r>
      <w:r w:rsidR="00816883">
        <w:t xml:space="preserve">make </w:t>
      </w:r>
      <w:r w:rsidR="00721E5C">
        <w:t>hardship</w:t>
      </w:r>
      <w:r w:rsidR="00816883">
        <w:t xml:space="preserve"> </w:t>
      </w:r>
      <w:r w:rsidR="00721E5C">
        <w:t>withdrawals</w:t>
      </w:r>
      <w:r w:rsidR="00816883">
        <w:t xml:space="preserve"> </w:t>
      </w:r>
      <w:r w:rsidR="00721E5C">
        <w:t>to deal with illness or death in the family</w:t>
      </w:r>
      <w:r w:rsidR="008F789E" w:rsidRPr="007C3112">
        <w:t xml:space="preserve">. At a cursory examination, the option </w:t>
      </w:r>
      <w:r w:rsidR="004F5F38">
        <w:t xml:space="preserve">seems </w:t>
      </w:r>
      <w:r>
        <w:t>helpful,</w:t>
      </w:r>
      <w:r w:rsidR="004F5F38">
        <w:t xml:space="preserve"> but</w:t>
      </w:r>
      <w:r w:rsidR="008F789E" w:rsidRPr="007C3112">
        <w:t xml:space="preserve"> a deeper analysis reveals the problem of reduced retirement saving</w:t>
      </w:r>
      <w:r w:rsidR="00C30393">
        <w:t xml:space="preserve">s (Villareal and </w:t>
      </w:r>
      <w:r w:rsidR="0048117D">
        <w:t>Reeves 2)</w:t>
      </w:r>
      <w:r w:rsidR="008F789E" w:rsidRPr="007C3112">
        <w:t>.</w:t>
      </w:r>
      <w:r w:rsidR="00024AAA">
        <w:t xml:space="preserve"> </w:t>
      </w:r>
      <w:r w:rsidR="00344583">
        <w:t>In the case of non-repayment of the loa</w:t>
      </w:r>
      <w:r w:rsidR="00983BD9">
        <w:t xml:space="preserve">n, employee faces the risk of having reduced or no savings </w:t>
      </w:r>
      <w:r w:rsidR="00277C32">
        <w:t>in her retirement</w:t>
      </w:r>
      <w:r w:rsidR="00983BD9">
        <w:t xml:space="preserve"> account. </w:t>
      </w:r>
      <w:r w:rsidR="00024AAA" w:rsidRPr="007C3112">
        <w:t>The</w:t>
      </w:r>
      <w:r w:rsidR="00E97ECA">
        <w:t xml:space="preserve"> biggest problem </w:t>
      </w:r>
      <w:r w:rsidR="00024AAA" w:rsidRPr="007C3112">
        <w:t>is the lack of restraint shown by some employees in making non-hardship/early withdrawals, which incur heavy penalties plus taxe</w:t>
      </w:r>
      <w:r w:rsidR="003C3026">
        <w:t>s</w:t>
      </w:r>
      <w:r w:rsidR="003B5FCA">
        <w:t xml:space="preserve">. </w:t>
      </w:r>
      <w:r w:rsidR="00024AAA" w:rsidRPr="007C3112">
        <w:t xml:space="preserve">Such employees treat their retirement </w:t>
      </w:r>
      <w:r w:rsidR="00024AAA" w:rsidRPr="007C3112">
        <w:lastRenderedPageBreak/>
        <w:t>savings account as an emergency fund rather than insurance towards a safer retiremen</w:t>
      </w:r>
      <w:r w:rsidR="003B5FCA">
        <w:t>t (Kronson 15, Sammer 45)</w:t>
      </w:r>
      <w:r w:rsidR="00024AAA" w:rsidRPr="007C3112">
        <w:t>.</w:t>
      </w:r>
      <w:r>
        <w:t xml:space="preserve"> </w:t>
      </w:r>
      <w:r w:rsidRPr="007C3112">
        <w:t>Advantages like loan and withdrawal incentivize the shift from D.B. to D.C. plans. However, at the same time, it puts the employee in a riskier position by making it possible to break the retirement nest egg prematurely.</w:t>
      </w:r>
    </w:p>
    <w:p w14:paraId="19FBA7AE" w14:textId="2845822C" w:rsidR="00D43B86" w:rsidRDefault="00C161D2" w:rsidP="00931092">
      <w:pPr>
        <w:spacing w:before="240" w:after="240" w:line="480" w:lineRule="auto"/>
        <w:ind w:firstLine="720"/>
      </w:pPr>
      <w:r>
        <w:t xml:space="preserve">The </w:t>
      </w:r>
      <w:r w:rsidR="00275774">
        <w:t>insufficiency</w:t>
      </w:r>
      <w:r>
        <w:t xml:space="preserve"> of retirement savings, whether due to the inherent </w:t>
      </w:r>
      <w:r w:rsidR="00231800">
        <w:t>nature of</w:t>
      </w:r>
      <w:r w:rsidR="00AA64C9">
        <w:t xml:space="preserve"> D.C. plan</w:t>
      </w:r>
      <w:r w:rsidR="00231800">
        <w:t>s</w:t>
      </w:r>
      <w:r w:rsidR="0086771A">
        <w:t xml:space="preserve">, incomplete knowledge, </w:t>
      </w:r>
      <w:r w:rsidR="00AA64C9">
        <w:t xml:space="preserve">or behavioral </w:t>
      </w:r>
      <w:r w:rsidR="00275774">
        <w:t>aspects</w:t>
      </w:r>
      <w:r w:rsidR="00231800">
        <w:t>,</w:t>
      </w:r>
      <w:r w:rsidR="00275774">
        <w:t xml:space="preserve"> has </w:t>
      </w:r>
      <w:r w:rsidR="00467083">
        <w:t>researchers</w:t>
      </w:r>
      <w:r w:rsidR="00275774">
        <w:t xml:space="preserve"> point to a retirement crisi</w:t>
      </w:r>
      <w:r w:rsidR="00467083">
        <w:t>s in the U</w:t>
      </w:r>
      <w:r w:rsidR="00231800">
        <w:t>nited State</w:t>
      </w:r>
      <w:r w:rsidR="00735B82">
        <w:t>s (Ellis et al., Russell, Ghi</w:t>
      </w:r>
      <w:r w:rsidR="003A3C97">
        <w:t>lar</w:t>
      </w:r>
      <w:r w:rsidR="00735B82">
        <w:t>ducci and James)</w:t>
      </w:r>
      <w:r w:rsidR="003A3C97">
        <w:t>.</w:t>
      </w:r>
      <w:r w:rsidR="00877755">
        <w:t xml:space="preserve"> </w:t>
      </w:r>
      <w:r w:rsidR="00017E6A">
        <w:t>Retirement studies</w:t>
      </w:r>
      <w:r w:rsidR="001614DA">
        <w:t xml:space="preserve"> i</w:t>
      </w:r>
      <w:r w:rsidR="001467B3">
        <w:t xml:space="preserve">n the past decade reveal a general inadequacy of </w:t>
      </w:r>
      <w:r w:rsidR="00017E6A">
        <w:t>savings</w:t>
      </w:r>
      <w:r w:rsidR="001467B3">
        <w:t xml:space="preserve"> amongst American workers</w:t>
      </w:r>
      <w:r w:rsidR="00590800">
        <w:t xml:space="preserve"> of all age groups. Especially in h</w:t>
      </w:r>
      <w:r w:rsidR="008538B9">
        <w:t xml:space="preserve">ouseholds </w:t>
      </w:r>
      <w:r w:rsidR="00572FD2">
        <w:t>nearing</w:t>
      </w:r>
      <w:r w:rsidR="008538B9">
        <w:t xml:space="preserve"> retirement, 62% have </w:t>
      </w:r>
      <w:r w:rsidR="001A54EA">
        <w:t xml:space="preserve">retirement funds </w:t>
      </w:r>
      <w:r w:rsidR="00F7619A">
        <w:t xml:space="preserve">equal to only </w:t>
      </w:r>
      <w:r w:rsidR="003A3687">
        <w:t>one times their annual income</w:t>
      </w:r>
      <w:r w:rsidR="00017E6A">
        <w:t xml:space="preserve"> (</w:t>
      </w:r>
      <w:r w:rsidR="00204480">
        <w:t>Rhee</w:t>
      </w:r>
      <w:r w:rsidR="00EE288D">
        <w:t xml:space="preserve"> and Boivie 1)</w:t>
      </w:r>
      <w:r w:rsidR="000B571E">
        <w:t>.</w:t>
      </w:r>
      <w:r w:rsidR="00B868CB">
        <w:t xml:space="preserve"> </w:t>
      </w:r>
      <w:r w:rsidR="00516184">
        <w:t>The present situation has</w:t>
      </w:r>
      <w:r w:rsidR="00D95F3D">
        <w:t xml:space="preserve"> serious implication</w:t>
      </w:r>
      <w:r w:rsidR="00516184">
        <w:t xml:space="preserve">s for the future of worker security. </w:t>
      </w:r>
      <w:r w:rsidR="000737B7">
        <w:t>After a lifetime of work,</w:t>
      </w:r>
      <w:r w:rsidR="002754AB">
        <w:t xml:space="preserve"> most </w:t>
      </w:r>
      <w:r w:rsidR="00817D0A">
        <w:t xml:space="preserve">elders will be </w:t>
      </w:r>
      <w:r w:rsidR="00FD4E78">
        <w:t xml:space="preserve">poor or near-poor in their retirement. This situation will strain the already </w:t>
      </w:r>
      <w:r w:rsidR="0012262E">
        <w:t xml:space="preserve">depleting </w:t>
      </w:r>
      <w:r w:rsidR="003E5BB8">
        <w:t>S</w:t>
      </w:r>
      <w:r w:rsidR="0012262E">
        <w:t xml:space="preserve">ocial </w:t>
      </w:r>
      <w:r w:rsidR="003E5BB8">
        <w:t>S</w:t>
      </w:r>
      <w:r w:rsidR="0012262E">
        <w:t xml:space="preserve">ecurity </w:t>
      </w:r>
      <w:r w:rsidR="00D31A02">
        <w:t xml:space="preserve">Trust Fund and </w:t>
      </w:r>
      <w:r w:rsidR="00FA66CB">
        <w:t>put tremendous strain on “social safety net programs, from the Supplemental Nutrition Assistance Program to Medicaid” (</w:t>
      </w:r>
      <w:r w:rsidR="00AA20F8">
        <w:t>Ghilarducci</w:t>
      </w:r>
      <w:r w:rsidR="00FA66CB">
        <w:t xml:space="preserve"> </w:t>
      </w:r>
      <w:r w:rsidR="00F57A67">
        <w:t xml:space="preserve">and James </w:t>
      </w:r>
      <w:r w:rsidR="00FA66CB">
        <w:t xml:space="preserve">5). </w:t>
      </w:r>
      <w:r w:rsidR="00A66503">
        <w:t>Another aspect of the crisis is the personal costs to families w</w:t>
      </w:r>
      <w:r w:rsidR="004E053F">
        <w:t>ith more and more parents depending on their children to provide long-term care</w:t>
      </w:r>
      <w:r w:rsidR="00361A80">
        <w:t xml:space="preserve">. With rising costs of healthcare, rent, and </w:t>
      </w:r>
      <w:r w:rsidR="004C6965">
        <w:t>childcare</w:t>
      </w:r>
      <w:r w:rsidR="007025E4">
        <w:t>;</w:t>
      </w:r>
      <w:r w:rsidR="00C279B4">
        <w:t xml:space="preserve"> </w:t>
      </w:r>
      <w:r w:rsidR="00E857B8">
        <w:t>elder</w:t>
      </w:r>
      <w:r w:rsidR="00E105F7">
        <w:t>care</w:t>
      </w:r>
      <w:r w:rsidR="00C279B4">
        <w:t xml:space="preserve"> will</w:t>
      </w:r>
      <w:r w:rsidR="004E053F">
        <w:t xml:space="preserve"> further reduc</w:t>
      </w:r>
      <w:r w:rsidR="00E857B8">
        <w:t xml:space="preserve">e the </w:t>
      </w:r>
      <w:r w:rsidR="004E053F">
        <w:t xml:space="preserve">ability </w:t>
      </w:r>
      <w:r w:rsidR="00E857B8">
        <w:t>of young workers to</w:t>
      </w:r>
      <w:r w:rsidR="004B29BD">
        <w:t xml:space="preserve"> contribute to D.C. plans</w:t>
      </w:r>
      <w:r w:rsidR="002B65E4">
        <w:t xml:space="preserve"> (</w:t>
      </w:r>
      <w:r w:rsidR="00403807">
        <w:t xml:space="preserve">Ghilarducci </w:t>
      </w:r>
      <w:r w:rsidR="00F57A67">
        <w:t xml:space="preserve">and James </w:t>
      </w:r>
      <w:r w:rsidR="00403807">
        <w:t xml:space="preserve">3, </w:t>
      </w:r>
      <w:r w:rsidR="002B65E4">
        <w:t>Parker at al.</w:t>
      </w:r>
      <w:r w:rsidR="0094026A">
        <w:t xml:space="preserve"> 45</w:t>
      </w:r>
      <w:r w:rsidR="002B65E4">
        <w:t>)</w:t>
      </w:r>
      <w:r w:rsidR="004B29BD">
        <w:t xml:space="preserve">. </w:t>
      </w:r>
      <w:r w:rsidR="00555494">
        <w:t>Even</w:t>
      </w:r>
      <w:r w:rsidR="008C36CD">
        <w:t xml:space="preserve"> </w:t>
      </w:r>
      <w:r w:rsidR="00555494">
        <w:t xml:space="preserve">congressional hearings on retirement </w:t>
      </w:r>
      <w:r w:rsidR="004D6B63">
        <w:t xml:space="preserve">crisis </w:t>
      </w:r>
      <w:r w:rsidR="007B398F">
        <w:t>have drawn</w:t>
      </w:r>
      <w:r w:rsidR="00555494">
        <w:t xml:space="preserve"> </w:t>
      </w:r>
      <w:r w:rsidR="005519DD">
        <w:t>similar</w:t>
      </w:r>
      <w:r w:rsidR="00CE4C35">
        <w:t xml:space="preserve"> </w:t>
      </w:r>
      <w:r w:rsidR="00555494">
        <w:t xml:space="preserve">concerns from </w:t>
      </w:r>
      <w:r w:rsidR="00C62BFD">
        <w:t>Senators like Sherrod Brown: "</w:t>
      </w:r>
      <w:r w:rsidR="00C011C9">
        <w:t>Without retirement savings, aging parents become dependent on their working-age children, preventing those chil</w:t>
      </w:r>
      <w:r w:rsidR="00904848">
        <w:t>dren from saving for their own retirement”</w:t>
      </w:r>
      <w:r w:rsidR="00CE4C35">
        <w:t xml:space="preserve"> (US </w:t>
      </w:r>
      <w:r w:rsidR="009F52AD">
        <w:t>Cong. Sen</w:t>
      </w:r>
      <w:r w:rsidR="00E450EA">
        <w:t>.</w:t>
      </w:r>
      <w:r w:rsidR="009F52AD">
        <w:t xml:space="preserve"> </w:t>
      </w:r>
      <w:r w:rsidR="00482D2B">
        <w:t>Comm. on Fin. 2)</w:t>
      </w:r>
      <w:r w:rsidR="004D6B63">
        <w:t xml:space="preserve">. </w:t>
      </w:r>
      <w:r w:rsidR="00056B0E">
        <w:t>Many policy-makers and experts</w:t>
      </w:r>
      <w:r w:rsidR="003A7D06">
        <w:t xml:space="preserve"> recognize the dire savings situation, which the </w:t>
      </w:r>
      <w:r w:rsidR="00931092">
        <w:t>people echo</w:t>
      </w:r>
      <w:r w:rsidR="003A7D06">
        <w:t xml:space="preserve"> </w:t>
      </w:r>
      <w:r w:rsidR="005F3CAC">
        <w:t xml:space="preserve">in </w:t>
      </w:r>
      <w:r w:rsidR="00524F10">
        <w:t>the</w:t>
      </w:r>
      <w:r w:rsidR="008672F8">
        <w:t>ir thoughts on retirement security.</w:t>
      </w:r>
    </w:p>
    <w:p w14:paraId="665C895D" w14:textId="77777777" w:rsidR="00D43B86" w:rsidRDefault="008672F8" w:rsidP="002633FA">
      <w:pPr>
        <w:spacing w:before="240" w:after="240" w:line="480" w:lineRule="auto"/>
        <w:ind w:firstLine="720"/>
      </w:pPr>
      <w:r>
        <w:lastRenderedPageBreak/>
        <w:t xml:space="preserve">Various surveys capture the </w:t>
      </w:r>
      <w:r w:rsidR="00A13DD7">
        <w:t xml:space="preserve">pessimism </w:t>
      </w:r>
      <w:r w:rsidR="000653FB">
        <w:t xml:space="preserve">amongst </w:t>
      </w:r>
      <w:r w:rsidR="00614F7D">
        <w:t xml:space="preserve">American </w:t>
      </w:r>
      <w:r w:rsidR="000653FB">
        <w:t>workers</w:t>
      </w:r>
      <w:r w:rsidR="00A27230">
        <w:t xml:space="preserve"> concerning their </w:t>
      </w:r>
      <w:r w:rsidR="00246B44">
        <w:t>retirement.</w:t>
      </w:r>
      <w:r w:rsidR="00051A12">
        <w:t xml:space="preserve"> </w:t>
      </w:r>
      <w:r w:rsidR="003237B7">
        <w:t>As per the Black</w:t>
      </w:r>
      <w:r w:rsidR="003C1C09">
        <w:t>R</w:t>
      </w:r>
      <w:r w:rsidR="003237B7">
        <w:t>ock</w:t>
      </w:r>
      <w:r w:rsidR="00DD43D2">
        <w:t xml:space="preserve"> DC Pulse Survey of 2021</w:t>
      </w:r>
      <w:r w:rsidR="00651619">
        <w:t xml:space="preserve">, </w:t>
      </w:r>
      <w:r w:rsidR="00A93916">
        <w:t xml:space="preserve">76% </w:t>
      </w:r>
      <w:r w:rsidR="00D749F9">
        <w:t>Millennials</w:t>
      </w:r>
      <w:r w:rsidR="00A93916">
        <w:t xml:space="preserve"> and 68% Gen Xers feel they will not have the same </w:t>
      </w:r>
      <w:r w:rsidR="00D749F9">
        <w:t>retirement income level as retirees of the previous generation (</w:t>
      </w:r>
      <w:r w:rsidR="003C1B76">
        <w:t xml:space="preserve">Escalent Inc. </w:t>
      </w:r>
      <w:r w:rsidR="00CA1A16">
        <w:t>45).</w:t>
      </w:r>
      <w:r w:rsidR="00F749F0">
        <w:t xml:space="preserve"> </w:t>
      </w:r>
      <w:r w:rsidR="00737825">
        <w:t xml:space="preserve">40% of participants </w:t>
      </w:r>
      <w:r w:rsidR="00DC7801">
        <w:t xml:space="preserve">in Charles Schwab’s 2018 401(k) Survey </w:t>
      </w:r>
      <w:r w:rsidR="00737825">
        <w:t>voted that "Saving enough for a comfortable retirem</w:t>
      </w:r>
      <w:r w:rsidR="008931E4">
        <w:t xml:space="preserve">ent" is the </w:t>
      </w:r>
      <w:r w:rsidR="001222CE">
        <w:t>no. 1</w:t>
      </w:r>
      <w:r w:rsidR="008931E4">
        <w:t xml:space="preserve"> source of </w:t>
      </w:r>
      <w:r w:rsidR="001A6C7A">
        <w:t xml:space="preserve">their </w:t>
      </w:r>
      <w:r w:rsidR="008931E4">
        <w:t>financial stress</w:t>
      </w:r>
      <w:r w:rsidR="0006569C">
        <w:t xml:space="preserve"> (</w:t>
      </w:r>
      <w:r w:rsidR="000838DF">
        <w:t xml:space="preserve">Logica Res. </w:t>
      </w:r>
      <w:r w:rsidR="0006569C">
        <w:t>2)</w:t>
      </w:r>
      <w:r w:rsidR="0039310E">
        <w:t>.</w:t>
      </w:r>
      <w:r w:rsidR="0006569C">
        <w:t xml:space="preserve"> </w:t>
      </w:r>
      <w:r w:rsidR="005E2A37">
        <w:t xml:space="preserve">One of the most striking results of the surveys is that </w:t>
      </w:r>
      <w:r w:rsidR="00F62845">
        <w:t>84% of</w:t>
      </w:r>
      <w:r w:rsidR="005E2A37">
        <w:t xml:space="preserve"> </w:t>
      </w:r>
      <w:r w:rsidR="00F62845">
        <w:t xml:space="preserve">Americans believe they </w:t>
      </w:r>
      <w:r w:rsidR="00370182">
        <w:t xml:space="preserve">may have to </w:t>
      </w:r>
      <w:r w:rsidR="00F62845">
        <w:t>work well into their 70s, with some stating that they might never be able to retire</w:t>
      </w:r>
      <w:r w:rsidR="00370182">
        <w:t xml:space="preserve"> (Parker et al</w:t>
      </w:r>
      <w:r w:rsidR="00F62845">
        <w:t>.</w:t>
      </w:r>
      <w:r w:rsidR="00370182">
        <w:t xml:space="preserve"> 46, </w:t>
      </w:r>
      <w:r w:rsidR="004B719C">
        <w:t>Dickler)</w:t>
      </w:r>
      <w:r w:rsidR="00B03EEB">
        <w:t xml:space="preserve">. The </w:t>
      </w:r>
      <w:r w:rsidR="00322298">
        <w:t>s</w:t>
      </w:r>
      <w:r w:rsidR="002A2449">
        <w:t>ad state of affairs wher</w:t>
      </w:r>
      <w:r w:rsidR="004F5041">
        <w:t>e</w:t>
      </w:r>
      <w:r w:rsidR="00322298">
        <w:t xml:space="preserve"> th</w:t>
      </w:r>
      <w:r w:rsidR="00932C37">
        <w:t>e inability to retire looks like a real possibility speaks volumes about the depth of the retirement crisis</w:t>
      </w:r>
      <w:r w:rsidR="006309E0">
        <w:t xml:space="preserve">. </w:t>
      </w:r>
      <w:r w:rsidR="006B26C0">
        <w:t xml:space="preserve">The above data points are drops in the ocean of retirement troubles for Americans and </w:t>
      </w:r>
      <w:r w:rsidR="00E277D0">
        <w:t>reminiscent of concerns existing before 1935.</w:t>
      </w:r>
    </w:p>
    <w:p w14:paraId="070E95BF" w14:textId="77777777" w:rsidR="00BF6960" w:rsidRDefault="00C161D2" w:rsidP="002633FA">
      <w:pPr>
        <w:spacing w:before="240" w:after="240" w:line="480" w:lineRule="auto"/>
        <w:ind w:firstLine="720"/>
      </w:pPr>
      <w:r>
        <w:t>I</w:t>
      </w:r>
      <w:r w:rsidR="002F2BE0">
        <w:t>n many ways</w:t>
      </w:r>
      <w:r>
        <w:t xml:space="preserve">, the </w:t>
      </w:r>
      <w:r w:rsidR="000F5F0B">
        <w:t xml:space="preserve">current </w:t>
      </w:r>
      <w:r>
        <w:t>situation is</w:t>
      </w:r>
      <w:r w:rsidR="002F2BE0">
        <w:t xml:space="preserve"> a turn to </w:t>
      </w:r>
      <w:r w:rsidR="000A4DA2">
        <w:t xml:space="preserve">American worries regarding dignified living and retirement </w:t>
      </w:r>
      <w:r w:rsidR="00B36022">
        <w:t xml:space="preserve">that existed </w:t>
      </w:r>
      <w:r w:rsidR="00B607CB">
        <w:t xml:space="preserve">before and during the Great Depression. </w:t>
      </w:r>
      <w:r w:rsidR="00291D60">
        <w:t>With</w:t>
      </w:r>
      <w:r w:rsidR="009E457A">
        <w:t xml:space="preserve"> mass migration to cities after the 18</w:t>
      </w:r>
      <w:r w:rsidR="006A1225">
        <w:t>8</w:t>
      </w:r>
      <w:r w:rsidR="009E457A">
        <w:t>0s,</w:t>
      </w:r>
      <w:r w:rsidR="00AB6C17">
        <w:t xml:space="preserve"> people often worked well into their old age</w:t>
      </w:r>
      <w:r w:rsidR="00EE08A4">
        <w:t xml:space="preserve"> to support an urban lifestyle</w:t>
      </w:r>
      <w:r w:rsidR="00462230">
        <w:t>. Work injuries were common amongst the elderly, decreasing the life quality with every passing year (Fleming et al. 917). Due to health and physical constra</w:t>
      </w:r>
      <w:r w:rsidR="00CA1530">
        <w:t xml:space="preserve">ints, many </w:t>
      </w:r>
      <w:r w:rsidR="00A63C5A">
        <w:t>would</w:t>
      </w:r>
      <w:r w:rsidR="00CA1530">
        <w:t xml:space="preserve"> drop out of</w:t>
      </w:r>
      <w:r w:rsidR="00154707">
        <w:t xml:space="preserve"> the</w:t>
      </w:r>
      <w:r w:rsidR="00CA1530">
        <w:t xml:space="preserve"> workforce</w:t>
      </w:r>
      <w:r w:rsidR="00A63C5A">
        <w:t>, falling into p</w:t>
      </w:r>
      <w:r w:rsidR="00FA516D">
        <w:t>overty</w:t>
      </w:r>
      <w:r w:rsidR="00A31691">
        <w:t>, or becoming completely dependent on their children. With not much savings for their own retirement, the dependency added to the stress of the younger cohort of workers. The Great Depression only magnified the problem with everyone struggling to make even the living wages</w:t>
      </w:r>
      <w:r w:rsidR="00164326">
        <w:t xml:space="preserve"> </w:t>
      </w:r>
      <w:r w:rsidR="005C3F29">
        <w:t>(Moen and Gratton 1).</w:t>
      </w:r>
      <w:r w:rsidR="009331EC">
        <w:t xml:space="preserve"> </w:t>
      </w:r>
      <w:r w:rsidR="00D872E7">
        <w:t>The idea</w:t>
      </w:r>
      <w:r w:rsidR="00E007B8">
        <w:t>s around ‘</w:t>
      </w:r>
      <w:r w:rsidR="00D872E7">
        <w:t>social security</w:t>
      </w:r>
      <w:r w:rsidR="00E007B8">
        <w:t>’</w:t>
      </w:r>
      <w:r w:rsidR="00D872E7">
        <w:t xml:space="preserve"> alleviated this situation</w:t>
      </w:r>
      <w:r w:rsidR="00D1453A">
        <w:t xml:space="preserve"> by arguing for</w:t>
      </w:r>
      <w:r w:rsidR="00A46319">
        <w:t xml:space="preserve"> </w:t>
      </w:r>
      <w:r w:rsidR="00D1453A">
        <w:t>retirement pensions</w:t>
      </w:r>
      <w:r w:rsidR="00320392">
        <w:t xml:space="preserve"> which improved overall wellbeing and provided assurances of economic security to workers in </w:t>
      </w:r>
      <w:r w:rsidR="00164326">
        <w:t xml:space="preserve">all age segments. </w:t>
      </w:r>
      <w:r w:rsidR="000C40D0">
        <w:t>However,</w:t>
      </w:r>
      <w:r w:rsidR="00BC37E3">
        <w:t xml:space="preserve"> history is repeating </w:t>
      </w:r>
      <w:r w:rsidR="00BC37E3">
        <w:lastRenderedPageBreak/>
        <w:t>itself</w:t>
      </w:r>
      <w:r w:rsidR="000C40D0">
        <w:t xml:space="preserve"> with the current </w:t>
      </w:r>
      <w:r w:rsidR="00BC3835">
        <w:t xml:space="preserve">perilous </w:t>
      </w:r>
      <w:r w:rsidR="000C40D0">
        <w:t>retirement savings</w:t>
      </w:r>
      <w:r w:rsidR="00821829">
        <w:t xml:space="preserve"> situation, and </w:t>
      </w:r>
      <w:r w:rsidR="00313663">
        <w:t>an</w:t>
      </w:r>
      <w:r w:rsidR="00821829">
        <w:t xml:space="preserve"> </w:t>
      </w:r>
      <w:r w:rsidR="00313663">
        <w:t xml:space="preserve">inherent difference </w:t>
      </w:r>
      <w:r w:rsidR="007D2929">
        <w:t>between D.B. and</w:t>
      </w:r>
      <w:r w:rsidR="00313663">
        <w:t xml:space="preserve"> </w:t>
      </w:r>
      <w:r w:rsidR="00821829">
        <w:t>D.C.</w:t>
      </w:r>
      <w:r w:rsidR="00395D99">
        <w:t xml:space="preserve"> plan</w:t>
      </w:r>
      <w:r w:rsidR="00821829">
        <w:t>s has only exacerbated it.</w:t>
      </w:r>
    </w:p>
    <w:p w14:paraId="55937583" w14:textId="4785F58C" w:rsidR="001D6850" w:rsidRDefault="00C161D2" w:rsidP="002633FA">
      <w:pPr>
        <w:spacing w:before="240" w:after="240" w:line="480" w:lineRule="auto"/>
        <w:ind w:firstLine="720"/>
      </w:pPr>
      <w:r>
        <w:t>Deepening the reti</w:t>
      </w:r>
      <w:r w:rsidR="007A66AF">
        <w:t xml:space="preserve">rement crisis is the </w:t>
      </w:r>
      <w:r w:rsidR="00A0544A">
        <w:t xml:space="preserve">longevity risk and the </w:t>
      </w:r>
      <w:r w:rsidR="007A66AF">
        <w:t>inability of D.C. plans to take full benefit of social insuranc</w:t>
      </w:r>
      <w:r w:rsidR="00AE3264">
        <w:t xml:space="preserve">e. </w:t>
      </w:r>
      <w:r w:rsidR="000A05E2">
        <w:t xml:space="preserve">With people living longer </w:t>
      </w:r>
      <w:r w:rsidR="002C1493">
        <w:t xml:space="preserve">than before, savings done under D.C. plans often fail to </w:t>
      </w:r>
      <w:r w:rsidR="005F496C">
        <w:t xml:space="preserve">provide for an entire lifetime. D.B. plans avoid this issue by risk pooling and </w:t>
      </w:r>
      <w:r w:rsidR="009006B5">
        <w:t xml:space="preserve">maintaining their payout rate based on average longevity estimates. That means </w:t>
      </w:r>
      <w:r w:rsidR="00522056">
        <w:t>retirees expiring early pay for those who live longer</w:t>
      </w:r>
      <w:r w:rsidR="00603439">
        <w:t xml:space="preserve"> (Russell 95)</w:t>
      </w:r>
      <w:r w:rsidR="00522056">
        <w:t>. In a D.C. plan</w:t>
      </w:r>
      <w:r w:rsidR="00434946">
        <w:t>,</w:t>
      </w:r>
      <w:r w:rsidR="00A4560A">
        <w:t xml:space="preserve"> individual savings is all the worker can count on. </w:t>
      </w:r>
      <w:r w:rsidR="00ED0C46">
        <w:t>Financial products that generate an income stream using D.C. plan money</w:t>
      </w:r>
      <w:r w:rsidR="00C834B8">
        <w:t xml:space="preserve"> </w:t>
      </w:r>
      <w:r w:rsidR="001421AE">
        <w:t xml:space="preserve">use maximum longevity estimates. Hence, if a retiree does not have enough money in her retirement fund, she will see a tiny paycheck every month. Living </w:t>
      </w:r>
      <w:r w:rsidR="008249CA">
        <w:t xml:space="preserve">poor in retirement is a </w:t>
      </w:r>
      <w:r w:rsidR="00931092">
        <w:t>real</w:t>
      </w:r>
      <w:r w:rsidR="008249CA">
        <w:t xml:space="preserve"> possibility due to the above complexities</w:t>
      </w:r>
      <w:r w:rsidR="00241820">
        <w:t xml:space="preserve"> (Broadbent et al. 28)</w:t>
      </w:r>
      <w:r w:rsidR="00225049">
        <w:t xml:space="preserve">. </w:t>
      </w:r>
      <w:r w:rsidR="001C33BE">
        <w:t>With</w:t>
      </w:r>
      <w:r w:rsidR="00D8139B">
        <w:t xml:space="preserve"> D.B. to D.C. plan shift</w:t>
      </w:r>
      <w:r w:rsidR="00491444">
        <w:t xml:space="preserve"> </w:t>
      </w:r>
      <w:r w:rsidR="006F2109">
        <w:t>and</w:t>
      </w:r>
      <w:r w:rsidR="001C33BE">
        <w:t xml:space="preserve"> longer lifespans</w:t>
      </w:r>
      <w:r w:rsidR="004D31E5">
        <w:t>,</w:t>
      </w:r>
      <w:r w:rsidR="001C33BE">
        <w:t xml:space="preserve"> society has </w:t>
      </w:r>
      <w:r w:rsidR="00E40F73">
        <w:t xml:space="preserve">gone from </w:t>
      </w:r>
      <w:r w:rsidR="00926739">
        <w:t xml:space="preserve">benefits outliving the worker to the worker outliving her </w:t>
      </w:r>
      <w:r w:rsidR="009E033D">
        <w:t xml:space="preserve">retirement savings. </w:t>
      </w:r>
      <w:r w:rsidR="00425EFE">
        <w:t xml:space="preserve">In nutshell, </w:t>
      </w:r>
      <w:r w:rsidR="005B6A6B">
        <w:t xml:space="preserve">D.C. plans </w:t>
      </w:r>
      <w:r w:rsidR="00425EFE">
        <w:t>along</w:t>
      </w:r>
      <w:r w:rsidR="005B6A6B">
        <w:t xml:space="preserve"> with the longevity risk, distort the idea</w:t>
      </w:r>
      <w:r w:rsidR="00285071">
        <w:t>s</w:t>
      </w:r>
      <w:r w:rsidR="005B6A6B">
        <w:t xml:space="preserve"> around pension and contribution </w:t>
      </w:r>
      <w:r w:rsidR="00876BE0">
        <w:t>given by</w:t>
      </w:r>
      <w:r w:rsidR="005B6A6B">
        <w:t xml:space="preserve"> social insurance</w:t>
      </w:r>
      <w:r w:rsidR="006B5EB6">
        <w:t>.</w:t>
      </w:r>
    </w:p>
    <w:p w14:paraId="0546533F" w14:textId="38BEBD0A" w:rsidR="002F2F6E" w:rsidRDefault="00AE1079" w:rsidP="002A7EDA">
      <w:pPr>
        <w:spacing w:before="240" w:after="240" w:line="480" w:lineRule="auto"/>
        <w:ind w:firstLine="720"/>
      </w:pPr>
      <w:r w:rsidRPr="00AE1079">
        <w:t>The shift from Defined Benefits to Defined Contributions due to political considerations, fracturing of the employer-employee social contract, and the new worker sensibilities started a new chapter in the history of retirement security in the U.S. The various advantages of D.C. plans also have the potential to derail the retirement of an individual; a fact often brushed under the carpet. It is no wonder then that a</w:t>
      </w:r>
      <w:r>
        <w:t xml:space="preserve">n incessant </w:t>
      </w:r>
      <w:r w:rsidRPr="00AE1079">
        <w:t>march towards D.C. plans has created a dangerous over-reliance resulting in inadequate retirement savings. Just like in the depression era, a concerted effort from the government, organizations, and workers is the need of the hour to resolve the retirement crisis and safeguard the future of millions of Americans.</w:t>
      </w:r>
    </w:p>
    <w:p w14:paraId="38CEE380" w14:textId="77D5CE2E" w:rsidR="00762150" w:rsidRDefault="00762150" w:rsidP="00762150">
      <w:pPr>
        <w:spacing w:line="480" w:lineRule="auto"/>
        <w:jc w:val="center"/>
      </w:pPr>
      <w:r w:rsidRPr="006D55F8">
        <w:lastRenderedPageBreak/>
        <w:t>Works Cited</w:t>
      </w:r>
    </w:p>
    <w:p w14:paraId="6053C434" w14:textId="77777777" w:rsidR="00ED6E9B" w:rsidRDefault="00ED6E9B" w:rsidP="00762150">
      <w:pPr>
        <w:spacing w:line="480" w:lineRule="auto"/>
        <w:jc w:val="center"/>
      </w:pPr>
    </w:p>
    <w:p w14:paraId="3BA10CFB" w14:textId="77777777" w:rsidR="009B339F" w:rsidRDefault="009B339F" w:rsidP="009B339F">
      <w:pPr>
        <w:spacing w:line="480" w:lineRule="auto"/>
      </w:pPr>
      <w:r>
        <w:t>Abraham, Katharine. “Restructuring the Employment Relationship: The Growth of Market-</w:t>
      </w:r>
      <w:r>
        <w:tab/>
        <w:t xml:space="preserve">Mediated Work Relationships.” </w:t>
      </w:r>
      <w:r w:rsidRPr="000253F8">
        <w:rPr>
          <w:i/>
          <w:iCs/>
        </w:rPr>
        <w:t>New Developments in the Labor Market</w:t>
      </w:r>
      <w:r>
        <w:t>, MIT Press,</w:t>
      </w:r>
    </w:p>
    <w:p w14:paraId="2C7BCFA7" w14:textId="77777777" w:rsidR="009B339F" w:rsidRDefault="009B339F" w:rsidP="009B339F">
      <w:pPr>
        <w:spacing w:line="480" w:lineRule="auto"/>
      </w:pPr>
      <w:r>
        <w:tab/>
        <w:t>1990, pp. 85-120. Print.</w:t>
      </w:r>
    </w:p>
    <w:p w14:paraId="071B4134" w14:textId="15E3BF3C" w:rsidR="009B339F" w:rsidRDefault="007430B8" w:rsidP="009B339F">
      <w:pPr>
        <w:spacing w:line="480" w:lineRule="auto"/>
      </w:pPr>
      <w:r w:rsidRPr="00706771">
        <w:t xml:space="preserve">Bakker, Alissa. “Generation Gap: How </w:t>
      </w:r>
      <w:r w:rsidR="00F17057" w:rsidRPr="00706771">
        <w:t>to</w:t>
      </w:r>
      <w:r w:rsidRPr="00706771">
        <w:t xml:space="preserve"> Connect Boomers &amp; Millennials.” </w:t>
      </w:r>
      <w:r w:rsidRPr="00FA15BE">
        <w:rPr>
          <w:i/>
          <w:iCs/>
        </w:rPr>
        <w:t>Blankslate</w:t>
      </w:r>
      <w:r w:rsidRPr="00FA15BE">
        <w:rPr>
          <w:i/>
          <w:iCs/>
        </w:rPr>
        <w:tab/>
      </w:r>
      <w:r w:rsidRPr="00FA15BE">
        <w:rPr>
          <w:i/>
          <w:iCs/>
        </w:rPr>
        <w:tab/>
        <w:t>Partners Blog</w:t>
      </w:r>
      <w:r w:rsidRPr="00706771">
        <w:t xml:space="preserve">, </w:t>
      </w:r>
      <w:hyperlink r:id="rId6" w:history="1">
        <w:r w:rsidRPr="003320A2">
          <w:rPr>
            <w:rStyle w:val="Hyperlink"/>
            <w:color w:val="000000" w:themeColor="text1"/>
            <w:u w:val="none"/>
          </w:rPr>
          <w:t>www.blankslate.partners/boomers-millennials-generation-gap/</w:t>
        </w:r>
      </w:hyperlink>
    </w:p>
    <w:p w14:paraId="49FDB580" w14:textId="1EFEF1A7" w:rsidR="00762150" w:rsidRDefault="00762150" w:rsidP="00762150">
      <w:pPr>
        <w:spacing w:line="480" w:lineRule="auto"/>
      </w:pPr>
      <w:r>
        <w:t xml:space="preserve">Bond, Tyler. </w:t>
      </w:r>
      <w:r w:rsidRPr="0020284B">
        <w:rPr>
          <w:i/>
          <w:iCs/>
        </w:rPr>
        <w:t>Why Pensions Matter</w:t>
      </w:r>
      <w:r w:rsidRPr="006C2E9A">
        <w:t>. National Public Pension Coalition, Mar. 2017,</w:t>
      </w:r>
      <w:r>
        <w:tab/>
      </w:r>
      <w:r>
        <w:tab/>
      </w:r>
      <w:r>
        <w:tab/>
      </w:r>
      <w:r>
        <w:tab/>
      </w:r>
      <w:r w:rsidRPr="0027218C">
        <w:t>protectpensions.org/files/2017/03/CA_Why-Pensions-Matter.pdf</w:t>
      </w:r>
      <w:r>
        <w:t xml:space="preserve"> </w:t>
      </w:r>
    </w:p>
    <w:p w14:paraId="46DFF99A" w14:textId="1D7641EB" w:rsidR="00762150" w:rsidRDefault="00762150" w:rsidP="00762150">
      <w:pPr>
        <w:spacing w:line="480" w:lineRule="auto"/>
        <w:rPr>
          <w:rStyle w:val="Hyperlink"/>
          <w:color w:val="000000" w:themeColor="text1"/>
          <w:u w:val="none"/>
        </w:rPr>
      </w:pPr>
      <w:r w:rsidRPr="00995AFC">
        <w:t>Broadbent, John</w:t>
      </w:r>
      <w:r w:rsidR="009B339F">
        <w:t>,</w:t>
      </w:r>
      <w:r w:rsidRPr="00995AFC">
        <w:t xml:space="preserve"> et al. “The Shift from Defined Benefit to Defined Contribution Pension Plans - </w:t>
      </w:r>
      <w:r w:rsidRPr="00995AFC">
        <w:tab/>
        <w:t xml:space="preserve">Implications for Asset Allocation and Risk Management.” </w:t>
      </w:r>
      <w:r w:rsidRPr="00004546">
        <w:rPr>
          <w:i/>
          <w:iCs/>
        </w:rPr>
        <w:t>Bank for International</w:t>
      </w:r>
      <w:r>
        <w:rPr>
          <w:i/>
          <w:iCs/>
        </w:rPr>
        <w:tab/>
      </w:r>
      <w:r>
        <w:rPr>
          <w:i/>
          <w:iCs/>
        </w:rPr>
        <w:tab/>
      </w:r>
      <w:r>
        <w:rPr>
          <w:i/>
          <w:iCs/>
        </w:rPr>
        <w:tab/>
      </w:r>
      <w:r w:rsidRPr="00004546">
        <w:rPr>
          <w:i/>
          <w:iCs/>
        </w:rPr>
        <w:t>Settlements</w:t>
      </w:r>
      <w:r>
        <w:t xml:space="preserve">, </w:t>
      </w:r>
      <w:r w:rsidRPr="00995AFC">
        <w:t>Dec</w:t>
      </w:r>
      <w:r>
        <w:t>.</w:t>
      </w:r>
      <w:r w:rsidRPr="00995AFC">
        <w:t xml:space="preserve"> 2006, </w:t>
      </w:r>
      <w:hyperlink r:id="rId7" w:history="1">
        <w:r w:rsidRPr="003320A2">
          <w:rPr>
            <w:rStyle w:val="Hyperlink"/>
            <w:color w:val="000000" w:themeColor="text1"/>
            <w:u w:val="none"/>
          </w:rPr>
          <w:t>www.bis.org/publ/wgpapers/cgfs27broadbent3.pdf</w:t>
        </w:r>
      </w:hyperlink>
    </w:p>
    <w:p w14:paraId="66E206CE" w14:textId="77777777" w:rsidR="009B339F" w:rsidRPr="000522F0" w:rsidRDefault="009B339F" w:rsidP="009B339F">
      <w:pPr>
        <w:pStyle w:val="Heading1"/>
        <w:shd w:val="clear" w:color="auto" w:fill="FFFFFF" w:themeFill="background1"/>
        <w:spacing w:before="0" w:line="480" w:lineRule="auto"/>
        <w:textAlignment w:val="baseline"/>
        <w:rPr>
          <w:b w:val="0"/>
          <w:bCs w:val="0"/>
          <w:color w:val="auto"/>
          <w:kern w:val="0"/>
          <w:sz w:val="24"/>
          <w:szCs w:val="24"/>
        </w:rPr>
      </w:pPr>
      <w:r w:rsidRPr="000522F0">
        <w:rPr>
          <w:b w:val="0"/>
          <w:bCs w:val="0"/>
          <w:color w:val="auto"/>
          <w:kern w:val="0"/>
          <w:sz w:val="24"/>
          <w:szCs w:val="24"/>
        </w:rPr>
        <w:t>Butrica</w:t>
      </w:r>
      <w:r>
        <w:rPr>
          <w:b w:val="0"/>
          <w:bCs w:val="0"/>
          <w:color w:val="auto"/>
          <w:kern w:val="0"/>
          <w:sz w:val="24"/>
          <w:szCs w:val="24"/>
        </w:rPr>
        <w:t xml:space="preserve">, Barbara A., </w:t>
      </w:r>
      <w:r w:rsidRPr="000522F0">
        <w:rPr>
          <w:b w:val="0"/>
          <w:bCs w:val="0"/>
          <w:color w:val="auto"/>
          <w:kern w:val="0"/>
          <w:sz w:val="24"/>
          <w:szCs w:val="24"/>
        </w:rPr>
        <w:t xml:space="preserve">et al. “The Disappearing Defined Benefit Pension and Its Potential Impact </w:t>
      </w:r>
      <w:r>
        <w:rPr>
          <w:b w:val="0"/>
          <w:bCs w:val="0"/>
          <w:color w:val="auto"/>
          <w:kern w:val="0"/>
          <w:sz w:val="24"/>
          <w:szCs w:val="24"/>
        </w:rPr>
        <w:tab/>
      </w:r>
      <w:r w:rsidRPr="000522F0">
        <w:rPr>
          <w:b w:val="0"/>
          <w:bCs w:val="0"/>
          <w:color w:val="auto"/>
          <w:kern w:val="0"/>
          <w:sz w:val="24"/>
          <w:szCs w:val="24"/>
        </w:rPr>
        <w:t>on the</w:t>
      </w:r>
      <w:r>
        <w:rPr>
          <w:b w:val="0"/>
          <w:bCs w:val="0"/>
          <w:color w:val="auto"/>
          <w:kern w:val="0"/>
          <w:sz w:val="24"/>
          <w:szCs w:val="24"/>
        </w:rPr>
        <w:t xml:space="preserve"> </w:t>
      </w:r>
      <w:r w:rsidRPr="000522F0">
        <w:rPr>
          <w:b w:val="0"/>
          <w:bCs w:val="0"/>
          <w:color w:val="auto"/>
          <w:kern w:val="0"/>
          <w:sz w:val="24"/>
          <w:szCs w:val="24"/>
        </w:rPr>
        <w:t xml:space="preserve">Retirement Incomes of Baby Boomers.” </w:t>
      </w:r>
      <w:r w:rsidRPr="00AA7B18">
        <w:rPr>
          <w:b w:val="0"/>
          <w:bCs w:val="0"/>
          <w:i/>
          <w:iCs/>
          <w:color w:val="auto"/>
          <w:kern w:val="0"/>
          <w:sz w:val="24"/>
          <w:szCs w:val="24"/>
        </w:rPr>
        <w:t>Social Security Bulletin</w:t>
      </w:r>
      <w:r w:rsidRPr="000522F0">
        <w:rPr>
          <w:b w:val="0"/>
          <w:bCs w:val="0"/>
          <w:color w:val="auto"/>
          <w:kern w:val="0"/>
          <w:sz w:val="24"/>
          <w:szCs w:val="24"/>
        </w:rPr>
        <w:t xml:space="preserve">, vol. 69, no. 3, </w:t>
      </w:r>
      <w:r>
        <w:rPr>
          <w:b w:val="0"/>
          <w:bCs w:val="0"/>
          <w:color w:val="auto"/>
          <w:kern w:val="0"/>
          <w:sz w:val="24"/>
          <w:szCs w:val="24"/>
        </w:rPr>
        <w:tab/>
      </w:r>
      <w:r w:rsidRPr="000522F0">
        <w:rPr>
          <w:b w:val="0"/>
          <w:bCs w:val="0"/>
          <w:color w:val="auto"/>
          <w:kern w:val="0"/>
          <w:sz w:val="24"/>
          <w:szCs w:val="24"/>
        </w:rPr>
        <w:t>2009,</w:t>
      </w:r>
      <w:r>
        <w:rPr>
          <w:b w:val="0"/>
          <w:bCs w:val="0"/>
          <w:color w:val="auto"/>
          <w:kern w:val="0"/>
          <w:sz w:val="24"/>
          <w:szCs w:val="24"/>
        </w:rPr>
        <w:t xml:space="preserve"> </w:t>
      </w:r>
      <w:hyperlink r:id="rId8" w:history="1">
        <w:r w:rsidRPr="003320A2">
          <w:rPr>
            <w:rStyle w:val="Hyperlink"/>
            <w:b w:val="0"/>
            <w:bCs w:val="0"/>
            <w:color w:val="000000" w:themeColor="text1"/>
            <w:kern w:val="0"/>
            <w:sz w:val="24"/>
            <w:szCs w:val="24"/>
            <w:u w:val="none"/>
          </w:rPr>
          <w:t>www.ssa.gov/policy/docs/ssb/v69n3/v69n3p1.html</w:t>
        </w:r>
      </w:hyperlink>
      <w:r w:rsidRPr="003320A2">
        <w:rPr>
          <w:b w:val="0"/>
          <w:bCs w:val="0"/>
          <w:color w:val="000000" w:themeColor="text1"/>
          <w:kern w:val="0"/>
          <w:sz w:val="24"/>
          <w:szCs w:val="24"/>
        </w:rPr>
        <w:t xml:space="preserve"> </w:t>
      </w:r>
    </w:p>
    <w:p w14:paraId="7F8517B9" w14:textId="124ADD3C" w:rsidR="009B339F" w:rsidRPr="009B339F" w:rsidRDefault="009B339F" w:rsidP="00762150">
      <w:pPr>
        <w:spacing w:line="480" w:lineRule="auto"/>
        <w:rPr>
          <w:rStyle w:val="Hyperlink"/>
          <w:color w:val="auto"/>
          <w:u w:val="none"/>
        </w:rPr>
      </w:pPr>
      <w:r w:rsidRPr="00E16AA0">
        <w:t xml:space="preserve">Cappelli, </w:t>
      </w:r>
      <w:r>
        <w:t xml:space="preserve">Peter, </w:t>
      </w:r>
      <w:r w:rsidRPr="00E16AA0">
        <w:t>et al. </w:t>
      </w:r>
      <w:r w:rsidRPr="00E16AA0">
        <w:rPr>
          <w:i/>
          <w:iCs/>
        </w:rPr>
        <w:t>Change at Work</w:t>
      </w:r>
      <w:r w:rsidRPr="00E16AA0">
        <w:t>. Oxford University Press, 1997. </w:t>
      </w:r>
      <w:r w:rsidRPr="00E16AA0">
        <w:rPr>
          <w:i/>
          <w:iCs/>
        </w:rPr>
        <w:t>EBSCOhost</w:t>
      </w:r>
      <w:r w:rsidRPr="00E16AA0">
        <w:t>,</w:t>
      </w:r>
      <w:r>
        <w:t xml:space="preserve"> search-</w:t>
      </w:r>
      <w:r>
        <w:tab/>
      </w:r>
      <w:r>
        <w:tab/>
      </w:r>
      <w:r w:rsidRPr="00E16AA0">
        <w:t>ebscohost-</w:t>
      </w:r>
      <w:r w:rsidRPr="00AD60AA">
        <w:t xml:space="preserve"> </w:t>
      </w:r>
      <w:r>
        <w:t>c</w:t>
      </w:r>
      <w:r w:rsidRPr="00E16AA0">
        <w:t>om.stanford.idm.oclc.org/login.aspx?</w:t>
      </w:r>
      <w:r>
        <w:t>direct=true&amp;db=nlebk&amp;AN=53314&amp;</w:t>
      </w:r>
      <w:r>
        <w:tab/>
      </w:r>
      <w:r>
        <w:tab/>
      </w:r>
      <w:r w:rsidRPr="00E16AA0">
        <w:t>site=ehost-live.</w:t>
      </w:r>
    </w:p>
    <w:p w14:paraId="187FBB96" w14:textId="77777777" w:rsidR="00762150" w:rsidRDefault="00762150" w:rsidP="00762150">
      <w:pPr>
        <w:spacing w:line="480" w:lineRule="auto"/>
      </w:pPr>
      <w:r>
        <w:t>Congressional Research Service. “Pension Benefit Guaranty Corporation (PBGC): A Primer.”</w:t>
      </w:r>
      <w:r>
        <w:tab/>
      </w:r>
      <w:r>
        <w:tab/>
      </w:r>
      <w:r w:rsidRPr="0087150C">
        <w:rPr>
          <w:i/>
          <w:iCs/>
        </w:rPr>
        <w:t>Congressional Research Service</w:t>
      </w:r>
      <w:r>
        <w:rPr>
          <w:i/>
          <w:iCs/>
        </w:rPr>
        <w:t xml:space="preserve"> Reports</w:t>
      </w:r>
      <w:r>
        <w:t xml:space="preserve">, 8 Jan. 2021, </w:t>
      </w:r>
      <w:r w:rsidRPr="000F2ED0">
        <w:t>sgp.fas.org/crs/misc/95-118.pdf</w:t>
      </w:r>
      <w:r>
        <w:t xml:space="preserve"> </w:t>
      </w:r>
    </w:p>
    <w:p w14:paraId="774C24FB" w14:textId="13A80757" w:rsidR="00762150" w:rsidRDefault="00762150" w:rsidP="00762150">
      <w:pPr>
        <w:spacing w:line="480" w:lineRule="auto"/>
      </w:pPr>
      <w:r>
        <w:t>---. “</w:t>
      </w:r>
      <w:r w:rsidRPr="00584B86">
        <w:t>Worker Participation in Employer Pensions: Data in</w:t>
      </w:r>
      <w:r>
        <w:t xml:space="preserve"> </w:t>
      </w:r>
      <w:r w:rsidRPr="00584B86">
        <w:t>Brief</w:t>
      </w:r>
      <w:r>
        <w:t xml:space="preserve">.” </w:t>
      </w:r>
      <w:r w:rsidRPr="0087150C">
        <w:rPr>
          <w:i/>
          <w:iCs/>
        </w:rPr>
        <w:t>Congressional Research</w:t>
      </w:r>
      <w:r>
        <w:rPr>
          <w:i/>
          <w:iCs/>
        </w:rPr>
        <w:tab/>
      </w:r>
      <w:r>
        <w:rPr>
          <w:i/>
          <w:iCs/>
        </w:rPr>
        <w:tab/>
      </w:r>
      <w:r>
        <w:rPr>
          <w:i/>
          <w:iCs/>
        </w:rPr>
        <w:tab/>
      </w:r>
      <w:r w:rsidRPr="0087150C">
        <w:rPr>
          <w:i/>
          <w:iCs/>
        </w:rPr>
        <w:t>Service</w:t>
      </w:r>
      <w:r>
        <w:rPr>
          <w:i/>
          <w:iCs/>
        </w:rPr>
        <w:t xml:space="preserve"> Reports</w:t>
      </w:r>
      <w:r>
        <w:t xml:space="preserve">, 23 Nov. 2021, </w:t>
      </w:r>
      <w:r w:rsidRPr="0031032E">
        <w:t>sgp.fas.org/crs/misc/R43439.pdf</w:t>
      </w:r>
    </w:p>
    <w:p w14:paraId="7B67B599" w14:textId="42A5F977" w:rsidR="007430B8" w:rsidRDefault="007430B8" w:rsidP="007430B8">
      <w:pPr>
        <w:spacing w:line="480" w:lineRule="auto"/>
      </w:pPr>
      <w:r>
        <w:lastRenderedPageBreak/>
        <w:t>DiCenzo, Jodi. “Behavioral Finance and Retirement Plan Contributions: How Participants</w:t>
      </w:r>
      <w:r>
        <w:tab/>
      </w:r>
      <w:r>
        <w:tab/>
        <w:t xml:space="preserve">Behave, and Prescriptive Solutions.” </w:t>
      </w:r>
      <w:r w:rsidRPr="00CA04DF">
        <w:rPr>
          <w:i/>
          <w:iCs/>
        </w:rPr>
        <w:t>EBRI Issue Brief</w:t>
      </w:r>
      <w:r>
        <w:t xml:space="preserve">, Washington, DC: Employee </w:t>
      </w:r>
      <w:r>
        <w:tab/>
        <w:t>Benefit Research Institute, no. 301, Jan. 2007, ssrn.com/abstract=959002</w:t>
      </w:r>
    </w:p>
    <w:p w14:paraId="74602F28" w14:textId="4322E16B" w:rsidR="003320A2" w:rsidRPr="009315FA" w:rsidRDefault="003320A2" w:rsidP="007430B8">
      <w:pPr>
        <w:spacing w:line="480" w:lineRule="auto"/>
        <w:rPr>
          <w:color w:val="0000FF"/>
          <w:u w:val="single"/>
        </w:rPr>
      </w:pPr>
      <w:r>
        <w:t>Dickler, Jessica. “</w:t>
      </w:r>
      <w:r w:rsidRPr="008A5F05">
        <w:t xml:space="preserve">41% of Americans say it’s ‘going to take a miracle’ to be ready for retirement, </w:t>
      </w:r>
      <w:r>
        <w:tab/>
      </w:r>
      <w:r w:rsidRPr="008A5F05">
        <w:t xml:space="preserve">report finds.” </w:t>
      </w:r>
      <w:r w:rsidRPr="00ED0CAB">
        <w:rPr>
          <w:i/>
          <w:iCs/>
        </w:rPr>
        <w:t>The New Road to Retirement</w:t>
      </w:r>
      <w:r w:rsidRPr="008A5F05">
        <w:t xml:space="preserve">, CNBC, 14 Sep. 2021, </w:t>
      </w:r>
      <w:r w:rsidRPr="008A5F05">
        <w:tab/>
      </w:r>
      <w:hyperlink r:id="rId9" w:history="1">
        <w:r w:rsidRPr="003320A2">
          <w:rPr>
            <w:rStyle w:val="Hyperlink"/>
            <w:color w:val="000000" w:themeColor="text1"/>
            <w:u w:val="none"/>
          </w:rPr>
          <w:t>https://www.cnbc.com/2021/09/14/36percent-of-americans-say-they-wont-have-enough-</w:t>
        </w:r>
        <w:r w:rsidRPr="003320A2">
          <w:rPr>
            <w:rStyle w:val="Hyperlink"/>
            <w:color w:val="000000" w:themeColor="text1"/>
            <w:u w:val="none"/>
          </w:rPr>
          <w:tab/>
          <w:t>to-retire-report-finds.html</w:t>
        </w:r>
      </w:hyperlink>
    </w:p>
    <w:p w14:paraId="032E7A21" w14:textId="4D338539" w:rsidR="00503E83" w:rsidRDefault="00503E83" w:rsidP="00503E83">
      <w:pPr>
        <w:spacing w:line="480" w:lineRule="auto"/>
        <w:rPr>
          <w:rStyle w:val="Hyperlink"/>
          <w:color w:val="auto"/>
          <w:u w:val="none"/>
          <w:shd w:val="clear" w:color="auto" w:fill="FFFFFF"/>
        </w:rPr>
      </w:pPr>
      <w:r w:rsidRPr="00FA7EDF">
        <w:t>Duca, John</w:t>
      </w:r>
      <w:r>
        <w:t>.</w:t>
      </w:r>
      <w:r w:rsidRPr="00FA7EDF">
        <w:t xml:space="preserve"> </w:t>
      </w:r>
      <w:r w:rsidRPr="001E2FBC">
        <w:rPr>
          <w:i/>
          <w:iCs/>
        </w:rPr>
        <w:t xml:space="preserve">The </w:t>
      </w:r>
      <w:r>
        <w:rPr>
          <w:i/>
          <w:iCs/>
        </w:rPr>
        <w:t>D</w:t>
      </w:r>
      <w:r w:rsidRPr="001E2FBC">
        <w:rPr>
          <w:i/>
          <w:iCs/>
        </w:rPr>
        <w:t xml:space="preserve">emocratization of America's </w:t>
      </w:r>
      <w:r>
        <w:rPr>
          <w:i/>
          <w:iCs/>
        </w:rPr>
        <w:t>C</w:t>
      </w:r>
      <w:r w:rsidRPr="001E2FBC">
        <w:rPr>
          <w:i/>
          <w:iCs/>
        </w:rPr>
        <w:t xml:space="preserve">apital </w:t>
      </w:r>
      <w:r>
        <w:rPr>
          <w:i/>
          <w:iCs/>
        </w:rPr>
        <w:t>M</w:t>
      </w:r>
      <w:r w:rsidRPr="001E2FBC">
        <w:rPr>
          <w:i/>
          <w:iCs/>
        </w:rPr>
        <w:t>arkets</w:t>
      </w:r>
      <w:r>
        <w:t>.</w:t>
      </w:r>
      <w:r w:rsidRPr="00FA7EDF">
        <w:t> Economic and Financial Policy</w:t>
      </w:r>
      <w:r>
        <w:tab/>
      </w:r>
      <w:r>
        <w:tab/>
      </w:r>
      <w:r w:rsidRPr="00FA7EDF">
        <w:t xml:space="preserve">Review, issue </w:t>
      </w:r>
      <w:r>
        <w:t>2</w:t>
      </w:r>
      <w:r w:rsidRPr="00FA7EDF">
        <w:t>, p</w:t>
      </w:r>
      <w:r>
        <w:t>p</w:t>
      </w:r>
      <w:r w:rsidRPr="00FA7EDF">
        <w:t>. 10-19,</w:t>
      </w:r>
      <w:r>
        <w:t xml:space="preserve"> </w:t>
      </w:r>
      <w:hyperlink r:id="rId10" w:history="1">
        <w:r w:rsidRPr="00561AAB">
          <w:rPr>
            <w:rStyle w:val="Hyperlink"/>
            <w:color w:val="auto"/>
            <w:u w:val="none"/>
            <w:shd w:val="clear" w:color="auto" w:fill="FFFFFF"/>
          </w:rPr>
          <w:t>www.dallasfed.org/ assets/documents/ research/efr/</w:t>
        </w:r>
        <w:r w:rsidRPr="00561AAB">
          <w:rPr>
            <w:rStyle w:val="Hyperlink"/>
            <w:color w:val="auto"/>
            <w:u w:val="none"/>
            <w:shd w:val="clear" w:color="auto" w:fill="FFFFFF"/>
          </w:rPr>
          <w:tab/>
        </w:r>
        <w:r w:rsidRPr="00561AAB">
          <w:rPr>
            <w:rStyle w:val="Hyperlink"/>
            <w:color w:val="auto"/>
            <w:u w:val="none"/>
            <w:shd w:val="clear" w:color="auto" w:fill="FFFFFF"/>
          </w:rPr>
          <w:tab/>
          <w:t>2001/efr0102b.pdf</w:t>
        </w:r>
      </w:hyperlink>
    </w:p>
    <w:p w14:paraId="7E8F029C" w14:textId="77777777" w:rsidR="003320A2" w:rsidRDefault="003320A2" w:rsidP="003320A2">
      <w:pPr>
        <w:spacing w:line="480" w:lineRule="auto"/>
      </w:pPr>
      <w:r>
        <w:t xml:space="preserve">Escalent Inc. </w:t>
      </w:r>
      <w:r w:rsidRPr="00E271DE">
        <w:rPr>
          <w:i/>
          <w:iCs/>
        </w:rPr>
        <w:t>2021 BlackRock DC Pulse</w:t>
      </w:r>
      <w:r>
        <w:t xml:space="preserve">. BlackRock, March 2021, </w:t>
      </w:r>
      <w:r w:rsidRPr="009315FA">
        <w:rPr>
          <w:color w:val="000000" w:themeColor="text1"/>
        </w:rPr>
        <w:t>www.blackrock.com/</w:t>
      </w:r>
      <w:r w:rsidRPr="009315FA">
        <w:rPr>
          <w:color w:val="000000" w:themeColor="text1"/>
        </w:rPr>
        <w:tab/>
      </w:r>
      <w:hyperlink r:id="rId11" w:history="1">
        <w:r w:rsidRPr="009315FA">
          <w:rPr>
            <w:rStyle w:val="Hyperlink"/>
            <w:color w:val="000000" w:themeColor="text1"/>
            <w:u w:val="none"/>
          </w:rPr>
          <w:t>institutions/</w:t>
        </w:r>
      </w:hyperlink>
      <w:r w:rsidRPr="009315FA">
        <w:rPr>
          <w:color w:val="000000" w:themeColor="text1"/>
        </w:rPr>
        <w:t>en-us/insights/defined-contribution/dc-pulse-survey-2021#</w:t>
      </w:r>
    </w:p>
    <w:p w14:paraId="711FF399" w14:textId="77777777" w:rsidR="003320A2" w:rsidRPr="008C3E1D" w:rsidRDefault="003320A2" w:rsidP="003320A2">
      <w:pPr>
        <w:spacing w:line="480" w:lineRule="auto"/>
      </w:pPr>
      <w:r w:rsidRPr="008C3E1D">
        <w:t>Fleming, Kevin, C., et al. “A Cultural and Economic History of Old Age in America.”</w:t>
      </w:r>
      <w:r>
        <w:t xml:space="preserve"> </w:t>
      </w:r>
      <w:r w:rsidRPr="006551EA">
        <w:rPr>
          <w:i/>
          <w:iCs/>
        </w:rPr>
        <w:t xml:space="preserve">Mayo      </w:t>
      </w:r>
      <w:r>
        <w:t xml:space="preserve">              </w:t>
      </w:r>
    </w:p>
    <w:p w14:paraId="4C8AA955" w14:textId="1DB0F4C2" w:rsidR="003320A2" w:rsidRPr="009214B8" w:rsidRDefault="003320A2" w:rsidP="00576D19">
      <w:pPr>
        <w:spacing w:line="480" w:lineRule="auto"/>
        <w:ind w:left="720"/>
      </w:pPr>
      <w:r w:rsidRPr="008C3E1D">
        <w:rPr>
          <w:i/>
          <w:iCs/>
        </w:rPr>
        <w:t>Clinic Proceedings</w:t>
      </w:r>
      <w:r w:rsidRPr="008C3E1D">
        <w:t>, vol. 78, no. 7, July 2003, pp. 914-921, oce-ovid-com.stanford.idm.oclc.org/article/00005625-200307000-00020/HTML</w:t>
      </w:r>
    </w:p>
    <w:p w14:paraId="302E4DB4" w14:textId="28AA7857" w:rsidR="007430B8" w:rsidRDefault="003320A2" w:rsidP="00762150">
      <w:pPr>
        <w:spacing w:line="480" w:lineRule="auto"/>
      </w:pPr>
      <w:r>
        <w:t xml:space="preserve">Ghilarducci, Teresa, and Tony James. </w:t>
      </w:r>
      <w:r w:rsidRPr="000A62A4">
        <w:rPr>
          <w:i/>
          <w:iCs/>
        </w:rPr>
        <w:t>Rescuing Retirement</w:t>
      </w:r>
      <w:r>
        <w:t xml:space="preserve">. Columbia University Press, 2018, </w:t>
      </w:r>
      <w:r>
        <w:tab/>
        <w:t>pp. 1-42. Print.</w:t>
      </w:r>
    </w:p>
    <w:p w14:paraId="2836BEBC" w14:textId="4A152C22" w:rsidR="009B339F" w:rsidRDefault="009B339F" w:rsidP="009B339F">
      <w:pPr>
        <w:spacing w:line="480" w:lineRule="auto"/>
      </w:pPr>
      <w:r>
        <w:t>Healey, Thomas</w:t>
      </w:r>
      <w:r w:rsidR="007430B8">
        <w:t>,</w:t>
      </w:r>
      <w:r>
        <w:t xml:space="preserve"> et al. “Underfunded Public Pensions in the Pension Politics: Public Employee</w:t>
      </w:r>
      <w:r>
        <w:tab/>
      </w:r>
      <w:r>
        <w:tab/>
        <w:t>Retirement System Reform in Four States 47 United States: The Size of the Problem, the</w:t>
      </w:r>
      <w:r>
        <w:tab/>
      </w:r>
      <w:r>
        <w:tab/>
        <w:t xml:space="preserve">Obstacles to Reform and the Path Forward.” </w:t>
      </w:r>
      <w:r w:rsidRPr="00D81391">
        <w:rPr>
          <w:i/>
          <w:iCs/>
        </w:rPr>
        <w:t>M-RCBG Faculty Working Paper</w:t>
      </w:r>
      <w:r>
        <w:t>,</w:t>
      </w:r>
      <w:r>
        <w:tab/>
      </w:r>
      <w:r>
        <w:tab/>
      </w:r>
      <w:r>
        <w:tab/>
        <w:t>Mossavar-Rhaman Center for Business and Government, Apr. 2012, 34-35,</w:t>
      </w:r>
      <w:r>
        <w:tab/>
      </w:r>
      <w:r>
        <w:tab/>
      </w:r>
      <w:r>
        <w:tab/>
        <w:t xml:space="preserve">www.hks.harvard.edu/centers/ </w:t>
      </w:r>
    </w:p>
    <w:p w14:paraId="091D3B79" w14:textId="6D7969EE" w:rsidR="007430B8" w:rsidRPr="00A07536" w:rsidRDefault="007430B8" w:rsidP="009B339F">
      <w:pPr>
        <w:spacing w:line="480" w:lineRule="auto"/>
        <w:rPr>
          <w:color w:val="000000" w:themeColor="text1"/>
        </w:rPr>
      </w:pPr>
      <w:r>
        <w:lastRenderedPageBreak/>
        <w:t>Hershbein, Brad, et al. “Major Decisions: Graduates’ Earnings Growth and Debt Repayment.”</w:t>
      </w:r>
      <w:r>
        <w:tab/>
      </w:r>
      <w:r>
        <w:tab/>
      </w:r>
      <w:r w:rsidRPr="0098142B">
        <w:rPr>
          <w:i/>
          <w:iCs/>
        </w:rPr>
        <w:t>Papers</w:t>
      </w:r>
      <w:r>
        <w:t xml:space="preserve">, The Hamilton Project, 29 Sep. 2014, </w:t>
      </w:r>
      <w:r w:rsidRPr="00806372">
        <w:t>www.hamiltonproject.org/papers</w:t>
      </w:r>
      <w:r>
        <w:t>/</w:t>
      </w:r>
      <w:r>
        <w:tab/>
      </w:r>
      <w:r w:rsidRPr="00595005">
        <w:rPr>
          <w:color w:val="000000" w:themeColor="text1"/>
        </w:rPr>
        <w:t>major_decisions_graduates_earnings_growth_debt_repayment</w:t>
      </w:r>
    </w:p>
    <w:p w14:paraId="69345A79" w14:textId="221987D1" w:rsidR="00762150" w:rsidRPr="00A07536" w:rsidRDefault="009B339F" w:rsidP="00762150">
      <w:pPr>
        <w:spacing w:line="480" w:lineRule="auto"/>
        <w:rPr>
          <w:rStyle w:val="Hyperlink"/>
          <w:color w:val="auto"/>
          <w:u w:val="none"/>
        </w:rPr>
      </w:pPr>
      <w:r>
        <w:t>Iekel, John. “</w:t>
      </w:r>
      <w:r w:rsidRPr="003A0472">
        <w:t xml:space="preserve">Dramatic DB to DC Shift, Graphically.” </w:t>
      </w:r>
      <w:r w:rsidRPr="003A0472">
        <w:rPr>
          <w:i/>
          <w:iCs/>
        </w:rPr>
        <w:t>American Society of Pension Professionals</w:t>
      </w:r>
      <w:r>
        <w:rPr>
          <w:i/>
          <w:iCs/>
        </w:rPr>
        <w:tab/>
      </w:r>
      <w:r>
        <w:rPr>
          <w:i/>
          <w:iCs/>
        </w:rPr>
        <w:tab/>
      </w:r>
      <w:r w:rsidRPr="003A0472">
        <w:rPr>
          <w:i/>
          <w:iCs/>
        </w:rPr>
        <w:t>and Actuaries</w:t>
      </w:r>
      <w:r w:rsidRPr="003A0472">
        <w:t xml:space="preserve">, 29 Dec. 2021, </w:t>
      </w:r>
      <w:hyperlink r:id="rId12" w:history="1">
        <w:r w:rsidRPr="00A07536">
          <w:rPr>
            <w:rStyle w:val="Hyperlink"/>
            <w:color w:val="000000" w:themeColor="text1"/>
            <w:u w:val="none"/>
          </w:rPr>
          <w:t>www.asppa-net.org/news/dramatic-db-dc-shift-graphically</w:t>
        </w:r>
      </w:hyperlink>
    </w:p>
    <w:p w14:paraId="3F194BE5" w14:textId="487C3318" w:rsidR="00762150" w:rsidRDefault="00762150" w:rsidP="00762150">
      <w:pPr>
        <w:spacing w:line="480" w:lineRule="auto"/>
      </w:pPr>
      <w:r w:rsidRPr="00700565">
        <w:t>James Wooten. </w:t>
      </w:r>
      <w:r w:rsidRPr="00700565">
        <w:rPr>
          <w:i/>
          <w:iCs/>
        </w:rPr>
        <w:t>The Employee Retirement Income Security Act of 1974: A Political History</w:t>
      </w:r>
      <w:r w:rsidRPr="00700565">
        <w:t>.</w:t>
      </w:r>
      <w:r>
        <w:tab/>
      </w:r>
      <w:r>
        <w:tab/>
      </w:r>
      <w:r w:rsidRPr="00700565">
        <w:t>University of California Press, 2004. </w:t>
      </w:r>
      <w:r w:rsidRPr="001F447D">
        <w:rPr>
          <w:i/>
          <w:iCs/>
        </w:rPr>
        <w:t>EBSCOhost</w:t>
      </w:r>
      <w:r w:rsidRPr="00700565">
        <w:t xml:space="preserve">, </w:t>
      </w:r>
      <w:hyperlink r:id="rId13" w:history="1">
        <w:r w:rsidRPr="00A07536">
          <w:rPr>
            <w:rStyle w:val="Hyperlink"/>
            <w:color w:val="000000" w:themeColor="text1"/>
            <w:u w:val="none"/>
          </w:rPr>
          <w:t>search-ebscohost-</w:t>
        </w:r>
      </w:hyperlink>
      <w:r w:rsidRPr="00A07536">
        <w:rPr>
          <w:color w:val="000000" w:themeColor="text1"/>
        </w:rPr>
        <w:t xml:space="preserve">com.stanford                                 </w:t>
      </w:r>
      <w:r w:rsidRPr="00786A24">
        <w:tab/>
        <w:t>idm.oclc.org/login.aspx?direct=true&amp;db=nlebk&amp;AN=295128&amp;site=ehost-live.</w:t>
      </w:r>
    </w:p>
    <w:p w14:paraId="5BE43803" w14:textId="4C0F8B38" w:rsidR="00762150" w:rsidRDefault="00762150" w:rsidP="00762150">
      <w:pPr>
        <w:spacing w:line="480" w:lineRule="auto"/>
        <w:rPr>
          <w:rStyle w:val="Hyperlink"/>
          <w:color w:val="auto"/>
          <w:u w:val="none"/>
        </w:rPr>
      </w:pPr>
      <w:r>
        <w:t xml:space="preserve">Kaplan, Richard L. "Enron, Pension Policy, and Social Security Privatization." </w:t>
      </w:r>
      <w:r w:rsidRPr="008D154B">
        <w:rPr>
          <w:i/>
          <w:iCs/>
        </w:rPr>
        <w:t>Arizona Law</w:t>
      </w:r>
      <w:r>
        <w:rPr>
          <w:i/>
          <w:iCs/>
        </w:rPr>
        <w:tab/>
      </w:r>
      <w:r>
        <w:rPr>
          <w:i/>
          <w:iCs/>
        </w:rPr>
        <w:tab/>
      </w:r>
      <w:r w:rsidRPr="008D154B">
        <w:rPr>
          <w:i/>
          <w:iCs/>
        </w:rPr>
        <w:t>Review</w:t>
      </w:r>
      <w:r>
        <w:t xml:space="preserve">, vol. 46, no. 1, 2004, p. 53-90. </w:t>
      </w:r>
      <w:r>
        <w:tab/>
      </w:r>
      <w:r>
        <w:tab/>
      </w:r>
      <w:r>
        <w:tab/>
      </w:r>
      <w:r>
        <w:tab/>
      </w:r>
      <w:r>
        <w:tab/>
      </w:r>
      <w:r>
        <w:tab/>
      </w:r>
      <w:r w:rsidRPr="006765D0">
        <w:rPr>
          <w:i/>
          <w:iCs/>
        </w:rPr>
        <w:t>HeinOnline</w:t>
      </w:r>
      <w:r>
        <w:t xml:space="preserve">, </w:t>
      </w:r>
      <w:hyperlink r:id="rId14" w:history="1">
        <w:r w:rsidRPr="00531D7C">
          <w:rPr>
            <w:rStyle w:val="Hyperlink"/>
            <w:color w:val="000000" w:themeColor="text1"/>
            <w:u w:val="none"/>
          </w:rPr>
          <w:t>www.arizonalawreview.org/pdf/46-1/46arizlrev53.pdf</w:t>
        </w:r>
      </w:hyperlink>
    </w:p>
    <w:p w14:paraId="7E5FB66D" w14:textId="44AFEC56" w:rsidR="007430B8" w:rsidRDefault="007430B8" w:rsidP="007430B8">
      <w:pPr>
        <w:spacing w:line="480" w:lineRule="auto"/>
      </w:pPr>
      <w:r>
        <w:t>Karahan, Fatih</w:t>
      </w:r>
      <w:r w:rsidR="00937552">
        <w:t>,</w:t>
      </w:r>
      <w:r>
        <w:t xml:space="preserve"> et al. “Job Ladders and Careers.” </w:t>
      </w:r>
      <w:r w:rsidRPr="00FC6FD9">
        <w:rPr>
          <w:i/>
          <w:iCs/>
        </w:rPr>
        <w:t>Liberty Street Economics Blog</w:t>
      </w:r>
      <w:r>
        <w:t xml:space="preserve">, Federal </w:t>
      </w:r>
      <w:r w:rsidR="00937552">
        <w:tab/>
      </w:r>
      <w:r>
        <w:t>Reserve</w:t>
      </w:r>
      <w:r w:rsidR="00937552">
        <w:t xml:space="preserve"> </w:t>
      </w:r>
      <w:r>
        <w:t xml:space="preserve">Bank of New York, 8 Oct. 2019, </w:t>
      </w:r>
      <w:r w:rsidR="00937552" w:rsidRPr="00937552">
        <w:t>libertystreeteconomics.newyorkfed.org</w:t>
      </w:r>
      <w:r w:rsidR="00937552">
        <w:t>/2019/</w:t>
      </w:r>
      <w:r w:rsidR="00937552">
        <w:tab/>
      </w:r>
      <w:r w:rsidR="00937552">
        <w:tab/>
      </w:r>
      <w:hyperlink r:id="rId15" w:history="1">
        <w:r w:rsidRPr="00FC6FD9">
          <w:t>10/job-ladders-and-careers/</w:t>
        </w:r>
      </w:hyperlink>
    </w:p>
    <w:p w14:paraId="799865BA" w14:textId="18A768CC" w:rsidR="00503E83" w:rsidRDefault="00503E83" w:rsidP="00503E83">
      <w:pPr>
        <w:spacing w:line="480" w:lineRule="auto"/>
        <w:rPr>
          <w:rStyle w:val="Hyperlink"/>
          <w:color w:val="000000" w:themeColor="text1"/>
          <w:u w:val="none"/>
        </w:rPr>
      </w:pPr>
      <w:r>
        <w:t>Knoll, Mellisa A.Z. “</w:t>
      </w:r>
      <w:r w:rsidRPr="00232634">
        <w:t>Behavioral and Psychological Aspects of the Retirement Decision.”</w:t>
      </w:r>
      <w:r>
        <w:tab/>
      </w:r>
      <w:r>
        <w:tab/>
      </w:r>
      <w:r>
        <w:tab/>
      </w:r>
      <w:r w:rsidRPr="00232634">
        <w:rPr>
          <w:i/>
          <w:iCs/>
        </w:rPr>
        <w:t>Research, Statistics &amp; Policy Analysis</w:t>
      </w:r>
      <w:r w:rsidRPr="00232634">
        <w:t>, Social Security</w:t>
      </w:r>
      <w:r>
        <w:t xml:space="preserve"> Administration</w:t>
      </w:r>
      <w:r w:rsidRPr="00232634">
        <w:t xml:space="preserve"> Bulletin, vol. 71,</w:t>
      </w:r>
      <w:r>
        <w:tab/>
      </w:r>
      <w:r>
        <w:tab/>
      </w:r>
      <w:r w:rsidRPr="00232634">
        <w:t xml:space="preserve">no. 4, 2011, </w:t>
      </w:r>
      <w:hyperlink r:id="rId16" w:history="1">
        <w:r w:rsidRPr="00933745">
          <w:rPr>
            <w:rStyle w:val="Hyperlink"/>
            <w:color w:val="000000" w:themeColor="text1"/>
            <w:u w:val="none"/>
          </w:rPr>
          <w:t>www.ssa.gov/policy/docs/ssb/v71n4/v71n4p15.pdfs</w:t>
        </w:r>
      </w:hyperlink>
    </w:p>
    <w:p w14:paraId="696C18F9" w14:textId="28458032" w:rsidR="00503E83" w:rsidRPr="00E55369" w:rsidRDefault="00503E83" w:rsidP="00503E83">
      <w:pPr>
        <w:spacing w:line="480" w:lineRule="auto"/>
        <w:rPr>
          <w:color w:val="000000" w:themeColor="text1"/>
        </w:rPr>
      </w:pPr>
      <w:r>
        <w:t xml:space="preserve">Kronson, Marc. “Employee Costs and Risks in 401(k) Plans.” </w:t>
      </w:r>
      <w:r w:rsidRPr="00C75625">
        <w:rPr>
          <w:i/>
          <w:iCs/>
        </w:rPr>
        <w:t>Monthly Labor Review</w:t>
      </w:r>
      <w:r>
        <w:t xml:space="preserve">, U.S. </w:t>
      </w:r>
      <w:r>
        <w:tab/>
        <w:t xml:space="preserve">Bureau of Labor Statistics, Jun. </w:t>
      </w:r>
      <w:r w:rsidRPr="00C75625">
        <w:rPr>
          <w:color w:val="000000" w:themeColor="text1"/>
        </w:rPr>
        <w:t xml:space="preserve">2000, </w:t>
      </w:r>
      <w:hyperlink r:id="rId17" w:history="1">
        <w:r w:rsidRPr="00E55369">
          <w:rPr>
            <w:rStyle w:val="Hyperlink"/>
            <w:color w:val="000000" w:themeColor="text1"/>
            <w:u w:val="none"/>
            <w:shd w:val="clear" w:color="auto" w:fill="FFFFFF"/>
          </w:rPr>
          <w:t>www.bls.gov/opub/mlr/cwc/employee-costs-and-</w:t>
        </w:r>
        <w:r w:rsidRPr="00E55369">
          <w:rPr>
            <w:rStyle w:val="Hyperlink"/>
            <w:color w:val="000000" w:themeColor="text1"/>
            <w:u w:val="none"/>
            <w:shd w:val="clear" w:color="auto" w:fill="FFFFFF"/>
          </w:rPr>
          <w:tab/>
          <w:t>risks-in-401k-plans.pdf</w:t>
        </w:r>
      </w:hyperlink>
    </w:p>
    <w:p w14:paraId="7DDF6E85" w14:textId="4BB111A5" w:rsidR="00503E83" w:rsidRDefault="00503E83" w:rsidP="00503E83">
      <w:pPr>
        <w:spacing w:line="480" w:lineRule="auto"/>
      </w:pPr>
      <w:r w:rsidRPr="00E84D35">
        <w:t>Kruse, Douglas L. "Pension Substitution in the 1980s: Why the Shift Toward Defined</w:t>
      </w:r>
      <w:r>
        <w:tab/>
      </w:r>
      <w:r>
        <w:tab/>
      </w:r>
      <w:r>
        <w:tab/>
      </w:r>
      <w:r w:rsidRPr="00E84D35">
        <w:t xml:space="preserve">Contribution Pension Plans?” </w:t>
      </w:r>
      <w:r w:rsidRPr="00E84D35">
        <w:rPr>
          <w:i/>
          <w:iCs/>
        </w:rPr>
        <w:t>Working Paper Series</w:t>
      </w:r>
      <w:r w:rsidRPr="00E84D35">
        <w:t xml:space="preserve">, National Bureau of Economic </w:t>
      </w:r>
      <w:r>
        <w:tab/>
      </w:r>
      <w:r w:rsidRPr="00E84D35">
        <w:t xml:space="preserve">Research, no. 3882, Oct. 1991, </w:t>
      </w:r>
      <w:r>
        <w:t xml:space="preserve">pp. 218-241, </w:t>
      </w:r>
      <w:r w:rsidRPr="00E84D35">
        <w:t>doi:10.3386/w3882</w:t>
      </w:r>
    </w:p>
    <w:p w14:paraId="0B5CB385" w14:textId="3B4C1729" w:rsidR="007430B8" w:rsidRDefault="003320A2" w:rsidP="00762150">
      <w:pPr>
        <w:spacing w:line="480" w:lineRule="auto"/>
      </w:pPr>
      <w:r>
        <w:lastRenderedPageBreak/>
        <w:t xml:space="preserve">Logica Research. </w:t>
      </w:r>
      <w:r w:rsidRPr="003548E7">
        <w:rPr>
          <w:i/>
          <w:iCs/>
        </w:rPr>
        <w:t>2018 401(k) Participant Survey</w:t>
      </w:r>
      <w:r>
        <w:t xml:space="preserve">. Charles Schwab Corporation, Aug 2018, </w:t>
      </w:r>
      <w:r>
        <w:tab/>
      </w:r>
      <w:hyperlink r:id="rId18" w:tgtFrame="_blank" w:history="1">
        <w:r w:rsidRPr="00E55369">
          <w:rPr>
            <w:rStyle w:val="Hyperlink"/>
            <w:color w:val="000000" w:themeColor="text1"/>
            <w:u w:val="none"/>
            <w:shd w:val="clear" w:color="auto" w:fill="FFFFFF"/>
          </w:rPr>
          <w:t>content.schwab.com/web/retail/public/about-schwab/Schwab_401k_Participant</w:t>
        </w:r>
        <w:r w:rsidRPr="00E55369">
          <w:rPr>
            <w:rStyle w:val="Hyperlink"/>
            <w:color w:val="000000" w:themeColor="text1"/>
            <w:u w:val="none"/>
            <w:shd w:val="clear" w:color="auto" w:fill="FFFFFF"/>
          </w:rPr>
          <w:tab/>
          <w:t>_Survey_deck_2018.pdf</w:t>
        </w:r>
      </w:hyperlink>
    </w:p>
    <w:p w14:paraId="75589F8D" w14:textId="77777777" w:rsidR="00762150" w:rsidRDefault="00762150" w:rsidP="00762150">
      <w:pPr>
        <w:spacing w:line="480" w:lineRule="auto"/>
      </w:pPr>
      <w:r>
        <w:t xml:space="preserve">Lowenstein, Roger. “The Long, Sorry Tale of Pension Promises.” </w:t>
      </w:r>
      <w:r w:rsidRPr="00940109">
        <w:rPr>
          <w:i/>
          <w:iCs/>
        </w:rPr>
        <w:t>The Wall Street Journal</w:t>
      </w:r>
      <w:r>
        <w:t>,</w:t>
      </w:r>
      <w:r>
        <w:tab/>
        <w:t xml:space="preserve">1 Oct. 2013, </w:t>
      </w:r>
      <w:hyperlink r:id="rId19" w:history="1">
        <w:r w:rsidRPr="00E55369">
          <w:rPr>
            <w:rStyle w:val="Hyperlink"/>
            <w:color w:val="000000" w:themeColor="text1"/>
            <w:u w:val="none"/>
          </w:rPr>
          <w:t>www.wsj.com/articles/the-long-sorry-tale-of-pension-promises</w:t>
        </w:r>
      </w:hyperlink>
    </w:p>
    <w:p w14:paraId="4CCB6728" w14:textId="359B4238" w:rsidR="009B339F" w:rsidRDefault="009B339F" w:rsidP="009B339F">
      <w:pPr>
        <w:spacing w:line="480" w:lineRule="auto"/>
        <w:rPr>
          <w:rStyle w:val="Hyperlink"/>
          <w:color w:val="000000" w:themeColor="text1"/>
          <w:u w:val="none"/>
        </w:rPr>
      </w:pPr>
      <w:r>
        <w:t>McGuinn, Patrick. “</w:t>
      </w:r>
      <w:r w:rsidRPr="00DF3D5C">
        <w:t>Pension Politics: Public Employee Retirement System Reform in Four</w:t>
      </w:r>
      <w:r>
        <w:tab/>
      </w:r>
      <w:r>
        <w:tab/>
      </w:r>
      <w:r w:rsidRPr="00DF3D5C">
        <w:t>States.</w:t>
      </w:r>
      <w:r>
        <w:t xml:space="preserve">” </w:t>
      </w:r>
      <w:r w:rsidRPr="00DF3D5C">
        <w:rPr>
          <w:i/>
          <w:iCs/>
        </w:rPr>
        <w:t>Brown Center on Education Policy at Brookings</w:t>
      </w:r>
      <w:r>
        <w:t>, Feb. 2014, pp. 4-7,</w:t>
      </w:r>
      <w:r>
        <w:tab/>
      </w:r>
      <w:r>
        <w:tab/>
      </w:r>
      <w:r>
        <w:tab/>
      </w:r>
      <w:hyperlink r:id="rId20" w:history="1">
        <w:r w:rsidRPr="005239C0">
          <w:rPr>
            <w:rStyle w:val="Hyperlink"/>
            <w:color w:val="000000" w:themeColor="text1"/>
            <w:u w:val="none"/>
          </w:rPr>
          <w:t>www.brookings.edu/wp-content/uploads/2016/06/Pension-Politics_FINAL_225.pdf</w:t>
        </w:r>
      </w:hyperlink>
    </w:p>
    <w:p w14:paraId="20481F29" w14:textId="75CD6DD8" w:rsidR="00503E83" w:rsidRDefault="00503E83" w:rsidP="009B339F">
      <w:pPr>
        <w:spacing w:line="480" w:lineRule="auto"/>
      </w:pPr>
      <w:r w:rsidRPr="002418FD">
        <w:t>Merton, Robert C. </w:t>
      </w:r>
      <w:hyperlink r:id="rId21" w:history="1">
        <w:r w:rsidRPr="002418FD">
          <w:t>"The Crisis in Retirement Planning."</w:t>
        </w:r>
      </w:hyperlink>
      <w:r w:rsidRPr="002418FD">
        <w:t> </w:t>
      </w:r>
      <w:r w:rsidRPr="002418FD">
        <w:rPr>
          <w:i/>
          <w:iCs/>
        </w:rPr>
        <w:t>Harvard Business Review</w:t>
      </w:r>
      <w:r w:rsidRPr="002418FD">
        <w:t>, nos. 7/8,</w:t>
      </w:r>
      <w:r>
        <w:tab/>
      </w:r>
      <w:r>
        <w:tab/>
      </w:r>
      <w:r w:rsidRPr="002418FD">
        <w:t>July–August 2014, pp. 43–50, robertcmerton.com/wp-content/uploads/2017/08/The</w:t>
      </w:r>
      <w:r>
        <w:tab/>
      </w:r>
      <w:r w:rsidRPr="002418FD">
        <w:t>-Crisis-in-Retirement-Planning-HBR-2014-Merton.pdf</w:t>
      </w:r>
    </w:p>
    <w:p w14:paraId="7B123B5C" w14:textId="77777777" w:rsidR="007430B8" w:rsidRPr="00D43F43" w:rsidRDefault="007430B8" w:rsidP="007430B8">
      <w:pPr>
        <w:spacing w:line="480" w:lineRule="auto"/>
      </w:pPr>
      <w:r>
        <w:t>Miller, Stephen. “</w:t>
      </w:r>
      <w:r w:rsidRPr="00D43F43">
        <w:t xml:space="preserve">2019 Salary Budgets Inch Upward Ever So Slightly.” </w:t>
      </w:r>
      <w:r w:rsidRPr="00D43F43">
        <w:rPr>
          <w:i/>
          <w:iCs/>
        </w:rPr>
        <w:t>Society for Human</w:t>
      </w:r>
      <w:r>
        <w:rPr>
          <w:i/>
          <w:iCs/>
        </w:rPr>
        <w:tab/>
      </w:r>
      <w:r>
        <w:rPr>
          <w:i/>
          <w:iCs/>
        </w:rPr>
        <w:tab/>
      </w:r>
      <w:r w:rsidRPr="00D43F43">
        <w:rPr>
          <w:i/>
          <w:iCs/>
        </w:rPr>
        <w:t>Resource Management</w:t>
      </w:r>
      <w:r w:rsidRPr="00D43F43">
        <w:t xml:space="preserve">, </w:t>
      </w:r>
      <w:r>
        <w:t xml:space="preserve">Society for Human Resource Management, </w:t>
      </w:r>
      <w:r w:rsidRPr="00D43F43">
        <w:t>16 Jul. 2018,</w:t>
      </w:r>
      <w:r>
        <w:tab/>
      </w:r>
      <w:r>
        <w:tab/>
      </w:r>
      <w:r>
        <w:tab/>
      </w:r>
      <w:hyperlink r:id="rId22" w:history="1">
        <w:r w:rsidRPr="008A6F52">
          <w:rPr>
            <w:rStyle w:val="Hyperlink"/>
            <w:color w:val="000000" w:themeColor="text1"/>
            <w:u w:val="none"/>
          </w:rPr>
          <w:t>www.shrm.org/resourcesandtools/hr</w:t>
        </w:r>
      </w:hyperlink>
      <w:r w:rsidRPr="008A6F52">
        <w:rPr>
          <w:color w:val="000000" w:themeColor="text1"/>
        </w:rPr>
        <w:t>-topics/</w:t>
      </w:r>
      <w:r w:rsidRPr="00343F40">
        <w:t>compensation/pages/2019-salary-budgets-</w:t>
      </w:r>
      <w:r w:rsidRPr="00343F40">
        <w:tab/>
        <w:t>inch-upward.aspx</w:t>
      </w:r>
    </w:p>
    <w:p w14:paraId="3777165C" w14:textId="144EC845" w:rsidR="00762150" w:rsidRDefault="003320A2" w:rsidP="00762150">
      <w:pPr>
        <w:spacing w:line="480" w:lineRule="auto"/>
      </w:pPr>
      <w:r w:rsidRPr="00083ADB">
        <w:t>Moen</w:t>
      </w:r>
      <w:r>
        <w:t>,</w:t>
      </w:r>
      <w:r w:rsidRPr="00083ADB">
        <w:t xml:space="preserve"> J</w:t>
      </w:r>
      <w:r>
        <w:t xml:space="preserve">on </w:t>
      </w:r>
      <w:r w:rsidRPr="00083ADB">
        <w:t>R</w:t>
      </w:r>
      <w:r>
        <w:t>.</w:t>
      </w:r>
      <w:r w:rsidRPr="00083ADB">
        <w:t>,</w:t>
      </w:r>
      <w:r>
        <w:t xml:space="preserve"> and Brian</w:t>
      </w:r>
      <w:r w:rsidRPr="00083ADB">
        <w:t xml:space="preserve"> Gratton. </w:t>
      </w:r>
      <w:r>
        <w:t>“</w:t>
      </w:r>
      <w:r w:rsidRPr="00083ADB">
        <w:t xml:space="preserve">Tracking the majority: households, older workers, and </w:t>
      </w:r>
      <w:r>
        <w:tab/>
      </w:r>
      <w:r w:rsidRPr="00083ADB">
        <w:t>retirement during the Great Depression.</w:t>
      </w:r>
      <w:r>
        <w:t>”</w:t>
      </w:r>
      <w:r w:rsidRPr="00083ADB">
        <w:t xml:space="preserve"> </w:t>
      </w:r>
      <w:r w:rsidRPr="00C45F30">
        <w:rPr>
          <w:i/>
          <w:iCs/>
        </w:rPr>
        <w:t>J Gerontol B Psychol Sci Soc Sci.</w:t>
      </w:r>
      <w:r>
        <w:rPr>
          <w:i/>
          <w:iCs/>
        </w:rPr>
        <w:t>,</w:t>
      </w:r>
      <w:r w:rsidRPr="00083ADB">
        <w:t xml:space="preserve"> </w:t>
      </w:r>
      <w:r>
        <w:t xml:space="preserve">Jan. </w:t>
      </w:r>
      <w:r w:rsidRPr="00083ADB">
        <w:t>2000</w:t>
      </w:r>
      <w:r>
        <w:t xml:space="preserve">, </w:t>
      </w:r>
      <w:r>
        <w:tab/>
        <w:t>pp. 28-32,</w:t>
      </w:r>
      <w:r w:rsidRPr="00083ADB">
        <w:t xml:space="preserve"> doi:10.1093/geronb/55.1.s28.</w:t>
      </w:r>
    </w:p>
    <w:p w14:paraId="092DC13A" w14:textId="77777777" w:rsidR="00762150" w:rsidRDefault="00762150" w:rsidP="00762150">
      <w:pPr>
        <w:spacing w:line="480" w:lineRule="auto"/>
      </w:pPr>
      <w:r>
        <w:t xml:space="preserve">Munnell, Alicia, et al. “Why have Defined Benefit Plans Survived in the Public Sector.” </w:t>
      </w:r>
      <w:r w:rsidRPr="00396D02">
        <w:rPr>
          <w:i/>
          <w:iCs/>
        </w:rPr>
        <w:t>State</w:t>
      </w:r>
      <w:r>
        <w:rPr>
          <w:i/>
          <w:iCs/>
        </w:rPr>
        <w:tab/>
      </w:r>
      <w:r>
        <w:rPr>
          <w:i/>
          <w:iCs/>
        </w:rPr>
        <w:tab/>
      </w:r>
      <w:r w:rsidRPr="00396D02">
        <w:rPr>
          <w:i/>
          <w:iCs/>
        </w:rPr>
        <w:t>and Local Pension Plans</w:t>
      </w:r>
      <w:r>
        <w:t>, Center for Retirement Research at Boston College, no. 2,</w:t>
      </w:r>
      <w:r>
        <w:tab/>
      </w:r>
      <w:r>
        <w:tab/>
        <w:t xml:space="preserve">Dec. 2007, </w:t>
      </w:r>
      <w:r w:rsidRPr="00396D02">
        <w:t>crr.bc.edu/wp-content/uploads/2007/12/slp_2.pdf</w:t>
      </w:r>
    </w:p>
    <w:p w14:paraId="73FA7CA4" w14:textId="31908F65" w:rsidR="00762150" w:rsidRPr="006D55F8" w:rsidRDefault="00762150" w:rsidP="00762150">
      <w:pPr>
        <w:spacing w:line="480" w:lineRule="auto"/>
      </w:pPr>
      <w:r>
        <w:lastRenderedPageBreak/>
        <w:t xml:space="preserve">---. “Why have Some States Introduced Defined Contribution Plans?” </w:t>
      </w:r>
      <w:r w:rsidRPr="00396D02">
        <w:rPr>
          <w:i/>
          <w:iCs/>
        </w:rPr>
        <w:t>State</w:t>
      </w:r>
      <w:r>
        <w:rPr>
          <w:i/>
          <w:iCs/>
        </w:rPr>
        <w:t xml:space="preserve"> </w:t>
      </w:r>
      <w:r w:rsidRPr="00396D02">
        <w:rPr>
          <w:i/>
          <w:iCs/>
        </w:rPr>
        <w:t xml:space="preserve">and Local Pension </w:t>
      </w:r>
      <w:r w:rsidR="00492791">
        <w:rPr>
          <w:i/>
          <w:iCs/>
        </w:rPr>
        <w:tab/>
      </w:r>
      <w:r w:rsidRPr="00396D02">
        <w:rPr>
          <w:i/>
          <w:iCs/>
        </w:rPr>
        <w:t>Plans</w:t>
      </w:r>
      <w:r>
        <w:t xml:space="preserve">, Center for Retirement Research at Boston College, no. 3, Jan. 2008, </w:t>
      </w:r>
      <w:r w:rsidR="00492791">
        <w:tab/>
      </w:r>
      <w:r w:rsidRPr="00396D02">
        <w:t>crr.bc.edu/wp-content/uploads/200</w:t>
      </w:r>
      <w:r>
        <w:t>8</w:t>
      </w:r>
      <w:r w:rsidRPr="00396D02">
        <w:t>/</w:t>
      </w:r>
      <w:r>
        <w:t>01</w:t>
      </w:r>
      <w:r w:rsidRPr="00396D02">
        <w:t>/slp_</w:t>
      </w:r>
      <w:r>
        <w:t>3</w:t>
      </w:r>
      <w:r w:rsidRPr="00396D02">
        <w:t>.pdf</w:t>
      </w:r>
    </w:p>
    <w:p w14:paraId="7ADA67FF" w14:textId="27D4A85C" w:rsidR="00503E83" w:rsidRDefault="00762150" w:rsidP="00762150">
      <w:pPr>
        <w:spacing w:line="480" w:lineRule="auto"/>
        <w:rPr>
          <w:rStyle w:val="Hyperlink"/>
          <w:rFonts w:ascii="Roboto" w:hAnsi="Roboto"/>
          <w:color w:val="auto"/>
          <w:sz w:val="21"/>
          <w:szCs w:val="21"/>
          <w:u w:val="none"/>
          <w:shd w:val="clear" w:color="auto" w:fill="FFFFFF"/>
        </w:rPr>
      </w:pPr>
      <w:r>
        <w:t>National Conference on Public Employee Retirement Systems. “The Evolution of</w:t>
      </w:r>
      <w:r>
        <w:tab/>
        <w:t>Public Pension</w:t>
      </w:r>
      <w:r>
        <w:tab/>
      </w:r>
      <w:r>
        <w:tab/>
        <w:t xml:space="preserve">Plans: Past, Present and Future.” </w:t>
      </w:r>
      <w:r>
        <w:rPr>
          <w:i/>
          <w:iCs/>
        </w:rPr>
        <w:t>Research Publications</w:t>
      </w:r>
      <w:r>
        <w:t>, March 2003,</w:t>
      </w:r>
      <w:r>
        <w:tab/>
      </w:r>
      <w:hyperlink r:id="rId23" w:history="1">
        <w:r w:rsidRPr="00492791">
          <w:rPr>
            <w:rStyle w:val="Hyperlink"/>
            <w:color w:val="000000" w:themeColor="text1"/>
            <w:u w:val="none"/>
            <w:shd w:val="clear" w:color="auto" w:fill="FFFFFF"/>
          </w:rPr>
          <w:t>ncpers.org/files/evolution_of_public_pensions_2d.pdf</w:t>
        </w:r>
      </w:hyperlink>
    </w:p>
    <w:p w14:paraId="244B9BAE" w14:textId="16F5CFCB" w:rsidR="00503E83" w:rsidRDefault="00503E83" w:rsidP="00762150">
      <w:pPr>
        <w:spacing w:line="480" w:lineRule="auto"/>
      </w:pPr>
      <w:r w:rsidRPr="00313883">
        <w:t>Neocleous, Mark. “From Social to National Security: On the Fabrication of Economic</w:t>
      </w:r>
      <w:r>
        <w:tab/>
      </w:r>
      <w:r>
        <w:tab/>
      </w:r>
      <w:r>
        <w:tab/>
      </w:r>
      <w:r w:rsidRPr="00313883">
        <w:t>Order.” </w:t>
      </w:r>
      <w:r w:rsidRPr="00313883">
        <w:rPr>
          <w:i/>
          <w:iCs/>
        </w:rPr>
        <w:t>Security Dialogue</w:t>
      </w:r>
      <w:r w:rsidRPr="00313883">
        <w:t xml:space="preserve">, vol. 37, no. 3, Sept. 2006, pp. 363–384, </w:t>
      </w:r>
      <w:r>
        <w:tab/>
      </w:r>
      <w:r w:rsidRPr="00313883">
        <w:t>doi:</w:t>
      </w:r>
      <w:hyperlink r:id="rId24" w:history="1">
        <w:r w:rsidRPr="00313883">
          <w:t>10.1177/0967010606069061</w:t>
        </w:r>
      </w:hyperlink>
      <w:r w:rsidRPr="00313883">
        <w:t>.</w:t>
      </w:r>
    </w:p>
    <w:p w14:paraId="3BFD72D1" w14:textId="57255B8D" w:rsidR="00762150" w:rsidRDefault="00762150" w:rsidP="00762150">
      <w:pPr>
        <w:spacing w:line="480" w:lineRule="auto"/>
      </w:pPr>
      <w:r>
        <w:t xml:space="preserve">Nuschler, Dawn, </w:t>
      </w:r>
      <w:r w:rsidR="007D41FC">
        <w:t>et al</w:t>
      </w:r>
      <w:r>
        <w:t>. “Social Security: Mandatory Coverage of</w:t>
      </w:r>
      <w:r w:rsidR="007D41FC">
        <w:t xml:space="preserve"> </w:t>
      </w:r>
      <w:r>
        <w:t xml:space="preserve">New State and Local </w:t>
      </w:r>
      <w:r w:rsidR="007D41FC">
        <w:tab/>
      </w:r>
      <w:r>
        <w:t xml:space="preserve">Government Employees.” </w:t>
      </w:r>
      <w:r w:rsidRPr="0087150C">
        <w:rPr>
          <w:i/>
          <w:iCs/>
        </w:rPr>
        <w:t>Congressional Research Service</w:t>
      </w:r>
      <w:r>
        <w:rPr>
          <w:i/>
          <w:iCs/>
        </w:rPr>
        <w:t xml:space="preserve"> Reports</w:t>
      </w:r>
      <w:r>
        <w:t>,</w:t>
      </w:r>
      <w:r w:rsidR="007D41FC">
        <w:t xml:space="preserve"> </w:t>
      </w:r>
      <w:r>
        <w:t xml:space="preserve">25 Jul. 2011, </w:t>
      </w:r>
      <w:r w:rsidR="007D41FC">
        <w:tab/>
      </w:r>
      <w:hyperlink r:id="rId25" w:history="1">
        <w:r w:rsidR="007D41FC" w:rsidRPr="0082766D">
          <w:rPr>
            <w:rStyle w:val="Hyperlink"/>
            <w:color w:val="000000" w:themeColor="text1"/>
            <w:u w:val="none"/>
          </w:rPr>
          <w:t>www.teacherpensions.org/sites/default/files/CRS%202011%20Report.pdf</w:t>
        </w:r>
      </w:hyperlink>
      <w:r w:rsidRPr="0082766D">
        <w:rPr>
          <w:color w:val="000000" w:themeColor="text1"/>
        </w:rPr>
        <w:t xml:space="preserve"> </w:t>
      </w:r>
    </w:p>
    <w:p w14:paraId="2BB75725" w14:textId="3B6AC592" w:rsidR="003320A2" w:rsidRDefault="003320A2" w:rsidP="00762150">
      <w:pPr>
        <w:spacing w:line="480" w:lineRule="auto"/>
      </w:pPr>
      <w:r>
        <w:t>Parker, Kim, et al. “</w:t>
      </w:r>
      <w:r w:rsidRPr="004371F9">
        <w:t xml:space="preserve">Retirement, Social Security and long-term care.” </w:t>
      </w:r>
      <w:r w:rsidRPr="00EE48CA">
        <w:rPr>
          <w:i/>
          <w:iCs/>
        </w:rPr>
        <w:t>Research Topics</w:t>
      </w:r>
      <w:r w:rsidRPr="004371F9">
        <w:t xml:space="preserve">, Pew </w:t>
      </w:r>
      <w:r>
        <w:tab/>
      </w:r>
      <w:r w:rsidRPr="004371F9">
        <w:t xml:space="preserve">Research Center, 21 March 2019, </w:t>
      </w:r>
      <w:hyperlink r:id="rId26" w:history="1">
        <w:r w:rsidRPr="00711FC9">
          <w:rPr>
            <w:rStyle w:val="Hyperlink"/>
            <w:color w:val="000000" w:themeColor="text1"/>
            <w:u w:val="none"/>
          </w:rPr>
          <w:t>www.pewresearch.org/social-</w:t>
        </w:r>
      </w:hyperlink>
      <w:r w:rsidRPr="00711FC9">
        <w:rPr>
          <w:color w:val="000000" w:themeColor="text1"/>
        </w:rPr>
        <w:tab/>
        <w:t>trends/2019/03/21/retirement-social-security-and-long-term-care/</w:t>
      </w:r>
    </w:p>
    <w:p w14:paraId="0CCD24FF" w14:textId="77777777" w:rsidR="009B339F" w:rsidRDefault="009B339F" w:rsidP="009B339F">
      <w:pPr>
        <w:spacing w:line="480" w:lineRule="auto"/>
      </w:pPr>
      <w:r w:rsidRPr="006C7E6D">
        <w:t>Patki, Dhiren. 2021. “Breaking the Implicit Contract: Using Pension Freezes to Study Lifetime</w:t>
      </w:r>
      <w:r>
        <w:tab/>
      </w:r>
      <w:r>
        <w:tab/>
      </w:r>
      <w:r w:rsidRPr="006C7E6D">
        <w:t xml:space="preserve">Labor Supply.” </w:t>
      </w:r>
      <w:r w:rsidRPr="006C7E6D">
        <w:rPr>
          <w:i/>
          <w:iCs/>
        </w:rPr>
        <w:t>Federal Reserve Bank of Boston Research Department Working Papers</w:t>
      </w:r>
      <w:r>
        <w:t>,</w:t>
      </w:r>
      <w:r>
        <w:tab/>
      </w:r>
      <w:r>
        <w:tab/>
        <w:t>n</w:t>
      </w:r>
      <w:r w:rsidRPr="006C7E6D">
        <w:t>o. 21-7</w:t>
      </w:r>
      <w:r>
        <w:t>,</w:t>
      </w:r>
      <w:r w:rsidRPr="006C7E6D">
        <w:t> </w:t>
      </w:r>
      <w:hyperlink r:id="rId27" w:history="1">
        <w:r w:rsidRPr="006C7E6D">
          <w:t>doi</w:t>
        </w:r>
        <w:r>
          <w:t>:</w:t>
        </w:r>
        <w:r w:rsidRPr="006C7E6D">
          <w:t>10.29412/res.wp.2021.07</w:t>
        </w:r>
      </w:hyperlink>
    </w:p>
    <w:p w14:paraId="564AA4C3" w14:textId="44B0D8BB" w:rsidR="007430B8" w:rsidRDefault="007430B8" w:rsidP="007430B8">
      <w:pPr>
        <w:spacing w:line="480" w:lineRule="auto"/>
        <w:rPr>
          <w:rStyle w:val="Hyperlink"/>
          <w:color w:val="000000" w:themeColor="text1"/>
          <w:sz w:val="22"/>
          <w:szCs w:val="22"/>
          <w:u w:val="none"/>
          <w:shd w:val="clear" w:color="auto" w:fill="FFFFFF"/>
        </w:rPr>
      </w:pPr>
      <w:r>
        <w:t>Pension Review Board. “A Review of Defined Benefit, Defined Contribution, and Alternative</w:t>
      </w:r>
      <w:r>
        <w:tab/>
      </w:r>
      <w:r>
        <w:tab/>
        <w:t xml:space="preserve">Retirement Plans.” </w:t>
      </w:r>
      <w:r w:rsidRPr="00461870">
        <w:rPr>
          <w:i/>
          <w:iCs/>
        </w:rPr>
        <w:t>Publications and Reports</w:t>
      </w:r>
      <w:r>
        <w:t xml:space="preserve">, </w:t>
      </w:r>
      <w:r w:rsidRPr="00461870">
        <w:t>Texas Pension Review Board,</w:t>
      </w:r>
      <w:r>
        <w:rPr>
          <w:i/>
          <w:iCs/>
        </w:rPr>
        <w:t xml:space="preserve"> </w:t>
      </w:r>
      <w:r w:rsidRPr="004D093C">
        <w:t>no. 12-001,</w:t>
      </w:r>
      <w:r>
        <w:tab/>
      </w:r>
      <w:r>
        <w:tab/>
      </w:r>
      <w:r w:rsidRPr="004D093C">
        <w:t>May 2012,</w:t>
      </w:r>
      <w:r>
        <w:t xml:space="preserve"> </w:t>
      </w:r>
      <w:hyperlink r:id="rId28" w:history="1">
        <w:r w:rsidRPr="007D41FC">
          <w:rPr>
            <w:rStyle w:val="Hyperlink"/>
            <w:color w:val="000000" w:themeColor="text1"/>
            <w:sz w:val="22"/>
            <w:szCs w:val="22"/>
            <w:u w:val="none"/>
            <w:shd w:val="clear" w:color="auto" w:fill="FFFFFF"/>
          </w:rPr>
          <w:t>www.prb.texas.gov/txpen/wpcontent/uploads/2019/11/finaldbdcwhitepaper.pdf</w:t>
        </w:r>
      </w:hyperlink>
    </w:p>
    <w:p w14:paraId="4F775EE4" w14:textId="674E0CE7" w:rsidR="00503E83" w:rsidRPr="00282F79" w:rsidRDefault="00503E83" w:rsidP="007430B8">
      <w:pPr>
        <w:spacing w:line="480" w:lineRule="auto"/>
      </w:pPr>
      <w:r>
        <w:lastRenderedPageBreak/>
        <w:t>Public Retirement Research Lab. “</w:t>
      </w:r>
      <w:r w:rsidRPr="00BA07ED">
        <w:t>Long-Tenure Workers a Much Greater Force in Public-Sector</w:t>
      </w:r>
      <w:r>
        <w:tab/>
      </w:r>
      <w:r>
        <w:tab/>
      </w:r>
      <w:r w:rsidRPr="00BA07ED">
        <w:t>Plans</w:t>
      </w:r>
      <w:r>
        <w:t xml:space="preserve">.” </w:t>
      </w:r>
      <w:r w:rsidRPr="00D040BD">
        <w:rPr>
          <w:i/>
          <w:iCs/>
        </w:rPr>
        <w:t>Research</w:t>
      </w:r>
      <w:r>
        <w:rPr>
          <w:i/>
          <w:iCs/>
        </w:rPr>
        <w:t>:</w:t>
      </w:r>
      <w:r w:rsidRPr="00D040BD">
        <w:rPr>
          <w:i/>
          <w:iCs/>
        </w:rPr>
        <w:t xml:space="preserve"> Trends in Public-Sector Employee Tenure</w:t>
      </w:r>
      <w:r>
        <w:t xml:space="preserve">, 21 May 2020, </w:t>
      </w:r>
      <w:r>
        <w:tab/>
      </w:r>
      <w:r w:rsidRPr="00D040BD">
        <w:t>www.ebri.org/docs/default-source/prrl/study-snapshots-t/01-sst_tenure_21may2020.pdf</w:t>
      </w:r>
    </w:p>
    <w:p w14:paraId="7AF2E021" w14:textId="1EB591E6" w:rsidR="007430B8" w:rsidRDefault="007430B8" w:rsidP="007430B8">
      <w:pPr>
        <w:spacing w:line="480" w:lineRule="auto"/>
      </w:pPr>
      <w:r>
        <w:t>Rajnes, David. “An Evolving Pension System: Trends in Defined Benefit and Defined</w:t>
      </w:r>
      <w:r>
        <w:tab/>
      </w:r>
      <w:r>
        <w:tab/>
      </w:r>
      <w:r>
        <w:tab/>
        <w:t xml:space="preserve">Contribution Plans.” </w:t>
      </w:r>
      <w:r w:rsidRPr="00CA04DF">
        <w:rPr>
          <w:i/>
          <w:iCs/>
        </w:rPr>
        <w:t>EBRI Issue Brief</w:t>
      </w:r>
      <w:r>
        <w:t>, Washington, DC: Employee Benefit Research</w:t>
      </w:r>
      <w:r>
        <w:tab/>
      </w:r>
      <w:r>
        <w:tab/>
        <w:t xml:space="preserve">Institute, no. 249, Sep. 2002, </w:t>
      </w:r>
      <w:r w:rsidRPr="00820712">
        <w:t>papers.ssrn.com/sol3/papers.cfm?abstract_id=341100</w:t>
      </w:r>
    </w:p>
    <w:p w14:paraId="36AADAA7" w14:textId="3851F09B" w:rsidR="003320A2" w:rsidRDefault="003320A2" w:rsidP="007430B8">
      <w:pPr>
        <w:spacing w:line="480" w:lineRule="auto"/>
      </w:pPr>
      <w:r w:rsidRPr="00AE0782">
        <w:t xml:space="preserve">Rhee, Nari, and Ilana Boivie. </w:t>
      </w:r>
      <w:r w:rsidRPr="00AE0782">
        <w:rPr>
          <w:i/>
          <w:iCs/>
        </w:rPr>
        <w:t>The Continuing Retirement Savings Crisis</w:t>
      </w:r>
      <w:r w:rsidRPr="00AE0782">
        <w:t>. National Institute on</w:t>
      </w:r>
      <w:r>
        <w:tab/>
      </w:r>
      <w:r>
        <w:tab/>
      </w:r>
      <w:r w:rsidRPr="00AE0782">
        <w:t>Retirement Security, 18 March 2015, doi:10.2139/ssrn.2785723</w:t>
      </w:r>
    </w:p>
    <w:p w14:paraId="06B82B47" w14:textId="3A88395C" w:rsidR="003320A2" w:rsidRDefault="003320A2" w:rsidP="007430B8">
      <w:pPr>
        <w:spacing w:line="480" w:lineRule="auto"/>
      </w:pPr>
      <w:r>
        <w:t xml:space="preserve">Russell, James W. </w:t>
      </w:r>
      <w:r w:rsidRPr="00E34998">
        <w:rPr>
          <w:i/>
          <w:iCs/>
        </w:rPr>
        <w:t>Social Insecurity: 401(k)s and the Retirement Crisis</w:t>
      </w:r>
      <w:r>
        <w:t xml:space="preserve">. Beacon Press, 2014, pp. </w:t>
      </w:r>
      <w:r>
        <w:tab/>
        <w:t>76-101. Print.</w:t>
      </w:r>
    </w:p>
    <w:p w14:paraId="12FCF199" w14:textId="170D4A1A" w:rsidR="009B339F" w:rsidRPr="00282F79" w:rsidRDefault="00503E83" w:rsidP="00762150">
      <w:pPr>
        <w:spacing w:line="480" w:lineRule="auto"/>
        <w:rPr>
          <w:color w:val="000000" w:themeColor="text1"/>
        </w:rPr>
      </w:pPr>
      <w:r w:rsidRPr="0022170C">
        <w:t xml:space="preserve">Sammer, Joanne. “A Delicate Balancing Act.” </w:t>
      </w:r>
      <w:r w:rsidRPr="00AB7872">
        <w:rPr>
          <w:i/>
          <w:iCs/>
        </w:rPr>
        <w:t>HR Magazine</w:t>
      </w:r>
      <w:r w:rsidRPr="0022170C">
        <w:t xml:space="preserve">, </w:t>
      </w:r>
      <w:r>
        <w:t>Society for Human Resource</w:t>
      </w:r>
      <w:r>
        <w:tab/>
      </w:r>
      <w:r>
        <w:tab/>
        <w:t xml:space="preserve">Management, 1 Jan 2013, pp. 45-49, </w:t>
      </w:r>
      <w:hyperlink r:id="rId29" w:history="1">
        <w:r w:rsidRPr="00282F79">
          <w:rPr>
            <w:rStyle w:val="Hyperlink"/>
            <w:color w:val="000000" w:themeColor="text1"/>
            <w:u w:val="none"/>
          </w:rPr>
          <w:t>www.shrm.org/hr-today/news/hr</w:t>
        </w:r>
      </w:hyperlink>
      <w:r w:rsidRPr="00282F79">
        <w:rPr>
          <w:color w:val="000000" w:themeColor="text1"/>
        </w:rPr>
        <w:tab/>
      </w:r>
      <w:r w:rsidRPr="00AB7872">
        <w:rPr>
          <w:color w:val="000000" w:themeColor="text1"/>
        </w:rPr>
        <w:tab/>
      </w:r>
      <w:r w:rsidRPr="00AB7872">
        <w:rPr>
          <w:color w:val="000000" w:themeColor="text1"/>
        </w:rPr>
        <w:tab/>
        <w:t>-magazine/pages/0113-401k-loans-and-withdrawals.aspx</w:t>
      </w:r>
    </w:p>
    <w:p w14:paraId="704CD46F" w14:textId="77777777" w:rsidR="009B339F" w:rsidRDefault="009B339F" w:rsidP="009B339F">
      <w:pPr>
        <w:spacing w:line="480" w:lineRule="auto"/>
      </w:pPr>
      <w:r>
        <w:t>Semuels, Alana. “</w:t>
      </w:r>
      <w:r w:rsidRPr="00D70FED">
        <w:t xml:space="preserve">How the relationship between employers and workers changed.” </w:t>
      </w:r>
      <w:r w:rsidRPr="008820E7">
        <w:rPr>
          <w:i/>
          <w:iCs/>
        </w:rPr>
        <w:t>Los Angeles</w:t>
      </w:r>
      <w:r w:rsidRPr="008820E7">
        <w:rPr>
          <w:i/>
          <w:iCs/>
        </w:rPr>
        <w:tab/>
      </w:r>
      <w:r w:rsidRPr="008820E7">
        <w:rPr>
          <w:i/>
          <w:iCs/>
        </w:rPr>
        <w:tab/>
        <w:t>Times</w:t>
      </w:r>
      <w:r w:rsidRPr="00D70FED">
        <w:t xml:space="preserve">, 7 Apr. 2013, </w:t>
      </w:r>
      <w:hyperlink r:id="rId30" w:history="1">
        <w:r w:rsidRPr="00282F79">
          <w:rPr>
            <w:rStyle w:val="Hyperlink"/>
            <w:color w:val="000000" w:themeColor="text1"/>
            <w:u w:val="none"/>
          </w:rPr>
          <w:t>www.latimes.com/business/la-xpm-2013-apr-07-la-fi-mo-harsh-</w:t>
        </w:r>
      </w:hyperlink>
      <w:r>
        <w:t xml:space="preserve"> </w:t>
      </w:r>
      <w:r>
        <w:tab/>
      </w:r>
      <w:r w:rsidRPr="00D70FED">
        <w:t>work-history-20130405-story.html</w:t>
      </w:r>
    </w:p>
    <w:p w14:paraId="71D41594" w14:textId="73E08C74" w:rsidR="009B339F" w:rsidRPr="00282F79" w:rsidRDefault="00503E83" w:rsidP="00762150">
      <w:pPr>
        <w:spacing w:line="480" w:lineRule="auto"/>
        <w:rPr>
          <w:color w:val="000000" w:themeColor="text1"/>
        </w:rPr>
      </w:pPr>
      <w:r>
        <w:rPr>
          <w:color w:val="000000" w:themeColor="text1"/>
        </w:rPr>
        <w:t xml:space="preserve">Smith, Kelly, and Roberta Kirwan. “America’s Best Company Benefits.” </w:t>
      </w:r>
      <w:r w:rsidRPr="00613307">
        <w:rPr>
          <w:i/>
          <w:iCs/>
          <w:color w:val="000000" w:themeColor="text1"/>
        </w:rPr>
        <w:t>CNN Money Magazine</w:t>
      </w:r>
      <w:r>
        <w:rPr>
          <w:color w:val="000000" w:themeColor="text1"/>
        </w:rPr>
        <w:t xml:space="preserve">, </w:t>
      </w:r>
      <w:r>
        <w:rPr>
          <w:color w:val="000000" w:themeColor="text1"/>
        </w:rPr>
        <w:tab/>
        <w:t xml:space="preserve">1 Oct. 1999, </w:t>
      </w:r>
      <w:r w:rsidRPr="009712A7">
        <w:rPr>
          <w:color w:val="000000" w:themeColor="text1"/>
        </w:rPr>
        <w:t>money.cnn.com/magazines/moneymag/moneymag_archive/1999/10/01/</w:t>
      </w:r>
      <w:r>
        <w:rPr>
          <w:color w:val="000000" w:themeColor="text1"/>
        </w:rPr>
        <w:t xml:space="preserve"> </w:t>
      </w:r>
      <w:r>
        <w:rPr>
          <w:color w:val="000000" w:themeColor="text1"/>
        </w:rPr>
        <w:tab/>
      </w:r>
      <w:r w:rsidRPr="009712A7">
        <w:rPr>
          <w:color w:val="000000" w:themeColor="text1"/>
        </w:rPr>
        <w:t>266453/index.htm</w:t>
      </w:r>
    </w:p>
    <w:p w14:paraId="11ED7809" w14:textId="5D57C095" w:rsidR="00762150" w:rsidRDefault="00762150" w:rsidP="00762150">
      <w:pPr>
        <w:spacing w:line="480" w:lineRule="auto"/>
        <w:rPr>
          <w:sz w:val="22"/>
          <w:szCs w:val="22"/>
        </w:rPr>
      </w:pPr>
      <w:r w:rsidRPr="005D7308">
        <w:t>Sollee, William L., "Cash or Deferred Arrangements (Section 401(k): Legal Issues and Plan</w:t>
      </w:r>
      <w:r>
        <w:tab/>
      </w:r>
      <w:r>
        <w:tab/>
      </w:r>
      <w:r w:rsidRPr="005D7308">
        <w:t>Design.</w:t>
      </w:r>
      <w:r>
        <w:t>”</w:t>
      </w:r>
      <w:r w:rsidRPr="005D7308">
        <w:t xml:space="preserve"> William &amp; Mary Annual Tax Conference</w:t>
      </w:r>
      <w:r>
        <w:t xml:space="preserve">, 1983, </w:t>
      </w:r>
      <w:r w:rsidRPr="00ED0886">
        <w:rPr>
          <w:sz w:val="22"/>
          <w:szCs w:val="22"/>
        </w:rPr>
        <w:t>scholarship.law.wm.edu/tax/534</w:t>
      </w:r>
    </w:p>
    <w:p w14:paraId="0A84020D" w14:textId="08792326" w:rsidR="00503E83" w:rsidRPr="00282F79" w:rsidRDefault="00503E83" w:rsidP="00762150">
      <w:pPr>
        <w:spacing w:line="480" w:lineRule="auto"/>
        <w:rPr>
          <w:color w:val="000000" w:themeColor="text1"/>
        </w:rPr>
      </w:pPr>
      <w:r w:rsidRPr="00096B9E">
        <w:lastRenderedPageBreak/>
        <w:t xml:space="preserve">Stabile, SJ. </w:t>
      </w:r>
      <w:r w:rsidRPr="00461ABA">
        <w:t>“The Behavior of Defined Contribution Plan Participants.”</w:t>
      </w:r>
      <w:r w:rsidRPr="00096B9E">
        <w:t xml:space="preserve"> </w:t>
      </w:r>
      <w:r w:rsidRPr="00F47B43">
        <w:rPr>
          <w:i/>
          <w:iCs/>
        </w:rPr>
        <w:t>New York University Law</w:t>
      </w:r>
      <w:r>
        <w:rPr>
          <w:i/>
          <w:iCs/>
        </w:rPr>
        <w:tab/>
      </w:r>
      <w:r>
        <w:rPr>
          <w:i/>
          <w:iCs/>
        </w:rPr>
        <w:tab/>
      </w:r>
      <w:r w:rsidRPr="00F47B43">
        <w:rPr>
          <w:i/>
          <w:iCs/>
        </w:rPr>
        <w:t>Review</w:t>
      </w:r>
      <w:r>
        <w:t xml:space="preserve">, vol. 77, no. 1, Apr. 2002, </w:t>
      </w:r>
      <w:hyperlink r:id="rId31" w:history="1">
        <w:r w:rsidRPr="00282F79">
          <w:rPr>
            <w:rStyle w:val="Hyperlink"/>
            <w:color w:val="000000" w:themeColor="text1"/>
            <w:u w:val="none"/>
          </w:rPr>
          <w:t>www.nyulawreview.org/issues/volume-77-number-</w:t>
        </w:r>
      </w:hyperlink>
      <w:r w:rsidRPr="00E42EE0">
        <w:rPr>
          <w:color w:val="000000" w:themeColor="text1"/>
        </w:rPr>
        <w:tab/>
        <w:t>1/the-behavior-of-defined-contribution-plan-participants/</w:t>
      </w:r>
    </w:p>
    <w:p w14:paraId="397017AA" w14:textId="2A461696" w:rsidR="007430B8" w:rsidRPr="00282F79" w:rsidRDefault="007430B8" w:rsidP="00762150">
      <w:pPr>
        <w:spacing w:line="480" w:lineRule="auto"/>
      </w:pPr>
      <w:r>
        <w:t>United States Bureau of Labor Statistics. “</w:t>
      </w:r>
      <w:r w:rsidRPr="00857301">
        <w:t xml:space="preserve">Number of Jobs, Labor Market Experience, Marital </w:t>
      </w:r>
      <w:r>
        <w:tab/>
      </w:r>
      <w:r w:rsidRPr="00857301">
        <w:t>Status, and</w:t>
      </w:r>
      <w:r>
        <w:t xml:space="preserve"> </w:t>
      </w:r>
      <w:r w:rsidRPr="00857301">
        <w:t>Health: Results from a National Longitudinal Survey Summary</w:t>
      </w:r>
      <w:r>
        <w:t xml:space="preserve">.” </w:t>
      </w:r>
      <w:r w:rsidRPr="00DC5865">
        <w:rPr>
          <w:i/>
          <w:iCs/>
        </w:rPr>
        <w:t xml:space="preserve">Economic </w:t>
      </w:r>
      <w:r>
        <w:rPr>
          <w:i/>
          <w:iCs/>
        </w:rPr>
        <w:tab/>
      </w:r>
      <w:r w:rsidRPr="00DC5865">
        <w:rPr>
          <w:i/>
          <w:iCs/>
        </w:rPr>
        <w:t>News</w:t>
      </w:r>
      <w:r>
        <w:rPr>
          <w:i/>
          <w:iCs/>
        </w:rPr>
        <w:t xml:space="preserve"> </w:t>
      </w:r>
      <w:r w:rsidRPr="00DC5865">
        <w:rPr>
          <w:i/>
          <w:iCs/>
        </w:rPr>
        <w:t>Release</w:t>
      </w:r>
      <w:r w:rsidRPr="00857301">
        <w:t xml:space="preserve">, </w:t>
      </w:r>
      <w:r>
        <w:t xml:space="preserve">31 Aug. 2021, </w:t>
      </w:r>
      <w:r w:rsidRPr="00480F96">
        <w:t>www.bls.gov/news.release/nlsoy.nr0.htm</w:t>
      </w:r>
    </w:p>
    <w:p w14:paraId="0BD281E2" w14:textId="77777777" w:rsidR="00762150" w:rsidRDefault="00762150" w:rsidP="00762150">
      <w:pPr>
        <w:spacing w:line="480" w:lineRule="auto"/>
      </w:pPr>
      <w:r>
        <w:rPr>
          <w:color w:val="000000" w:themeColor="text1"/>
        </w:rPr>
        <w:t xml:space="preserve">United States, Congress, </w:t>
      </w:r>
      <w:r w:rsidRPr="00C70B19">
        <w:t xml:space="preserve">House of Representatives. </w:t>
      </w:r>
      <w:r w:rsidRPr="004F050C">
        <w:rPr>
          <w:i/>
          <w:iCs/>
        </w:rPr>
        <w:t>Lessons Learned from Enron’s Collapse:</w:t>
      </w:r>
      <w:r>
        <w:rPr>
          <w:i/>
          <w:iCs/>
        </w:rPr>
        <w:tab/>
      </w:r>
      <w:r>
        <w:rPr>
          <w:i/>
          <w:iCs/>
        </w:rPr>
        <w:tab/>
      </w:r>
      <w:r w:rsidRPr="004F050C">
        <w:rPr>
          <w:i/>
          <w:iCs/>
        </w:rPr>
        <w:t>Auditing the Accounting Industry</w:t>
      </w:r>
      <w:r>
        <w:t>.</w:t>
      </w:r>
      <w:r w:rsidRPr="00C70B19">
        <w:t xml:space="preserve"> Government Printing Office, 5 Feb 2002,</w:t>
      </w:r>
      <w:r>
        <w:t xml:space="preserve"> </w:t>
      </w:r>
      <w:r>
        <w:tab/>
      </w:r>
      <w:r>
        <w:tab/>
      </w:r>
      <w:r>
        <w:tab/>
      </w:r>
      <w:hyperlink r:id="rId32" w:history="1">
        <w:r w:rsidRPr="00282F79">
          <w:rPr>
            <w:rStyle w:val="Hyperlink"/>
            <w:color w:val="000000" w:themeColor="text1"/>
            <w:u w:val="none"/>
          </w:rPr>
          <w:t>www.govinfo.gov/app/details/CHRG-107hhrg77986/context</w:t>
        </w:r>
      </w:hyperlink>
      <w:r w:rsidRPr="00282F79">
        <w:rPr>
          <w:color w:val="000000" w:themeColor="text1"/>
        </w:rPr>
        <w:t>.</w:t>
      </w:r>
      <w:r>
        <w:t xml:space="preserve"> 107</w:t>
      </w:r>
      <w:r w:rsidRPr="008D77E5">
        <w:rPr>
          <w:vertAlign w:val="superscript"/>
        </w:rPr>
        <w:t>th</w:t>
      </w:r>
      <w:r>
        <w:t xml:space="preserve"> Congress, 2</w:t>
      </w:r>
      <w:r w:rsidRPr="008D77E5">
        <w:rPr>
          <w:vertAlign w:val="superscript"/>
        </w:rPr>
        <w:t>nd</w:t>
      </w:r>
      <w:r>
        <w:t xml:space="preserve"> </w:t>
      </w:r>
      <w:r w:rsidRPr="00EC38C1">
        <w:rPr>
          <w:sz w:val="22"/>
          <w:szCs w:val="22"/>
        </w:rPr>
        <w:t>Session.</w:t>
      </w:r>
    </w:p>
    <w:p w14:paraId="392FA4A2" w14:textId="77777777" w:rsidR="00762150" w:rsidRDefault="00762150" w:rsidP="00762150">
      <w:pPr>
        <w:spacing w:line="480" w:lineRule="auto"/>
        <w:rPr>
          <w:color w:val="000000" w:themeColor="text1"/>
        </w:rPr>
      </w:pPr>
      <w:r w:rsidRPr="00E73807">
        <w:t>U</w:t>
      </w:r>
      <w:r>
        <w:t xml:space="preserve">nited States, </w:t>
      </w:r>
      <w:r w:rsidRPr="00E73807">
        <w:t>Congress, Senate</w:t>
      </w:r>
      <w:r>
        <w:t>. Committee on Labor and Public Welfare</w:t>
      </w:r>
      <w:r w:rsidRPr="00E73807">
        <w:t>. </w:t>
      </w:r>
      <w:r>
        <w:rPr>
          <w:i/>
          <w:iCs/>
          <w:color w:val="000000" w:themeColor="text1"/>
        </w:rPr>
        <w:t xml:space="preserve">Private Welfare and </w:t>
      </w:r>
      <w:r>
        <w:rPr>
          <w:i/>
          <w:iCs/>
          <w:color w:val="000000" w:themeColor="text1"/>
        </w:rPr>
        <w:tab/>
        <w:t>Pension Plan Study</w:t>
      </w:r>
      <w:r w:rsidRPr="0062697E">
        <w:rPr>
          <w:i/>
          <w:iCs/>
          <w:color w:val="000000" w:themeColor="text1"/>
        </w:rPr>
        <w:t xml:space="preserve">: Hearings before Subcommittee on </w:t>
      </w:r>
      <w:r>
        <w:rPr>
          <w:i/>
          <w:iCs/>
          <w:color w:val="000000" w:themeColor="text1"/>
        </w:rPr>
        <w:t>Labor</w:t>
      </w:r>
      <w:r w:rsidRPr="0062697E">
        <w:rPr>
          <w:i/>
          <w:iCs/>
        </w:rPr>
        <w:t>.</w:t>
      </w:r>
      <w:r w:rsidRPr="00E73807">
        <w:t xml:space="preserve"> </w:t>
      </w:r>
      <w:r w:rsidRPr="00115CE4">
        <w:rPr>
          <w:color w:val="000000" w:themeColor="text1"/>
        </w:rPr>
        <w:t xml:space="preserve">Government Publishing </w:t>
      </w:r>
      <w:r>
        <w:rPr>
          <w:color w:val="000000" w:themeColor="text1"/>
        </w:rPr>
        <w:tab/>
      </w:r>
      <w:r w:rsidRPr="00115CE4">
        <w:rPr>
          <w:color w:val="000000" w:themeColor="text1"/>
        </w:rPr>
        <w:t>Office</w:t>
      </w:r>
      <w:r>
        <w:t xml:space="preserve">, </w:t>
      </w:r>
      <w:r w:rsidRPr="00E73807">
        <w:t>11 Aug. 1971</w:t>
      </w:r>
      <w:r>
        <w:t xml:space="preserve">, </w:t>
      </w:r>
      <w:hyperlink r:id="rId33" w:history="1">
        <w:r w:rsidRPr="009C4AE4">
          <w:rPr>
            <w:rStyle w:val="Hyperlink"/>
            <w:color w:val="000000" w:themeColor="text1"/>
            <w:u w:val="none"/>
          </w:rPr>
          <w:t>www.google.com/books/edition/_/-</w:t>
        </w:r>
      </w:hyperlink>
      <w:r w:rsidRPr="009C4AE4">
        <w:rPr>
          <w:color w:val="000000" w:themeColor="text1"/>
        </w:rPr>
        <w:t xml:space="preserve">ZBU4HFMpLkC?hl=en&amp;sa </w:t>
      </w:r>
      <w:r>
        <w:tab/>
      </w:r>
      <w:r w:rsidRPr="00852FA4">
        <w:t>=X&amp;ved=2ahUKEwjS2MH0kr32AhXrm-AKHZcfCXEQ7_IDegQIChAC</w:t>
      </w:r>
      <w:r w:rsidRPr="0062697E">
        <w:rPr>
          <w:color w:val="000000" w:themeColor="text1"/>
        </w:rPr>
        <w:t xml:space="preserve">. </w:t>
      </w:r>
      <w:r>
        <w:rPr>
          <w:color w:val="000000" w:themeColor="text1"/>
        </w:rPr>
        <w:t>92</w:t>
      </w:r>
      <w:r w:rsidRPr="003E7F39">
        <w:rPr>
          <w:color w:val="000000" w:themeColor="text1"/>
          <w:vertAlign w:val="superscript"/>
        </w:rPr>
        <w:t>nd</w:t>
      </w:r>
      <w:r>
        <w:rPr>
          <w:color w:val="000000" w:themeColor="text1"/>
        </w:rPr>
        <w:t xml:space="preserve"> </w:t>
      </w:r>
      <w:r w:rsidRPr="00415F5D">
        <w:rPr>
          <w:color w:val="000000" w:themeColor="text1"/>
          <w:sz w:val="22"/>
          <w:szCs w:val="22"/>
        </w:rPr>
        <w:t>Congre</w:t>
      </w:r>
      <w:r>
        <w:rPr>
          <w:color w:val="000000" w:themeColor="text1"/>
          <w:sz w:val="22"/>
          <w:szCs w:val="22"/>
        </w:rPr>
        <w:t>s</w:t>
      </w:r>
      <w:r w:rsidRPr="00415F5D">
        <w:rPr>
          <w:color w:val="000000" w:themeColor="text1"/>
          <w:sz w:val="22"/>
          <w:szCs w:val="22"/>
        </w:rPr>
        <w:t>s,</w:t>
      </w:r>
      <w:r>
        <w:rPr>
          <w:color w:val="000000" w:themeColor="text1"/>
        </w:rPr>
        <w:tab/>
        <w:t>1</w:t>
      </w:r>
      <w:r w:rsidRPr="00CF72BB">
        <w:rPr>
          <w:color w:val="000000" w:themeColor="text1"/>
          <w:vertAlign w:val="superscript"/>
        </w:rPr>
        <w:t>st</w:t>
      </w:r>
      <w:r>
        <w:rPr>
          <w:color w:val="000000" w:themeColor="text1"/>
        </w:rPr>
        <w:t xml:space="preserve"> Session.</w:t>
      </w:r>
    </w:p>
    <w:p w14:paraId="73CBA062" w14:textId="386B4994" w:rsidR="00762150" w:rsidRPr="002C2F50" w:rsidRDefault="00762150" w:rsidP="00762150">
      <w:pPr>
        <w:spacing w:line="480" w:lineRule="auto"/>
      </w:pPr>
      <w:r w:rsidRPr="003F52C9">
        <w:t>United States</w:t>
      </w:r>
      <w:r>
        <w:t>,</w:t>
      </w:r>
      <w:r w:rsidRPr="003F52C9">
        <w:t xml:space="preserve"> Congress</w:t>
      </w:r>
      <w:r>
        <w:t>,</w:t>
      </w:r>
      <w:r w:rsidRPr="003F52C9">
        <w:t xml:space="preserve"> Senate</w:t>
      </w:r>
      <w:r>
        <w:t xml:space="preserve">. Committee on Finance. </w:t>
      </w:r>
      <w:r w:rsidRPr="00EF35A6">
        <w:rPr>
          <w:i/>
          <w:iCs/>
        </w:rPr>
        <w:t xml:space="preserve">The Role of Social Security, Defined </w:t>
      </w:r>
      <w:r>
        <w:rPr>
          <w:i/>
          <w:iCs/>
        </w:rPr>
        <w:tab/>
      </w:r>
      <w:r w:rsidRPr="00EF35A6">
        <w:rPr>
          <w:i/>
          <w:iCs/>
        </w:rPr>
        <w:t xml:space="preserve">Benefits, And Private Retirement Accounts </w:t>
      </w:r>
      <w:r w:rsidR="00282F79" w:rsidRPr="00EF35A6">
        <w:rPr>
          <w:i/>
          <w:iCs/>
        </w:rPr>
        <w:t>in</w:t>
      </w:r>
      <w:r w:rsidRPr="00EF35A6">
        <w:rPr>
          <w:i/>
          <w:iCs/>
        </w:rPr>
        <w:t xml:space="preserve"> the Face of the Retirement Crisis: Hearing </w:t>
      </w:r>
      <w:r>
        <w:rPr>
          <w:i/>
          <w:iCs/>
        </w:rPr>
        <w:tab/>
      </w:r>
      <w:r w:rsidRPr="00EF35A6">
        <w:rPr>
          <w:i/>
          <w:iCs/>
        </w:rPr>
        <w:t xml:space="preserve">Before the Subcommittee </w:t>
      </w:r>
      <w:r w:rsidR="0042630A" w:rsidRPr="00EF35A6">
        <w:rPr>
          <w:i/>
          <w:iCs/>
        </w:rPr>
        <w:t>on</w:t>
      </w:r>
      <w:r w:rsidRPr="00EF35A6">
        <w:rPr>
          <w:i/>
          <w:iCs/>
        </w:rPr>
        <w:t xml:space="preserve"> Social Security, Pensions, And Family Policy of the </w:t>
      </w:r>
      <w:r>
        <w:rPr>
          <w:i/>
          <w:iCs/>
        </w:rPr>
        <w:tab/>
      </w:r>
      <w:r w:rsidRPr="00EF35A6">
        <w:rPr>
          <w:i/>
          <w:iCs/>
        </w:rPr>
        <w:t>Committee On Finance</w:t>
      </w:r>
      <w:r w:rsidRPr="003F52C9">
        <w:t xml:space="preserve">, </w:t>
      </w:r>
      <w:r w:rsidRPr="00115CE4">
        <w:rPr>
          <w:color w:val="000000" w:themeColor="text1"/>
        </w:rPr>
        <w:t>Government Publishing Office</w:t>
      </w:r>
      <w:r>
        <w:t>, 18 Dec. 2013</w:t>
      </w:r>
      <w:r w:rsidRPr="00E73807">
        <w:t>,</w:t>
      </w:r>
      <w:r w:rsidRPr="00583FDD">
        <w:t xml:space="preserve"> </w:t>
      </w:r>
      <w:r>
        <w:tab/>
      </w:r>
      <w:r w:rsidRPr="00583FDD">
        <w:t>https://catalog.hathitrust.org/Record/102385841</w:t>
      </w:r>
      <w:r>
        <w:t>. 113</w:t>
      </w:r>
      <w:r w:rsidRPr="0014722F">
        <w:rPr>
          <w:vertAlign w:val="superscript"/>
        </w:rPr>
        <w:t>th</w:t>
      </w:r>
      <w:r>
        <w:t xml:space="preserve"> Congress, 1</w:t>
      </w:r>
      <w:r w:rsidRPr="0014722F">
        <w:rPr>
          <w:vertAlign w:val="superscript"/>
        </w:rPr>
        <w:t>st</w:t>
      </w:r>
      <w:r>
        <w:t xml:space="preserve"> Session.</w:t>
      </w:r>
    </w:p>
    <w:p w14:paraId="19C3E91B" w14:textId="40290017" w:rsidR="00762150" w:rsidRPr="00FD19F7" w:rsidRDefault="00503E83" w:rsidP="00762150">
      <w:pPr>
        <w:spacing w:line="480" w:lineRule="auto"/>
        <w:rPr>
          <w:color w:val="000000" w:themeColor="text1"/>
          <w:u w:val="single"/>
          <w:shd w:val="clear" w:color="auto" w:fill="FFFFFF"/>
        </w:rPr>
      </w:pPr>
      <w:r w:rsidRPr="00E82DDB">
        <w:t xml:space="preserve">Villarreal, </w:t>
      </w:r>
      <w:r>
        <w:t>Pamela</w:t>
      </w:r>
      <w:r w:rsidRPr="00E82DDB">
        <w:t xml:space="preserve"> and R</w:t>
      </w:r>
      <w:r>
        <w:t>obert</w:t>
      </w:r>
      <w:r w:rsidRPr="00E82DDB">
        <w:t xml:space="preserve"> Reeves. “401(k) Loans = Retirement Insecurity.” </w:t>
      </w:r>
      <w:r>
        <w:rPr>
          <w:i/>
          <w:iCs/>
        </w:rPr>
        <w:t xml:space="preserve">NCPA Brief </w:t>
      </w:r>
      <w:r>
        <w:rPr>
          <w:i/>
          <w:iCs/>
        </w:rPr>
        <w:tab/>
        <w:t>Analysis</w:t>
      </w:r>
      <w:r w:rsidRPr="00E82DDB">
        <w:t>,</w:t>
      </w:r>
      <w:r>
        <w:t xml:space="preserve"> National Center for Policy Analysis</w:t>
      </w:r>
      <w:r w:rsidRPr="00E82DDB">
        <w:t xml:space="preserve">, </w:t>
      </w:r>
      <w:r>
        <w:t xml:space="preserve">no. 615, </w:t>
      </w:r>
      <w:r w:rsidRPr="00E82DDB">
        <w:t xml:space="preserve">25 Apr. </w:t>
      </w:r>
      <w:r>
        <w:t>2</w:t>
      </w:r>
      <w:r w:rsidRPr="00E82DDB">
        <w:t>008,</w:t>
      </w:r>
      <w:r>
        <w:tab/>
      </w:r>
      <w:r>
        <w:tab/>
      </w:r>
      <w:r>
        <w:tab/>
      </w:r>
      <w:r>
        <w:tab/>
      </w:r>
      <w:hyperlink r:id="rId34" w:tgtFrame="_blank" w:history="1">
        <w:r w:rsidRPr="00FD19F7">
          <w:rPr>
            <w:rStyle w:val="Hyperlink"/>
            <w:color w:val="000000" w:themeColor="text1"/>
            <w:u w:val="none"/>
            <w:shd w:val="clear" w:color="auto" w:fill="FFFFFF"/>
          </w:rPr>
          <w:t>research.policyarchive.org/5830.pdf</w:t>
        </w:r>
      </w:hyperlink>
    </w:p>
    <w:p w14:paraId="086708FF" w14:textId="2AEC16B3" w:rsidR="00762150" w:rsidRPr="002A7EDA" w:rsidRDefault="00762150" w:rsidP="00E21575">
      <w:pPr>
        <w:spacing w:line="480" w:lineRule="auto"/>
      </w:pPr>
      <w:r>
        <w:t xml:space="preserve">Whitten, Leslie H. “Javits Aims to Protect Union Funds.” </w:t>
      </w:r>
      <w:r w:rsidRPr="0066084C">
        <w:rPr>
          <w:i/>
          <w:iCs/>
        </w:rPr>
        <w:t>Journal American</w:t>
      </w:r>
      <w:r>
        <w:t>, 2 Aug. 1965. Print</w:t>
      </w:r>
    </w:p>
    <w:sectPr w:rsidR="00762150" w:rsidRPr="002A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53"/>
    <w:rsid w:val="000023D1"/>
    <w:rsid w:val="00002C07"/>
    <w:rsid w:val="00004C33"/>
    <w:rsid w:val="00007393"/>
    <w:rsid w:val="000102EF"/>
    <w:rsid w:val="000112B4"/>
    <w:rsid w:val="000133E5"/>
    <w:rsid w:val="00014339"/>
    <w:rsid w:val="00017B1F"/>
    <w:rsid w:val="00017E6A"/>
    <w:rsid w:val="00023E99"/>
    <w:rsid w:val="00024AAA"/>
    <w:rsid w:val="00041E1D"/>
    <w:rsid w:val="000421CF"/>
    <w:rsid w:val="00043205"/>
    <w:rsid w:val="00043D04"/>
    <w:rsid w:val="00047668"/>
    <w:rsid w:val="000502F4"/>
    <w:rsid w:val="00050D93"/>
    <w:rsid w:val="00051A12"/>
    <w:rsid w:val="0005395E"/>
    <w:rsid w:val="0005462E"/>
    <w:rsid w:val="00054887"/>
    <w:rsid w:val="00056B0E"/>
    <w:rsid w:val="00060061"/>
    <w:rsid w:val="00064B6C"/>
    <w:rsid w:val="000653FB"/>
    <w:rsid w:val="00065459"/>
    <w:rsid w:val="0006569C"/>
    <w:rsid w:val="000707A0"/>
    <w:rsid w:val="00070E72"/>
    <w:rsid w:val="000737B7"/>
    <w:rsid w:val="00074518"/>
    <w:rsid w:val="00075179"/>
    <w:rsid w:val="00075866"/>
    <w:rsid w:val="000809CB"/>
    <w:rsid w:val="000838DF"/>
    <w:rsid w:val="0008492A"/>
    <w:rsid w:val="00090561"/>
    <w:rsid w:val="00090901"/>
    <w:rsid w:val="00090CC7"/>
    <w:rsid w:val="00091754"/>
    <w:rsid w:val="0009461F"/>
    <w:rsid w:val="00094E7A"/>
    <w:rsid w:val="000973A0"/>
    <w:rsid w:val="000A05E2"/>
    <w:rsid w:val="000A05EA"/>
    <w:rsid w:val="000A0C3C"/>
    <w:rsid w:val="000A19CA"/>
    <w:rsid w:val="000A1F63"/>
    <w:rsid w:val="000A385D"/>
    <w:rsid w:val="000A3943"/>
    <w:rsid w:val="000A3B6A"/>
    <w:rsid w:val="000A3E97"/>
    <w:rsid w:val="000A3ECC"/>
    <w:rsid w:val="000A4C88"/>
    <w:rsid w:val="000A4DA2"/>
    <w:rsid w:val="000A4F3F"/>
    <w:rsid w:val="000A55A4"/>
    <w:rsid w:val="000A7B0C"/>
    <w:rsid w:val="000B0280"/>
    <w:rsid w:val="000B14EA"/>
    <w:rsid w:val="000B324E"/>
    <w:rsid w:val="000B3416"/>
    <w:rsid w:val="000B52C3"/>
    <w:rsid w:val="000B571E"/>
    <w:rsid w:val="000B6787"/>
    <w:rsid w:val="000B6C1A"/>
    <w:rsid w:val="000B7394"/>
    <w:rsid w:val="000C18CC"/>
    <w:rsid w:val="000C1F98"/>
    <w:rsid w:val="000C297F"/>
    <w:rsid w:val="000C2A10"/>
    <w:rsid w:val="000C2D07"/>
    <w:rsid w:val="000C40D0"/>
    <w:rsid w:val="000C4633"/>
    <w:rsid w:val="000C4D0B"/>
    <w:rsid w:val="000C4F14"/>
    <w:rsid w:val="000C535F"/>
    <w:rsid w:val="000C631B"/>
    <w:rsid w:val="000D19A0"/>
    <w:rsid w:val="000D3928"/>
    <w:rsid w:val="000D64F7"/>
    <w:rsid w:val="000E05AB"/>
    <w:rsid w:val="000E111F"/>
    <w:rsid w:val="000E1285"/>
    <w:rsid w:val="000E2FC7"/>
    <w:rsid w:val="000E4979"/>
    <w:rsid w:val="000E4B1D"/>
    <w:rsid w:val="000E6FAD"/>
    <w:rsid w:val="000F16F8"/>
    <w:rsid w:val="000F24FE"/>
    <w:rsid w:val="000F30DF"/>
    <w:rsid w:val="000F4FC7"/>
    <w:rsid w:val="000F5F0B"/>
    <w:rsid w:val="000F778E"/>
    <w:rsid w:val="00100DB9"/>
    <w:rsid w:val="00102DAE"/>
    <w:rsid w:val="0010305D"/>
    <w:rsid w:val="001038BA"/>
    <w:rsid w:val="00104306"/>
    <w:rsid w:val="00106308"/>
    <w:rsid w:val="001079A4"/>
    <w:rsid w:val="0011107C"/>
    <w:rsid w:val="00113459"/>
    <w:rsid w:val="00114501"/>
    <w:rsid w:val="00114AAA"/>
    <w:rsid w:val="00114C8C"/>
    <w:rsid w:val="0011572D"/>
    <w:rsid w:val="00115EE5"/>
    <w:rsid w:val="001222CE"/>
    <w:rsid w:val="0012262E"/>
    <w:rsid w:val="00122CFB"/>
    <w:rsid w:val="00123774"/>
    <w:rsid w:val="00124081"/>
    <w:rsid w:val="0012539D"/>
    <w:rsid w:val="00127FC6"/>
    <w:rsid w:val="00131008"/>
    <w:rsid w:val="00131D1C"/>
    <w:rsid w:val="00132950"/>
    <w:rsid w:val="001355A6"/>
    <w:rsid w:val="00135A1D"/>
    <w:rsid w:val="001367E0"/>
    <w:rsid w:val="0013687A"/>
    <w:rsid w:val="001371FD"/>
    <w:rsid w:val="001421AE"/>
    <w:rsid w:val="00142D90"/>
    <w:rsid w:val="001449AC"/>
    <w:rsid w:val="001467B3"/>
    <w:rsid w:val="00151219"/>
    <w:rsid w:val="00154707"/>
    <w:rsid w:val="00155115"/>
    <w:rsid w:val="0015525C"/>
    <w:rsid w:val="00155302"/>
    <w:rsid w:val="00155BED"/>
    <w:rsid w:val="001575DD"/>
    <w:rsid w:val="00160561"/>
    <w:rsid w:val="00160F26"/>
    <w:rsid w:val="00161301"/>
    <w:rsid w:val="001614DA"/>
    <w:rsid w:val="00164326"/>
    <w:rsid w:val="001644EE"/>
    <w:rsid w:val="001657C3"/>
    <w:rsid w:val="001659E9"/>
    <w:rsid w:val="00165B22"/>
    <w:rsid w:val="001673E8"/>
    <w:rsid w:val="00171CB3"/>
    <w:rsid w:val="00173A17"/>
    <w:rsid w:val="001755AD"/>
    <w:rsid w:val="00177B09"/>
    <w:rsid w:val="00184A4D"/>
    <w:rsid w:val="00184BC8"/>
    <w:rsid w:val="00184EA8"/>
    <w:rsid w:val="00186758"/>
    <w:rsid w:val="00190032"/>
    <w:rsid w:val="0019270A"/>
    <w:rsid w:val="001931FA"/>
    <w:rsid w:val="001957FE"/>
    <w:rsid w:val="00195874"/>
    <w:rsid w:val="00195F11"/>
    <w:rsid w:val="001A1D31"/>
    <w:rsid w:val="001A433D"/>
    <w:rsid w:val="001A54EA"/>
    <w:rsid w:val="001A6984"/>
    <w:rsid w:val="001A6C7A"/>
    <w:rsid w:val="001A7C38"/>
    <w:rsid w:val="001B49FA"/>
    <w:rsid w:val="001B5386"/>
    <w:rsid w:val="001B5DFF"/>
    <w:rsid w:val="001B689F"/>
    <w:rsid w:val="001B7A75"/>
    <w:rsid w:val="001C21A4"/>
    <w:rsid w:val="001C33BE"/>
    <w:rsid w:val="001C457F"/>
    <w:rsid w:val="001C492E"/>
    <w:rsid w:val="001C4D30"/>
    <w:rsid w:val="001C507F"/>
    <w:rsid w:val="001C7995"/>
    <w:rsid w:val="001D091C"/>
    <w:rsid w:val="001D0FF3"/>
    <w:rsid w:val="001D2A4F"/>
    <w:rsid w:val="001D2B81"/>
    <w:rsid w:val="001D3045"/>
    <w:rsid w:val="001D32FF"/>
    <w:rsid w:val="001D3632"/>
    <w:rsid w:val="001D37A7"/>
    <w:rsid w:val="001D3A56"/>
    <w:rsid w:val="001D6850"/>
    <w:rsid w:val="001E0629"/>
    <w:rsid w:val="001E2644"/>
    <w:rsid w:val="001E36D1"/>
    <w:rsid w:val="001E431A"/>
    <w:rsid w:val="001E6D36"/>
    <w:rsid w:val="001E7913"/>
    <w:rsid w:val="001F2921"/>
    <w:rsid w:val="001F3615"/>
    <w:rsid w:val="001F5CED"/>
    <w:rsid w:val="001F7818"/>
    <w:rsid w:val="00200004"/>
    <w:rsid w:val="002008F9"/>
    <w:rsid w:val="00201046"/>
    <w:rsid w:val="00201909"/>
    <w:rsid w:val="00201B0C"/>
    <w:rsid w:val="00204480"/>
    <w:rsid w:val="0020686C"/>
    <w:rsid w:val="00207EF5"/>
    <w:rsid w:val="002118B2"/>
    <w:rsid w:val="0021399B"/>
    <w:rsid w:val="002156DA"/>
    <w:rsid w:val="00221131"/>
    <w:rsid w:val="002221CE"/>
    <w:rsid w:val="00224CA5"/>
    <w:rsid w:val="00225049"/>
    <w:rsid w:val="0022538B"/>
    <w:rsid w:val="002277F7"/>
    <w:rsid w:val="002314A1"/>
    <w:rsid w:val="00231800"/>
    <w:rsid w:val="00233721"/>
    <w:rsid w:val="002357A6"/>
    <w:rsid w:val="00241424"/>
    <w:rsid w:val="00241820"/>
    <w:rsid w:val="00242298"/>
    <w:rsid w:val="002427B9"/>
    <w:rsid w:val="00243852"/>
    <w:rsid w:val="00243AE2"/>
    <w:rsid w:val="00245943"/>
    <w:rsid w:val="0024621E"/>
    <w:rsid w:val="00246B44"/>
    <w:rsid w:val="00246F84"/>
    <w:rsid w:val="002513E1"/>
    <w:rsid w:val="0025241B"/>
    <w:rsid w:val="00254151"/>
    <w:rsid w:val="00255DCB"/>
    <w:rsid w:val="00255F0C"/>
    <w:rsid w:val="002633FA"/>
    <w:rsid w:val="002634FE"/>
    <w:rsid w:val="002637EB"/>
    <w:rsid w:val="002646E4"/>
    <w:rsid w:val="00264B4D"/>
    <w:rsid w:val="00264BEA"/>
    <w:rsid w:val="00265B0B"/>
    <w:rsid w:val="0026609D"/>
    <w:rsid w:val="00266E1E"/>
    <w:rsid w:val="002712B8"/>
    <w:rsid w:val="0027338E"/>
    <w:rsid w:val="002747DE"/>
    <w:rsid w:val="00274FD6"/>
    <w:rsid w:val="002754AB"/>
    <w:rsid w:val="00275774"/>
    <w:rsid w:val="0027695D"/>
    <w:rsid w:val="002771BD"/>
    <w:rsid w:val="00277C32"/>
    <w:rsid w:val="00282F79"/>
    <w:rsid w:val="00285071"/>
    <w:rsid w:val="002862F5"/>
    <w:rsid w:val="00290D27"/>
    <w:rsid w:val="00290EB7"/>
    <w:rsid w:val="00291D60"/>
    <w:rsid w:val="00297306"/>
    <w:rsid w:val="002976D7"/>
    <w:rsid w:val="00297A69"/>
    <w:rsid w:val="002A22AF"/>
    <w:rsid w:val="002A2449"/>
    <w:rsid w:val="002A43F6"/>
    <w:rsid w:val="002A5F5F"/>
    <w:rsid w:val="002A7479"/>
    <w:rsid w:val="002A7EDA"/>
    <w:rsid w:val="002B01C6"/>
    <w:rsid w:val="002B08C1"/>
    <w:rsid w:val="002B1848"/>
    <w:rsid w:val="002B1AE7"/>
    <w:rsid w:val="002B2CCF"/>
    <w:rsid w:val="002B3B5A"/>
    <w:rsid w:val="002B65E4"/>
    <w:rsid w:val="002B6E8A"/>
    <w:rsid w:val="002B767A"/>
    <w:rsid w:val="002C099F"/>
    <w:rsid w:val="002C1493"/>
    <w:rsid w:val="002C14EE"/>
    <w:rsid w:val="002C50D7"/>
    <w:rsid w:val="002C5B0E"/>
    <w:rsid w:val="002D195B"/>
    <w:rsid w:val="002D1EBB"/>
    <w:rsid w:val="002D4593"/>
    <w:rsid w:val="002D4595"/>
    <w:rsid w:val="002D5BE1"/>
    <w:rsid w:val="002D7634"/>
    <w:rsid w:val="002E164B"/>
    <w:rsid w:val="002E1CCA"/>
    <w:rsid w:val="002E1E0A"/>
    <w:rsid w:val="002E2E3F"/>
    <w:rsid w:val="002E2F82"/>
    <w:rsid w:val="002E32F2"/>
    <w:rsid w:val="002E53FA"/>
    <w:rsid w:val="002F2BE0"/>
    <w:rsid w:val="002F2F6E"/>
    <w:rsid w:val="002F3018"/>
    <w:rsid w:val="002F301C"/>
    <w:rsid w:val="002F3213"/>
    <w:rsid w:val="002F3847"/>
    <w:rsid w:val="002F5439"/>
    <w:rsid w:val="00300566"/>
    <w:rsid w:val="00303739"/>
    <w:rsid w:val="0030478B"/>
    <w:rsid w:val="003059C3"/>
    <w:rsid w:val="00306C9C"/>
    <w:rsid w:val="003106B3"/>
    <w:rsid w:val="003116C7"/>
    <w:rsid w:val="003124F9"/>
    <w:rsid w:val="003126EB"/>
    <w:rsid w:val="00312F5D"/>
    <w:rsid w:val="0031331B"/>
    <w:rsid w:val="0031352C"/>
    <w:rsid w:val="00313663"/>
    <w:rsid w:val="0031377C"/>
    <w:rsid w:val="0031543F"/>
    <w:rsid w:val="003162E4"/>
    <w:rsid w:val="0031694B"/>
    <w:rsid w:val="00320392"/>
    <w:rsid w:val="00320EB5"/>
    <w:rsid w:val="00320F21"/>
    <w:rsid w:val="00322298"/>
    <w:rsid w:val="003237B7"/>
    <w:rsid w:val="00324ADB"/>
    <w:rsid w:val="00324F4C"/>
    <w:rsid w:val="00326C9B"/>
    <w:rsid w:val="00327E16"/>
    <w:rsid w:val="00331AB5"/>
    <w:rsid w:val="003320A2"/>
    <w:rsid w:val="00332E67"/>
    <w:rsid w:val="00334ED4"/>
    <w:rsid w:val="00335C7B"/>
    <w:rsid w:val="00337F7A"/>
    <w:rsid w:val="00340801"/>
    <w:rsid w:val="0034086B"/>
    <w:rsid w:val="00344583"/>
    <w:rsid w:val="00345EEA"/>
    <w:rsid w:val="00346077"/>
    <w:rsid w:val="00347EE5"/>
    <w:rsid w:val="00351F5B"/>
    <w:rsid w:val="003523C1"/>
    <w:rsid w:val="00352DB2"/>
    <w:rsid w:val="00354759"/>
    <w:rsid w:val="00354AD0"/>
    <w:rsid w:val="00357618"/>
    <w:rsid w:val="00357A62"/>
    <w:rsid w:val="00360B3B"/>
    <w:rsid w:val="003611C7"/>
    <w:rsid w:val="00361A80"/>
    <w:rsid w:val="00362864"/>
    <w:rsid w:val="003633DB"/>
    <w:rsid w:val="00363D87"/>
    <w:rsid w:val="00364DAD"/>
    <w:rsid w:val="003653A4"/>
    <w:rsid w:val="00365F4C"/>
    <w:rsid w:val="00366934"/>
    <w:rsid w:val="00370182"/>
    <w:rsid w:val="00372879"/>
    <w:rsid w:val="0037380E"/>
    <w:rsid w:val="00374D09"/>
    <w:rsid w:val="00374DA9"/>
    <w:rsid w:val="00375CDB"/>
    <w:rsid w:val="00376551"/>
    <w:rsid w:val="00380925"/>
    <w:rsid w:val="00380A18"/>
    <w:rsid w:val="003811BD"/>
    <w:rsid w:val="00381969"/>
    <w:rsid w:val="003820A3"/>
    <w:rsid w:val="003826FB"/>
    <w:rsid w:val="00382FEB"/>
    <w:rsid w:val="00385272"/>
    <w:rsid w:val="003857C3"/>
    <w:rsid w:val="0039276A"/>
    <w:rsid w:val="0039310E"/>
    <w:rsid w:val="00395D99"/>
    <w:rsid w:val="00397DCC"/>
    <w:rsid w:val="003A0816"/>
    <w:rsid w:val="003A0817"/>
    <w:rsid w:val="003A0CDD"/>
    <w:rsid w:val="003A20EC"/>
    <w:rsid w:val="003A3687"/>
    <w:rsid w:val="003A3C97"/>
    <w:rsid w:val="003A67A1"/>
    <w:rsid w:val="003A7D06"/>
    <w:rsid w:val="003B16DD"/>
    <w:rsid w:val="003B1A71"/>
    <w:rsid w:val="003B29A2"/>
    <w:rsid w:val="003B2AF0"/>
    <w:rsid w:val="003B4F6F"/>
    <w:rsid w:val="003B4FAC"/>
    <w:rsid w:val="003B5FCA"/>
    <w:rsid w:val="003C1B76"/>
    <w:rsid w:val="003C1C09"/>
    <w:rsid w:val="003C293C"/>
    <w:rsid w:val="003C2AD0"/>
    <w:rsid w:val="003C2CC4"/>
    <w:rsid w:val="003C3026"/>
    <w:rsid w:val="003C3440"/>
    <w:rsid w:val="003C3839"/>
    <w:rsid w:val="003C3858"/>
    <w:rsid w:val="003C4D97"/>
    <w:rsid w:val="003C4E3E"/>
    <w:rsid w:val="003C5CCA"/>
    <w:rsid w:val="003D1262"/>
    <w:rsid w:val="003D2E16"/>
    <w:rsid w:val="003D389C"/>
    <w:rsid w:val="003D3B57"/>
    <w:rsid w:val="003D4BA9"/>
    <w:rsid w:val="003E0636"/>
    <w:rsid w:val="003E1090"/>
    <w:rsid w:val="003E209C"/>
    <w:rsid w:val="003E227D"/>
    <w:rsid w:val="003E426F"/>
    <w:rsid w:val="003E5BB8"/>
    <w:rsid w:val="003E76A0"/>
    <w:rsid w:val="003F2B7A"/>
    <w:rsid w:val="003F4198"/>
    <w:rsid w:val="003F538E"/>
    <w:rsid w:val="00400A96"/>
    <w:rsid w:val="00401BD7"/>
    <w:rsid w:val="00403807"/>
    <w:rsid w:val="00404357"/>
    <w:rsid w:val="00411B88"/>
    <w:rsid w:val="004124DF"/>
    <w:rsid w:val="00412D90"/>
    <w:rsid w:val="0041383F"/>
    <w:rsid w:val="00414F0B"/>
    <w:rsid w:val="00416453"/>
    <w:rsid w:val="00420254"/>
    <w:rsid w:val="00420668"/>
    <w:rsid w:val="004211FF"/>
    <w:rsid w:val="004218B2"/>
    <w:rsid w:val="004223F5"/>
    <w:rsid w:val="00422C56"/>
    <w:rsid w:val="00424D8D"/>
    <w:rsid w:val="004250AA"/>
    <w:rsid w:val="00425EFE"/>
    <w:rsid w:val="0042630A"/>
    <w:rsid w:val="00431188"/>
    <w:rsid w:val="00431518"/>
    <w:rsid w:val="00432C91"/>
    <w:rsid w:val="00434946"/>
    <w:rsid w:val="00435450"/>
    <w:rsid w:val="00437853"/>
    <w:rsid w:val="00437D3E"/>
    <w:rsid w:val="00447CC5"/>
    <w:rsid w:val="00451F08"/>
    <w:rsid w:val="00451FBC"/>
    <w:rsid w:val="004524A7"/>
    <w:rsid w:val="0045276D"/>
    <w:rsid w:val="00455A3B"/>
    <w:rsid w:val="00456B8B"/>
    <w:rsid w:val="00462230"/>
    <w:rsid w:val="00463A77"/>
    <w:rsid w:val="00463B9F"/>
    <w:rsid w:val="00465361"/>
    <w:rsid w:val="00465E23"/>
    <w:rsid w:val="00467083"/>
    <w:rsid w:val="0047149C"/>
    <w:rsid w:val="0047154F"/>
    <w:rsid w:val="00472328"/>
    <w:rsid w:val="004745A0"/>
    <w:rsid w:val="00475B65"/>
    <w:rsid w:val="004801A0"/>
    <w:rsid w:val="00480E26"/>
    <w:rsid w:val="0048117D"/>
    <w:rsid w:val="00481D06"/>
    <w:rsid w:val="004820BE"/>
    <w:rsid w:val="00482D2B"/>
    <w:rsid w:val="00483D21"/>
    <w:rsid w:val="0048468F"/>
    <w:rsid w:val="004857C4"/>
    <w:rsid w:val="0048618F"/>
    <w:rsid w:val="00491444"/>
    <w:rsid w:val="00491DC7"/>
    <w:rsid w:val="00492791"/>
    <w:rsid w:val="00492DBE"/>
    <w:rsid w:val="004931F4"/>
    <w:rsid w:val="00493D2E"/>
    <w:rsid w:val="004950BE"/>
    <w:rsid w:val="004A274F"/>
    <w:rsid w:val="004A3277"/>
    <w:rsid w:val="004A42EA"/>
    <w:rsid w:val="004A7E95"/>
    <w:rsid w:val="004A7F1D"/>
    <w:rsid w:val="004B180F"/>
    <w:rsid w:val="004B1D5E"/>
    <w:rsid w:val="004B29BD"/>
    <w:rsid w:val="004B3640"/>
    <w:rsid w:val="004B385A"/>
    <w:rsid w:val="004B4087"/>
    <w:rsid w:val="004B5FEB"/>
    <w:rsid w:val="004B6BD9"/>
    <w:rsid w:val="004B719C"/>
    <w:rsid w:val="004B742A"/>
    <w:rsid w:val="004B7593"/>
    <w:rsid w:val="004C1895"/>
    <w:rsid w:val="004C6965"/>
    <w:rsid w:val="004C6AA9"/>
    <w:rsid w:val="004C795D"/>
    <w:rsid w:val="004D033F"/>
    <w:rsid w:val="004D1987"/>
    <w:rsid w:val="004D31E5"/>
    <w:rsid w:val="004D6B63"/>
    <w:rsid w:val="004D7698"/>
    <w:rsid w:val="004E053F"/>
    <w:rsid w:val="004E136F"/>
    <w:rsid w:val="004E1BC6"/>
    <w:rsid w:val="004E247F"/>
    <w:rsid w:val="004E282C"/>
    <w:rsid w:val="004E30D4"/>
    <w:rsid w:val="004E3416"/>
    <w:rsid w:val="004E3E10"/>
    <w:rsid w:val="004E6218"/>
    <w:rsid w:val="004E7B40"/>
    <w:rsid w:val="004F0911"/>
    <w:rsid w:val="004F1778"/>
    <w:rsid w:val="004F5041"/>
    <w:rsid w:val="004F5065"/>
    <w:rsid w:val="004F50E1"/>
    <w:rsid w:val="004F5801"/>
    <w:rsid w:val="004F5F38"/>
    <w:rsid w:val="00500464"/>
    <w:rsid w:val="00503E83"/>
    <w:rsid w:val="0050439B"/>
    <w:rsid w:val="00504B6E"/>
    <w:rsid w:val="00505507"/>
    <w:rsid w:val="00511480"/>
    <w:rsid w:val="00511B70"/>
    <w:rsid w:val="00515704"/>
    <w:rsid w:val="00516184"/>
    <w:rsid w:val="005179A6"/>
    <w:rsid w:val="0052155E"/>
    <w:rsid w:val="00522056"/>
    <w:rsid w:val="0052211B"/>
    <w:rsid w:val="005239C0"/>
    <w:rsid w:val="00524F10"/>
    <w:rsid w:val="00525D0E"/>
    <w:rsid w:val="00525FB6"/>
    <w:rsid w:val="005267D8"/>
    <w:rsid w:val="00527135"/>
    <w:rsid w:val="005271B1"/>
    <w:rsid w:val="0052731E"/>
    <w:rsid w:val="00531D7C"/>
    <w:rsid w:val="00532A80"/>
    <w:rsid w:val="0053324A"/>
    <w:rsid w:val="00535E11"/>
    <w:rsid w:val="005376FC"/>
    <w:rsid w:val="0054223A"/>
    <w:rsid w:val="00544D3F"/>
    <w:rsid w:val="00546B31"/>
    <w:rsid w:val="00546FFB"/>
    <w:rsid w:val="00551260"/>
    <w:rsid w:val="005519DD"/>
    <w:rsid w:val="00551E33"/>
    <w:rsid w:val="00555494"/>
    <w:rsid w:val="00557D85"/>
    <w:rsid w:val="0056021C"/>
    <w:rsid w:val="0056333C"/>
    <w:rsid w:val="005647A8"/>
    <w:rsid w:val="00564A55"/>
    <w:rsid w:val="00565E4B"/>
    <w:rsid w:val="005726EA"/>
    <w:rsid w:val="00572FD2"/>
    <w:rsid w:val="00576D19"/>
    <w:rsid w:val="00584CE1"/>
    <w:rsid w:val="00585E60"/>
    <w:rsid w:val="00586BFD"/>
    <w:rsid w:val="00590800"/>
    <w:rsid w:val="0059248F"/>
    <w:rsid w:val="0059510E"/>
    <w:rsid w:val="005960B9"/>
    <w:rsid w:val="005A0F87"/>
    <w:rsid w:val="005A37E9"/>
    <w:rsid w:val="005A42D7"/>
    <w:rsid w:val="005A4A08"/>
    <w:rsid w:val="005A4F1E"/>
    <w:rsid w:val="005A70E0"/>
    <w:rsid w:val="005B30FB"/>
    <w:rsid w:val="005B60E3"/>
    <w:rsid w:val="005B61C8"/>
    <w:rsid w:val="005B6979"/>
    <w:rsid w:val="005B6A6B"/>
    <w:rsid w:val="005B713B"/>
    <w:rsid w:val="005B7A42"/>
    <w:rsid w:val="005C0AD3"/>
    <w:rsid w:val="005C251F"/>
    <w:rsid w:val="005C3F29"/>
    <w:rsid w:val="005C4946"/>
    <w:rsid w:val="005C4FAD"/>
    <w:rsid w:val="005C52F6"/>
    <w:rsid w:val="005C60BB"/>
    <w:rsid w:val="005C625C"/>
    <w:rsid w:val="005D0674"/>
    <w:rsid w:val="005D16F4"/>
    <w:rsid w:val="005D2C0F"/>
    <w:rsid w:val="005D6CC1"/>
    <w:rsid w:val="005D7C67"/>
    <w:rsid w:val="005E033B"/>
    <w:rsid w:val="005E1FF8"/>
    <w:rsid w:val="005E29E9"/>
    <w:rsid w:val="005E2A37"/>
    <w:rsid w:val="005E54CC"/>
    <w:rsid w:val="005E5645"/>
    <w:rsid w:val="005E5B71"/>
    <w:rsid w:val="005F04E3"/>
    <w:rsid w:val="005F32FF"/>
    <w:rsid w:val="005F3CAC"/>
    <w:rsid w:val="005F44A9"/>
    <w:rsid w:val="005F496C"/>
    <w:rsid w:val="005F7F9D"/>
    <w:rsid w:val="00601F6B"/>
    <w:rsid w:val="00603439"/>
    <w:rsid w:val="00603BB4"/>
    <w:rsid w:val="0060659D"/>
    <w:rsid w:val="00606E88"/>
    <w:rsid w:val="0061020C"/>
    <w:rsid w:val="00610523"/>
    <w:rsid w:val="00610AE6"/>
    <w:rsid w:val="00610E0B"/>
    <w:rsid w:val="00613561"/>
    <w:rsid w:val="00614F7D"/>
    <w:rsid w:val="00615BD3"/>
    <w:rsid w:val="00617598"/>
    <w:rsid w:val="00620CEF"/>
    <w:rsid w:val="006211AB"/>
    <w:rsid w:val="006225F9"/>
    <w:rsid w:val="00624EE0"/>
    <w:rsid w:val="00624FBD"/>
    <w:rsid w:val="00625070"/>
    <w:rsid w:val="00626CE9"/>
    <w:rsid w:val="00627DAB"/>
    <w:rsid w:val="006309E0"/>
    <w:rsid w:val="0063635E"/>
    <w:rsid w:val="006408C7"/>
    <w:rsid w:val="0064500B"/>
    <w:rsid w:val="006453E6"/>
    <w:rsid w:val="00647931"/>
    <w:rsid w:val="00647F49"/>
    <w:rsid w:val="00651619"/>
    <w:rsid w:val="006524DB"/>
    <w:rsid w:val="00654DEC"/>
    <w:rsid w:val="00654FD1"/>
    <w:rsid w:val="0066182B"/>
    <w:rsid w:val="0066253B"/>
    <w:rsid w:val="006626F0"/>
    <w:rsid w:val="006629AC"/>
    <w:rsid w:val="006679F8"/>
    <w:rsid w:val="006703A9"/>
    <w:rsid w:val="006723F3"/>
    <w:rsid w:val="00676B19"/>
    <w:rsid w:val="00680FC6"/>
    <w:rsid w:val="00681E51"/>
    <w:rsid w:val="00682336"/>
    <w:rsid w:val="0068251C"/>
    <w:rsid w:val="00683719"/>
    <w:rsid w:val="00683CA9"/>
    <w:rsid w:val="00686E03"/>
    <w:rsid w:val="0068787E"/>
    <w:rsid w:val="006902C7"/>
    <w:rsid w:val="006903FD"/>
    <w:rsid w:val="0069389E"/>
    <w:rsid w:val="006943B0"/>
    <w:rsid w:val="006957F9"/>
    <w:rsid w:val="00696F6F"/>
    <w:rsid w:val="006A1225"/>
    <w:rsid w:val="006A1D29"/>
    <w:rsid w:val="006A2B30"/>
    <w:rsid w:val="006B0186"/>
    <w:rsid w:val="006B23CB"/>
    <w:rsid w:val="006B26C0"/>
    <w:rsid w:val="006B33DC"/>
    <w:rsid w:val="006B4481"/>
    <w:rsid w:val="006B5EB6"/>
    <w:rsid w:val="006B5EFC"/>
    <w:rsid w:val="006B7B7D"/>
    <w:rsid w:val="006B7ED3"/>
    <w:rsid w:val="006C0934"/>
    <w:rsid w:val="006C1D2F"/>
    <w:rsid w:val="006C3099"/>
    <w:rsid w:val="006C4105"/>
    <w:rsid w:val="006C4719"/>
    <w:rsid w:val="006C4876"/>
    <w:rsid w:val="006C601F"/>
    <w:rsid w:val="006D1FDC"/>
    <w:rsid w:val="006D2F0F"/>
    <w:rsid w:val="006D6102"/>
    <w:rsid w:val="006D625A"/>
    <w:rsid w:val="006E4A02"/>
    <w:rsid w:val="006E6967"/>
    <w:rsid w:val="006F2109"/>
    <w:rsid w:val="006F37C3"/>
    <w:rsid w:val="006F4E15"/>
    <w:rsid w:val="006F507F"/>
    <w:rsid w:val="006F508C"/>
    <w:rsid w:val="006F52AF"/>
    <w:rsid w:val="006F7652"/>
    <w:rsid w:val="007025E4"/>
    <w:rsid w:val="00702D2B"/>
    <w:rsid w:val="00702FDF"/>
    <w:rsid w:val="0070484B"/>
    <w:rsid w:val="007065EB"/>
    <w:rsid w:val="00710FEC"/>
    <w:rsid w:val="00711FC9"/>
    <w:rsid w:val="007131D5"/>
    <w:rsid w:val="007138E3"/>
    <w:rsid w:val="00715037"/>
    <w:rsid w:val="00715F16"/>
    <w:rsid w:val="00720B82"/>
    <w:rsid w:val="00720C24"/>
    <w:rsid w:val="007217E1"/>
    <w:rsid w:val="00721E5C"/>
    <w:rsid w:val="00723B3D"/>
    <w:rsid w:val="00724BFA"/>
    <w:rsid w:val="00725C43"/>
    <w:rsid w:val="007273C4"/>
    <w:rsid w:val="00731BFA"/>
    <w:rsid w:val="0073218C"/>
    <w:rsid w:val="00735973"/>
    <w:rsid w:val="00735B82"/>
    <w:rsid w:val="00737825"/>
    <w:rsid w:val="007401D0"/>
    <w:rsid w:val="00742318"/>
    <w:rsid w:val="007430B8"/>
    <w:rsid w:val="007448CB"/>
    <w:rsid w:val="007518C1"/>
    <w:rsid w:val="0075216C"/>
    <w:rsid w:val="00753175"/>
    <w:rsid w:val="007539E9"/>
    <w:rsid w:val="0075433C"/>
    <w:rsid w:val="0075548F"/>
    <w:rsid w:val="00757165"/>
    <w:rsid w:val="00757C75"/>
    <w:rsid w:val="00761F1F"/>
    <w:rsid w:val="00762150"/>
    <w:rsid w:val="007622E8"/>
    <w:rsid w:val="00762829"/>
    <w:rsid w:val="007634AB"/>
    <w:rsid w:val="00765830"/>
    <w:rsid w:val="00766E07"/>
    <w:rsid w:val="007725E1"/>
    <w:rsid w:val="00772AD4"/>
    <w:rsid w:val="007736F3"/>
    <w:rsid w:val="00773D94"/>
    <w:rsid w:val="00773E32"/>
    <w:rsid w:val="0077420F"/>
    <w:rsid w:val="00775BC6"/>
    <w:rsid w:val="00780BB4"/>
    <w:rsid w:val="0078233F"/>
    <w:rsid w:val="007829C8"/>
    <w:rsid w:val="00783824"/>
    <w:rsid w:val="007838A4"/>
    <w:rsid w:val="007869CE"/>
    <w:rsid w:val="00786DDC"/>
    <w:rsid w:val="00791355"/>
    <w:rsid w:val="0079224E"/>
    <w:rsid w:val="007931E5"/>
    <w:rsid w:val="007958AA"/>
    <w:rsid w:val="00796531"/>
    <w:rsid w:val="007972FB"/>
    <w:rsid w:val="007A09CD"/>
    <w:rsid w:val="007A0EB2"/>
    <w:rsid w:val="007A66AF"/>
    <w:rsid w:val="007A7266"/>
    <w:rsid w:val="007A7B98"/>
    <w:rsid w:val="007A7BFE"/>
    <w:rsid w:val="007B0667"/>
    <w:rsid w:val="007B113C"/>
    <w:rsid w:val="007B14BD"/>
    <w:rsid w:val="007B398F"/>
    <w:rsid w:val="007B62C6"/>
    <w:rsid w:val="007B7BDA"/>
    <w:rsid w:val="007C0CEB"/>
    <w:rsid w:val="007C2078"/>
    <w:rsid w:val="007C3112"/>
    <w:rsid w:val="007C34E5"/>
    <w:rsid w:val="007C380F"/>
    <w:rsid w:val="007C63F2"/>
    <w:rsid w:val="007D0E32"/>
    <w:rsid w:val="007D2929"/>
    <w:rsid w:val="007D41FC"/>
    <w:rsid w:val="007D5179"/>
    <w:rsid w:val="007D6C4F"/>
    <w:rsid w:val="007E0493"/>
    <w:rsid w:val="007E05ED"/>
    <w:rsid w:val="007E41B6"/>
    <w:rsid w:val="007E64D4"/>
    <w:rsid w:val="007E6D53"/>
    <w:rsid w:val="007E769D"/>
    <w:rsid w:val="007E7EC9"/>
    <w:rsid w:val="007F3242"/>
    <w:rsid w:val="007F34FE"/>
    <w:rsid w:val="007F3E42"/>
    <w:rsid w:val="007F3EFE"/>
    <w:rsid w:val="007F4416"/>
    <w:rsid w:val="007F7F2A"/>
    <w:rsid w:val="00800D99"/>
    <w:rsid w:val="008011E3"/>
    <w:rsid w:val="008042D5"/>
    <w:rsid w:val="008053D3"/>
    <w:rsid w:val="00806055"/>
    <w:rsid w:val="008065E1"/>
    <w:rsid w:val="00807990"/>
    <w:rsid w:val="00810F2B"/>
    <w:rsid w:val="00811901"/>
    <w:rsid w:val="00811A5B"/>
    <w:rsid w:val="00812B4B"/>
    <w:rsid w:val="008151E0"/>
    <w:rsid w:val="00816883"/>
    <w:rsid w:val="008172B3"/>
    <w:rsid w:val="008176A2"/>
    <w:rsid w:val="00817D0A"/>
    <w:rsid w:val="00821829"/>
    <w:rsid w:val="00821908"/>
    <w:rsid w:val="00821C40"/>
    <w:rsid w:val="008224B0"/>
    <w:rsid w:val="00822C32"/>
    <w:rsid w:val="00823291"/>
    <w:rsid w:val="0082401A"/>
    <w:rsid w:val="00824394"/>
    <w:rsid w:val="00824739"/>
    <w:rsid w:val="008249CA"/>
    <w:rsid w:val="00826567"/>
    <w:rsid w:val="0082766D"/>
    <w:rsid w:val="00827FD9"/>
    <w:rsid w:val="00830C0E"/>
    <w:rsid w:val="0083103C"/>
    <w:rsid w:val="00831DB7"/>
    <w:rsid w:val="00832FCA"/>
    <w:rsid w:val="00834E7C"/>
    <w:rsid w:val="008361A7"/>
    <w:rsid w:val="008364B8"/>
    <w:rsid w:val="00843AFF"/>
    <w:rsid w:val="00843BF0"/>
    <w:rsid w:val="00850EB9"/>
    <w:rsid w:val="008511F1"/>
    <w:rsid w:val="008538B9"/>
    <w:rsid w:val="00856095"/>
    <w:rsid w:val="008645E0"/>
    <w:rsid w:val="00864F4B"/>
    <w:rsid w:val="0086663A"/>
    <w:rsid w:val="008672F8"/>
    <w:rsid w:val="0086771A"/>
    <w:rsid w:val="00867BD2"/>
    <w:rsid w:val="008737EA"/>
    <w:rsid w:val="00874195"/>
    <w:rsid w:val="008759A5"/>
    <w:rsid w:val="00876BE0"/>
    <w:rsid w:val="00877755"/>
    <w:rsid w:val="00877EF9"/>
    <w:rsid w:val="0088122E"/>
    <w:rsid w:val="00881FA0"/>
    <w:rsid w:val="00882F7E"/>
    <w:rsid w:val="00883C2C"/>
    <w:rsid w:val="00885728"/>
    <w:rsid w:val="00887328"/>
    <w:rsid w:val="008931E4"/>
    <w:rsid w:val="00894C29"/>
    <w:rsid w:val="00896E7E"/>
    <w:rsid w:val="00896F03"/>
    <w:rsid w:val="008A13A0"/>
    <w:rsid w:val="008A25F7"/>
    <w:rsid w:val="008A419B"/>
    <w:rsid w:val="008A4678"/>
    <w:rsid w:val="008A4F87"/>
    <w:rsid w:val="008A654A"/>
    <w:rsid w:val="008A6F52"/>
    <w:rsid w:val="008A78F7"/>
    <w:rsid w:val="008A7FF1"/>
    <w:rsid w:val="008B195F"/>
    <w:rsid w:val="008B3BF1"/>
    <w:rsid w:val="008B3F7E"/>
    <w:rsid w:val="008B406E"/>
    <w:rsid w:val="008B5DDE"/>
    <w:rsid w:val="008B67D0"/>
    <w:rsid w:val="008B720F"/>
    <w:rsid w:val="008B794F"/>
    <w:rsid w:val="008C12DE"/>
    <w:rsid w:val="008C15C5"/>
    <w:rsid w:val="008C33DD"/>
    <w:rsid w:val="008C36CD"/>
    <w:rsid w:val="008C5AD1"/>
    <w:rsid w:val="008C6E2E"/>
    <w:rsid w:val="008C7764"/>
    <w:rsid w:val="008C7ABB"/>
    <w:rsid w:val="008D03FD"/>
    <w:rsid w:val="008D19D2"/>
    <w:rsid w:val="008D2081"/>
    <w:rsid w:val="008D308B"/>
    <w:rsid w:val="008D3BEB"/>
    <w:rsid w:val="008D4236"/>
    <w:rsid w:val="008D529C"/>
    <w:rsid w:val="008D58DF"/>
    <w:rsid w:val="008D59CF"/>
    <w:rsid w:val="008D7B15"/>
    <w:rsid w:val="008E2AFB"/>
    <w:rsid w:val="008E2F09"/>
    <w:rsid w:val="008E45D8"/>
    <w:rsid w:val="008E4F53"/>
    <w:rsid w:val="008E561E"/>
    <w:rsid w:val="008E598A"/>
    <w:rsid w:val="008E6843"/>
    <w:rsid w:val="008E7E15"/>
    <w:rsid w:val="008F1C52"/>
    <w:rsid w:val="008F286D"/>
    <w:rsid w:val="008F5273"/>
    <w:rsid w:val="008F5846"/>
    <w:rsid w:val="008F5B18"/>
    <w:rsid w:val="008F67C2"/>
    <w:rsid w:val="008F68E9"/>
    <w:rsid w:val="008F789E"/>
    <w:rsid w:val="009006B5"/>
    <w:rsid w:val="009010DB"/>
    <w:rsid w:val="0090204E"/>
    <w:rsid w:val="009020F8"/>
    <w:rsid w:val="0090398E"/>
    <w:rsid w:val="00904561"/>
    <w:rsid w:val="00904848"/>
    <w:rsid w:val="00906AA0"/>
    <w:rsid w:val="00907DBB"/>
    <w:rsid w:val="00912727"/>
    <w:rsid w:val="00912C95"/>
    <w:rsid w:val="00914A79"/>
    <w:rsid w:val="009161BE"/>
    <w:rsid w:val="009169A8"/>
    <w:rsid w:val="0092141C"/>
    <w:rsid w:val="009216CB"/>
    <w:rsid w:val="00923161"/>
    <w:rsid w:val="0092334C"/>
    <w:rsid w:val="00924F18"/>
    <w:rsid w:val="00925063"/>
    <w:rsid w:val="0092605D"/>
    <w:rsid w:val="00926739"/>
    <w:rsid w:val="0092712F"/>
    <w:rsid w:val="0092729C"/>
    <w:rsid w:val="00927E7F"/>
    <w:rsid w:val="009303EC"/>
    <w:rsid w:val="0093107B"/>
    <w:rsid w:val="00931092"/>
    <w:rsid w:val="009315FA"/>
    <w:rsid w:val="00932C37"/>
    <w:rsid w:val="009331EC"/>
    <w:rsid w:val="00933745"/>
    <w:rsid w:val="009339FD"/>
    <w:rsid w:val="009351AC"/>
    <w:rsid w:val="00937552"/>
    <w:rsid w:val="009401A8"/>
    <w:rsid w:val="0094026A"/>
    <w:rsid w:val="00940899"/>
    <w:rsid w:val="0094152C"/>
    <w:rsid w:val="00941C74"/>
    <w:rsid w:val="00941CC1"/>
    <w:rsid w:val="00942AFC"/>
    <w:rsid w:val="00942C4C"/>
    <w:rsid w:val="00943B75"/>
    <w:rsid w:val="0095008D"/>
    <w:rsid w:val="00950F8D"/>
    <w:rsid w:val="00952F5D"/>
    <w:rsid w:val="00954D89"/>
    <w:rsid w:val="0096045A"/>
    <w:rsid w:val="00960608"/>
    <w:rsid w:val="009610C2"/>
    <w:rsid w:val="0096218A"/>
    <w:rsid w:val="009633E3"/>
    <w:rsid w:val="00964A36"/>
    <w:rsid w:val="0097018D"/>
    <w:rsid w:val="009719BC"/>
    <w:rsid w:val="00972450"/>
    <w:rsid w:val="00975FDC"/>
    <w:rsid w:val="0097733A"/>
    <w:rsid w:val="0098140D"/>
    <w:rsid w:val="009834BF"/>
    <w:rsid w:val="00983BD9"/>
    <w:rsid w:val="009840FA"/>
    <w:rsid w:val="00987F1B"/>
    <w:rsid w:val="0099050D"/>
    <w:rsid w:val="00992725"/>
    <w:rsid w:val="00992D67"/>
    <w:rsid w:val="00993037"/>
    <w:rsid w:val="00993BED"/>
    <w:rsid w:val="00994536"/>
    <w:rsid w:val="00994564"/>
    <w:rsid w:val="00996CF6"/>
    <w:rsid w:val="009970A9"/>
    <w:rsid w:val="00997269"/>
    <w:rsid w:val="009A0AE5"/>
    <w:rsid w:val="009A2138"/>
    <w:rsid w:val="009A2158"/>
    <w:rsid w:val="009A2A1B"/>
    <w:rsid w:val="009A2C69"/>
    <w:rsid w:val="009A33AB"/>
    <w:rsid w:val="009A5B3B"/>
    <w:rsid w:val="009B0BA2"/>
    <w:rsid w:val="009B339F"/>
    <w:rsid w:val="009B3B95"/>
    <w:rsid w:val="009C0837"/>
    <w:rsid w:val="009C0CD4"/>
    <w:rsid w:val="009C13D1"/>
    <w:rsid w:val="009C1BAC"/>
    <w:rsid w:val="009C287C"/>
    <w:rsid w:val="009C2913"/>
    <w:rsid w:val="009C3610"/>
    <w:rsid w:val="009C3688"/>
    <w:rsid w:val="009C40B5"/>
    <w:rsid w:val="009C436B"/>
    <w:rsid w:val="009C4AE4"/>
    <w:rsid w:val="009C589E"/>
    <w:rsid w:val="009D1BFF"/>
    <w:rsid w:val="009D4D65"/>
    <w:rsid w:val="009D7454"/>
    <w:rsid w:val="009E033D"/>
    <w:rsid w:val="009E046F"/>
    <w:rsid w:val="009E05D6"/>
    <w:rsid w:val="009E0BE1"/>
    <w:rsid w:val="009E1571"/>
    <w:rsid w:val="009E361E"/>
    <w:rsid w:val="009E41D6"/>
    <w:rsid w:val="009E457A"/>
    <w:rsid w:val="009E4747"/>
    <w:rsid w:val="009E64DF"/>
    <w:rsid w:val="009E7BB5"/>
    <w:rsid w:val="009F0330"/>
    <w:rsid w:val="009F2131"/>
    <w:rsid w:val="009F3C58"/>
    <w:rsid w:val="009F52AD"/>
    <w:rsid w:val="009F62A8"/>
    <w:rsid w:val="009F6C01"/>
    <w:rsid w:val="009F7BDD"/>
    <w:rsid w:val="009F7C3D"/>
    <w:rsid w:val="009F7D40"/>
    <w:rsid w:val="00A0039B"/>
    <w:rsid w:val="00A019B4"/>
    <w:rsid w:val="00A03EDA"/>
    <w:rsid w:val="00A04EDD"/>
    <w:rsid w:val="00A0544A"/>
    <w:rsid w:val="00A056DC"/>
    <w:rsid w:val="00A06416"/>
    <w:rsid w:val="00A06FD0"/>
    <w:rsid w:val="00A07536"/>
    <w:rsid w:val="00A076BB"/>
    <w:rsid w:val="00A13157"/>
    <w:rsid w:val="00A13DD7"/>
    <w:rsid w:val="00A13F7D"/>
    <w:rsid w:val="00A210EC"/>
    <w:rsid w:val="00A21173"/>
    <w:rsid w:val="00A2218D"/>
    <w:rsid w:val="00A27230"/>
    <w:rsid w:val="00A309F6"/>
    <w:rsid w:val="00A31691"/>
    <w:rsid w:val="00A32702"/>
    <w:rsid w:val="00A33B1E"/>
    <w:rsid w:val="00A3426C"/>
    <w:rsid w:val="00A350A8"/>
    <w:rsid w:val="00A362DF"/>
    <w:rsid w:val="00A42397"/>
    <w:rsid w:val="00A4310E"/>
    <w:rsid w:val="00A43DDC"/>
    <w:rsid w:val="00A455BA"/>
    <w:rsid w:val="00A4560A"/>
    <w:rsid w:val="00A46319"/>
    <w:rsid w:val="00A47474"/>
    <w:rsid w:val="00A54304"/>
    <w:rsid w:val="00A60CF0"/>
    <w:rsid w:val="00A60F30"/>
    <w:rsid w:val="00A63C5A"/>
    <w:rsid w:val="00A66503"/>
    <w:rsid w:val="00A674A0"/>
    <w:rsid w:val="00A67FFB"/>
    <w:rsid w:val="00A7209A"/>
    <w:rsid w:val="00A731E3"/>
    <w:rsid w:val="00A757E3"/>
    <w:rsid w:val="00A75ECB"/>
    <w:rsid w:val="00A77295"/>
    <w:rsid w:val="00A85282"/>
    <w:rsid w:val="00A8537A"/>
    <w:rsid w:val="00A86D41"/>
    <w:rsid w:val="00A87648"/>
    <w:rsid w:val="00A922B0"/>
    <w:rsid w:val="00A925A9"/>
    <w:rsid w:val="00A93916"/>
    <w:rsid w:val="00A941B2"/>
    <w:rsid w:val="00A94716"/>
    <w:rsid w:val="00A94CE3"/>
    <w:rsid w:val="00A95A0E"/>
    <w:rsid w:val="00AA20F8"/>
    <w:rsid w:val="00AA2A5F"/>
    <w:rsid w:val="00AA44EC"/>
    <w:rsid w:val="00AA48AF"/>
    <w:rsid w:val="00AA54B0"/>
    <w:rsid w:val="00AA5C8B"/>
    <w:rsid w:val="00AA64C9"/>
    <w:rsid w:val="00AA69C6"/>
    <w:rsid w:val="00AA716C"/>
    <w:rsid w:val="00AA7622"/>
    <w:rsid w:val="00AB033D"/>
    <w:rsid w:val="00AB06FC"/>
    <w:rsid w:val="00AB0C41"/>
    <w:rsid w:val="00AB10B8"/>
    <w:rsid w:val="00AB1F8A"/>
    <w:rsid w:val="00AB2ADD"/>
    <w:rsid w:val="00AB559A"/>
    <w:rsid w:val="00AB5764"/>
    <w:rsid w:val="00AB6C17"/>
    <w:rsid w:val="00AB74D9"/>
    <w:rsid w:val="00AC02A0"/>
    <w:rsid w:val="00AD0F02"/>
    <w:rsid w:val="00AD1F75"/>
    <w:rsid w:val="00AD23C6"/>
    <w:rsid w:val="00AD276A"/>
    <w:rsid w:val="00AD344F"/>
    <w:rsid w:val="00AD5B4C"/>
    <w:rsid w:val="00AD61F6"/>
    <w:rsid w:val="00AE03D7"/>
    <w:rsid w:val="00AE1079"/>
    <w:rsid w:val="00AE2A62"/>
    <w:rsid w:val="00AE2D49"/>
    <w:rsid w:val="00AE3264"/>
    <w:rsid w:val="00AE4EC8"/>
    <w:rsid w:val="00AE6470"/>
    <w:rsid w:val="00AF076C"/>
    <w:rsid w:val="00AF3FEA"/>
    <w:rsid w:val="00AF448E"/>
    <w:rsid w:val="00AF752D"/>
    <w:rsid w:val="00B00E4E"/>
    <w:rsid w:val="00B03EEB"/>
    <w:rsid w:val="00B04A5F"/>
    <w:rsid w:val="00B05FFA"/>
    <w:rsid w:val="00B06FA9"/>
    <w:rsid w:val="00B10ACF"/>
    <w:rsid w:val="00B1110C"/>
    <w:rsid w:val="00B201D5"/>
    <w:rsid w:val="00B21511"/>
    <w:rsid w:val="00B21C50"/>
    <w:rsid w:val="00B22F77"/>
    <w:rsid w:val="00B240D8"/>
    <w:rsid w:val="00B263C4"/>
    <w:rsid w:val="00B269DC"/>
    <w:rsid w:val="00B30A23"/>
    <w:rsid w:val="00B3214A"/>
    <w:rsid w:val="00B32D90"/>
    <w:rsid w:val="00B359F9"/>
    <w:rsid w:val="00B35B8C"/>
    <w:rsid w:val="00B36022"/>
    <w:rsid w:val="00B403EB"/>
    <w:rsid w:val="00B43359"/>
    <w:rsid w:val="00B44496"/>
    <w:rsid w:val="00B46592"/>
    <w:rsid w:val="00B51520"/>
    <w:rsid w:val="00B53016"/>
    <w:rsid w:val="00B53517"/>
    <w:rsid w:val="00B54319"/>
    <w:rsid w:val="00B54E91"/>
    <w:rsid w:val="00B55134"/>
    <w:rsid w:val="00B55413"/>
    <w:rsid w:val="00B55A63"/>
    <w:rsid w:val="00B5629B"/>
    <w:rsid w:val="00B57CC4"/>
    <w:rsid w:val="00B607CB"/>
    <w:rsid w:val="00B60E58"/>
    <w:rsid w:val="00B60E71"/>
    <w:rsid w:val="00B61E16"/>
    <w:rsid w:val="00B6313F"/>
    <w:rsid w:val="00B64F2F"/>
    <w:rsid w:val="00B707A5"/>
    <w:rsid w:val="00B715C7"/>
    <w:rsid w:val="00B72AF2"/>
    <w:rsid w:val="00B802A0"/>
    <w:rsid w:val="00B80484"/>
    <w:rsid w:val="00B80C38"/>
    <w:rsid w:val="00B82067"/>
    <w:rsid w:val="00B82AC4"/>
    <w:rsid w:val="00B860DC"/>
    <w:rsid w:val="00B868CB"/>
    <w:rsid w:val="00B92209"/>
    <w:rsid w:val="00B95725"/>
    <w:rsid w:val="00B97B7E"/>
    <w:rsid w:val="00BA0FCD"/>
    <w:rsid w:val="00BA5B86"/>
    <w:rsid w:val="00BA68AD"/>
    <w:rsid w:val="00BB040A"/>
    <w:rsid w:val="00BB2F10"/>
    <w:rsid w:val="00BB3358"/>
    <w:rsid w:val="00BB3495"/>
    <w:rsid w:val="00BB4548"/>
    <w:rsid w:val="00BB4804"/>
    <w:rsid w:val="00BB69C9"/>
    <w:rsid w:val="00BC04DD"/>
    <w:rsid w:val="00BC207C"/>
    <w:rsid w:val="00BC37E3"/>
    <w:rsid w:val="00BC3835"/>
    <w:rsid w:val="00BC5B15"/>
    <w:rsid w:val="00BD0659"/>
    <w:rsid w:val="00BD0F0F"/>
    <w:rsid w:val="00BD20CF"/>
    <w:rsid w:val="00BD37DE"/>
    <w:rsid w:val="00BD54C7"/>
    <w:rsid w:val="00BD6665"/>
    <w:rsid w:val="00BD7CC8"/>
    <w:rsid w:val="00BE0B6A"/>
    <w:rsid w:val="00BE1261"/>
    <w:rsid w:val="00BE3216"/>
    <w:rsid w:val="00BE6F03"/>
    <w:rsid w:val="00BE7799"/>
    <w:rsid w:val="00BF56D8"/>
    <w:rsid w:val="00BF5833"/>
    <w:rsid w:val="00BF6960"/>
    <w:rsid w:val="00BF6E61"/>
    <w:rsid w:val="00C011C9"/>
    <w:rsid w:val="00C0445A"/>
    <w:rsid w:val="00C04705"/>
    <w:rsid w:val="00C051D1"/>
    <w:rsid w:val="00C0545D"/>
    <w:rsid w:val="00C11184"/>
    <w:rsid w:val="00C11ECD"/>
    <w:rsid w:val="00C12926"/>
    <w:rsid w:val="00C14298"/>
    <w:rsid w:val="00C15542"/>
    <w:rsid w:val="00C15634"/>
    <w:rsid w:val="00C161D2"/>
    <w:rsid w:val="00C169CC"/>
    <w:rsid w:val="00C1765F"/>
    <w:rsid w:val="00C202E9"/>
    <w:rsid w:val="00C21B9D"/>
    <w:rsid w:val="00C24042"/>
    <w:rsid w:val="00C2452D"/>
    <w:rsid w:val="00C2550D"/>
    <w:rsid w:val="00C25B0F"/>
    <w:rsid w:val="00C27013"/>
    <w:rsid w:val="00C279B4"/>
    <w:rsid w:val="00C30393"/>
    <w:rsid w:val="00C30AD5"/>
    <w:rsid w:val="00C3134B"/>
    <w:rsid w:val="00C33F1E"/>
    <w:rsid w:val="00C34543"/>
    <w:rsid w:val="00C40FCB"/>
    <w:rsid w:val="00C441AA"/>
    <w:rsid w:val="00C446B5"/>
    <w:rsid w:val="00C44977"/>
    <w:rsid w:val="00C44B1C"/>
    <w:rsid w:val="00C4505C"/>
    <w:rsid w:val="00C460A2"/>
    <w:rsid w:val="00C47520"/>
    <w:rsid w:val="00C47DB7"/>
    <w:rsid w:val="00C508E1"/>
    <w:rsid w:val="00C50B88"/>
    <w:rsid w:val="00C5240F"/>
    <w:rsid w:val="00C538B2"/>
    <w:rsid w:val="00C5592F"/>
    <w:rsid w:val="00C614D4"/>
    <w:rsid w:val="00C6259F"/>
    <w:rsid w:val="00C62BFD"/>
    <w:rsid w:val="00C643F1"/>
    <w:rsid w:val="00C64746"/>
    <w:rsid w:val="00C67185"/>
    <w:rsid w:val="00C67EEB"/>
    <w:rsid w:val="00C74029"/>
    <w:rsid w:val="00C740EF"/>
    <w:rsid w:val="00C7638D"/>
    <w:rsid w:val="00C80D36"/>
    <w:rsid w:val="00C81AEA"/>
    <w:rsid w:val="00C834B8"/>
    <w:rsid w:val="00C86006"/>
    <w:rsid w:val="00C8605C"/>
    <w:rsid w:val="00C86209"/>
    <w:rsid w:val="00C87C9F"/>
    <w:rsid w:val="00C91E4F"/>
    <w:rsid w:val="00C93722"/>
    <w:rsid w:val="00C93CCB"/>
    <w:rsid w:val="00C940F1"/>
    <w:rsid w:val="00CA0D87"/>
    <w:rsid w:val="00CA1530"/>
    <w:rsid w:val="00CA1A16"/>
    <w:rsid w:val="00CA3F4B"/>
    <w:rsid w:val="00CA7728"/>
    <w:rsid w:val="00CA7E99"/>
    <w:rsid w:val="00CB1995"/>
    <w:rsid w:val="00CB3338"/>
    <w:rsid w:val="00CB4BA6"/>
    <w:rsid w:val="00CB5A61"/>
    <w:rsid w:val="00CB5BDB"/>
    <w:rsid w:val="00CB6BB2"/>
    <w:rsid w:val="00CB6CF4"/>
    <w:rsid w:val="00CC1D49"/>
    <w:rsid w:val="00CD04FF"/>
    <w:rsid w:val="00CD5B20"/>
    <w:rsid w:val="00CD607B"/>
    <w:rsid w:val="00CD66B2"/>
    <w:rsid w:val="00CD7441"/>
    <w:rsid w:val="00CE313B"/>
    <w:rsid w:val="00CE4C35"/>
    <w:rsid w:val="00CE5E5C"/>
    <w:rsid w:val="00CF16DD"/>
    <w:rsid w:val="00CF1C5F"/>
    <w:rsid w:val="00CF3795"/>
    <w:rsid w:val="00CF3CF9"/>
    <w:rsid w:val="00CF3D0A"/>
    <w:rsid w:val="00CF54E8"/>
    <w:rsid w:val="00CF56AB"/>
    <w:rsid w:val="00D028EA"/>
    <w:rsid w:val="00D03CAF"/>
    <w:rsid w:val="00D04461"/>
    <w:rsid w:val="00D04E62"/>
    <w:rsid w:val="00D05382"/>
    <w:rsid w:val="00D07F94"/>
    <w:rsid w:val="00D1146A"/>
    <w:rsid w:val="00D11C2F"/>
    <w:rsid w:val="00D124F1"/>
    <w:rsid w:val="00D12DCA"/>
    <w:rsid w:val="00D1453A"/>
    <w:rsid w:val="00D145C0"/>
    <w:rsid w:val="00D2015C"/>
    <w:rsid w:val="00D2152C"/>
    <w:rsid w:val="00D222A2"/>
    <w:rsid w:val="00D22C75"/>
    <w:rsid w:val="00D22FD3"/>
    <w:rsid w:val="00D25041"/>
    <w:rsid w:val="00D254C8"/>
    <w:rsid w:val="00D26361"/>
    <w:rsid w:val="00D269B7"/>
    <w:rsid w:val="00D314BF"/>
    <w:rsid w:val="00D31A02"/>
    <w:rsid w:val="00D36672"/>
    <w:rsid w:val="00D366A0"/>
    <w:rsid w:val="00D40D34"/>
    <w:rsid w:val="00D431B9"/>
    <w:rsid w:val="00D43B86"/>
    <w:rsid w:val="00D44450"/>
    <w:rsid w:val="00D47AE2"/>
    <w:rsid w:val="00D50F1B"/>
    <w:rsid w:val="00D51C86"/>
    <w:rsid w:val="00D53D9C"/>
    <w:rsid w:val="00D62C8D"/>
    <w:rsid w:val="00D637C4"/>
    <w:rsid w:val="00D65ACA"/>
    <w:rsid w:val="00D65BA0"/>
    <w:rsid w:val="00D66962"/>
    <w:rsid w:val="00D678BD"/>
    <w:rsid w:val="00D72A62"/>
    <w:rsid w:val="00D743B3"/>
    <w:rsid w:val="00D749F9"/>
    <w:rsid w:val="00D76174"/>
    <w:rsid w:val="00D76C5F"/>
    <w:rsid w:val="00D77555"/>
    <w:rsid w:val="00D808CD"/>
    <w:rsid w:val="00D8139B"/>
    <w:rsid w:val="00D81826"/>
    <w:rsid w:val="00D82B4E"/>
    <w:rsid w:val="00D831EB"/>
    <w:rsid w:val="00D842E8"/>
    <w:rsid w:val="00D84789"/>
    <w:rsid w:val="00D872E7"/>
    <w:rsid w:val="00D92548"/>
    <w:rsid w:val="00D92CC4"/>
    <w:rsid w:val="00D95F3D"/>
    <w:rsid w:val="00DA554A"/>
    <w:rsid w:val="00DB5D65"/>
    <w:rsid w:val="00DB6ED5"/>
    <w:rsid w:val="00DC0A36"/>
    <w:rsid w:val="00DC228F"/>
    <w:rsid w:val="00DC2A55"/>
    <w:rsid w:val="00DC31B6"/>
    <w:rsid w:val="00DC606D"/>
    <w:rsid w:val="00DC7801"/>
    <w:rsid w:val="00DD0628"/>
    <w:rsid w:val="00DD0695"/>
    <w:rsid w:val="00DD2C6C"/>
    <w:rsid w:val="00DD2EB1"/>
    <w:rsid w:val="00DD4002"/>
    <w:rsid w:val="00DD43D2"/>
    <w:rsid w:val="00DD458D"/>
    <w:rsid w:val="00DD4834"/>
    <w:rsid w:val="00DD6F3F"/>
    <w:rsid w:val="00DD72C8"/>
    <w:rsid w:val="00DD72D9"/>
    <w:rsid w:val="00DE0029"/>
    <w:rsid w:val="00DE24C6"/>
    <w:rsid w:val="00DE4327"/>
    <w:rsid w:val="00DE5568"/>
    <w:rsid w:val="00DF090B"/>
    <w:rsid w:val="00DF3F41"/>
    <w:rsid w:val="00DF5FA6"/>
    <w:rsid w:val="00DF6B21"/>
    <w:rsid w:val="00DF7F9E"/>
    <w:rsid w:val="00E007B8"/>
    <w:rsid w:val="00E01D57"/>
    <w:rsid w:val="00E03468"/>
    <w:rsid w:val="00E048A2"/>
    <w:rsid w:val="00E0522E"/>
    <w:rsid w:val="00E105F7"/>
    <w:rsid w:val="00E1278E"/>
    <w:rsid w:val="00E14385"/>
    <w:rsid w:val="00E148D6"/>
    <w:rsid w:val="00E20A46"/>
    <w:rsid w:val="00E21575"/>
    <w:rsid w:val="00E21CBD"/>
    <w:rsid w:val="00E21F7A"/>
    <w:rsid w:val="00E22BCF"/>
    <w:rsid w:val="00E2334E"/>
    <w:rsid w:val="00E23653"/>
    <w:rsid w:val="00E25806"/>
    <w:rsid w:val="00E27145"/>
    <w:rsid w:val="00E277D0"/>
    <w:rsid w:val="00E305A2"/>
    <w:rsid w:val="00E30E79"/>
    <w:rsid w:val="00E31A5C"/>
    <w:rsid w:val="00E343C6"/>
    <w:rsid w:val="00E345FC"/>
    <w:rsid w:val="00E36822"/>
    <w:rsid w:val="00E36861"/>
    <w:rsid w:val="00E40F73"/>
    <w:rsid w:val="00E450EA"/>
    <w:rsid w:val="00E463EE"/>
    <w:rsid w:val="00E4668D"/>
    <w:rsid w:val="00E46B26"/>
    <w:rsid w:val="00E479B8"/>
    <w:rsid w:val="00E51130"/>
    <w:rsid w:val="00E512A7"/>
    <w:rsid w:val="00E52737"/>
    <w:rsid w:val="00E548D7"/>
    <w:rsid w:val="00E55369"/>
    <w:rsid w:val="00E617CA"/>
    <w:rsid w:val="00E617E1"/>
    <w:rsid w:val="00E6187D"/>
    <w:rsid w:val="00E61A5F"/>
    <w:rsid w:val="00E63282"/>
    <w:rsid w:val="00E63808"/>
    <w:rsid w:val="00E6399E"/>
    <w:rsid w:val="00E67446"/>
    <w:rsid w:val="00E6751D"/>
    <w:rsid w:val="00E67804"/>
    <w:rsid w:val="00E71C14"/>
    <w:rsid w:val="00E727F6"/>
    <w:rsid w:val="00E738AB"/>
    <w:rsid w:val="00E74274"/>
    <w:rsid w:val="00E857B8"/>
    <w:rsid w:val="00E8674B"/>
    <w:rsid w:val="00E871A7"/>
    <w:rsid w:val="00E875F4"/>
    <w:rsid w:val="00E962CE"/>
    <w:rsid w:val="00E97ECA"/>
    <w:rsid w:val="00EA016E"/>
    <w:rsid w:val="00EA03E9"/>
    <w:rsid w:val="00EA045A"/>
    <w:rsid w:val="00EA04D2"/>
    <w:rsid w:val="00EA13DA"/>
    <w:rsid w:val="00EA2777"/>
    <w:rsid w:val="00EA30FA"/>
    <w:rsid w:val="00EA4118"/>
    <w:rsid w:val="00EA76DE"/>
    <w:rsid w:val="00EA7D7B"/>
    <w:rsid w:val="00EB019D"/>
    <w:rsid w:val="00EB0631"/>
    <w:rsid w:val="00EB15EF"/>
    <w:rsid w:val="00EB23FA"/>
    <w:rsid w:val="00EB43A0"/>
    <w:rsid w:val="00EB61ED"/>
    <w:rsid w:val="00EC3D7C"/>
    <w:rsid w:val="00EC45DA"/>
    <w:rsid w:val="00EC5366"/>
    <w:rsid w:val="00EC5464"/>
    <w:rsid w:val="00EC59EE"/>
    <w:rsid w:val="00EC5E1A"/>
    <w:rsid w:val="00EC6603"/>
    <w:rsid w:val="00ED0C46"/>
    <w:rsid w:val="00ED1AD0"/>
    <w:rsid w:val="00ED564B"/>
    <w:rsid w:val="00ED6E9B"/>
    <w:rsid w:val="00ED6F88"/>
    <w:rsid w:val="00EE0548"/>
    <w:rsid w:val="00EE08A4"/>
    <w:rsid w:val="00EE1E5E"/>
    <w:rsid w:val="00EE288D"/>
    <w:rsid w:val="00EE3DA8"/>
    <w:rsid w:val="00EE41D5"/>
    <w:rsid w:val="00EE6BE6"/>
    <w:rsid w:val="00EF1338"/>
    <w:rsid w:val="00EF1360"/>
    <w:rsid w:val="00EF3813"/>
    <w:rsid w:val="00EF532B"/>
    <w:rsid w:val="00EF579E"/>
    <w:rsid w:val="00EF5BF4"/>
    <w:rsid w:val="00F000F7"/>
    <w:rsid w:val="00F006EF"/>
    <w:rsid w:val="00F03052"/>
    <w:rsid w:val="00F054CF"/>
    <w:rsid w:val="00F0550B"/>
    <w:rsid w:val="00F06772"/>
    <w:rsid w:val="00F070BB"/>
    <w:rsid w:val="00F07252"/>
    <w:rsid w:val="00F07D6A"/>
    <w:rsid w:val="00F1214B"/>
    <w:rsid w:val="00F150F4"/>
    <w:rsid w:val="00F153B7"/>
    <w:rsid w:val="00F17057"/>
    <w:rsid w:val="00F175A0"/>
    <w:rsid w:val="00F204CF"/>
    <w:rsid w:val="00F20C28"/>
    <w:rsid w:val="00F22A92"/>
    <w:rsid w:val="00F25B70"/>
    <w:rsid w:val="00F25FD2"/>
    <w:rsid w:val="00F261DA"/>
    <w:rsid w:val="00F271E8"/>
    <w:rsid w:val="00F317AF"/>
    <w:rsid w:val="00F34FD3"/>
    <w:rsid w:val="00F3518D"/>
    <w:rsid w:val="00F35386"/>
    <w:rsid w:val="00F35758"/>
    <w:rsid w:val="00F3770B"/>
    <w:rsid w:val="00F425AC"/>
    <w:rsid w:val="00F440C9"/>
    <w:rsid w:val="00F537AE"/>
    <w:rsid w:val="00F54596"/>
    <w:rsid w:val="00F54D1B"/>
    <w:rsid w:val="00F56A4E"/>
    <w:rsid w:val="00F57A67"/>
    <w:rsid w:val="00F57B7F"/>
    <w:rsid w:val="00F62845"/>
    <w:rsid w:val="00F63039"/>
    <w:rsid w:val="00F6503B"/>
    <w:rsid w:val="00F66131"/>
    <w:rsid w:val="00F72424"/>
    <w:rsid w:val="00F72760"/>
    <w:rsid w:val="00F7380A"/>
    <w:rsid w:val="00F749F0"/>
    <w:rsid w:val="00F75555"/>
    <w:rsid w:val="00F7619A"/>
    <w:rsid w:val="00F8118E"/>
    <w:rsid w:val="00F812FD"/>
    <w:rsid w:val="00F81658"/>
    <w:rsid w:val="00F83385"/>
    <w:rsid w:val="00F849ED"/>
    <w:rsid w:val="00F84E36"/>
    <w:rsid w:val="00F86D05"/>
    <w:rsid w:val="00F87606"/>
    <w:rsid w:val="00F920E5"/>
    <w:rsid w:val="00F924F2"/>
    <w:rsid w:val="00F933EF"/>
    <w:rsid w:val="00F9352C"/>
    <w:rsid w:val="00F95D7D"/>
    <w:rsid w:val="00F96856"/>
    <w:rsid w:val="00F96F98"/>
    <w:rsid w:val="00F97035"/>
    <w:rsid w:val="00F971CD"/>
    <w:rsid w:val="00F9799E"/>
    <w:rsid w:val="00FA1FA2"/>
    <w:rsid w:val="00FA516D"/>
    <w:rsid w:val="00FA5BC7"/>
    <w:rsid w:val="00FA66CB"/>
    <w:rsid w:val="00FA72D2"/>
    <w:rsid w:val="00FA73D6"/>
    <w:rsid w:val="00FB11E6"/>
    <w:rsid w:val="00FB4854"/>
    <w:rsid w:val="00FB516C"/>
    <w:rsid w:val="00FB6302"/>
    <w:rsid w:val="00FB79DF"/>
    <w:rsid w:val="00FC0A30"/>
    <w:rsid w:val="00FC1660"/>
    <w:rsid w:val="00FC4910"/>
    <w:rsid w:val="00FC4A4A"/>
    <w:rsid w:val="00FC4C8A"/>
    <w:rsid w:val="00FC53E2"/>
    <w:rsid w:val="00FC7347"/>
    <w:rsid w:val="00FD19F7"/>
    <w:rsid w:val="00FD1FB2"/>
    <w:rsid w:val="00FD20CD"/>
    <w:rsid w:val="00FD27DD"/>
    <w:rsid w:val="00FD343E"/>
    <w:rsid w:val="00FD34F4"/>
    <w:rsid w:val="00FD4DA4"/>
    <w:rsid w:val="00FD4E78"/>
    <w:rsid w:val="00FD575F"/>
    <w:rsid w:val="00FD6E9B"/>
    <w:rsid w:val="00FD7F5B"/>
    <w:rsid w:val="00FE1717"/>
    <w:rsid w:val="00FE242F"/>
    <w:rsid w:val="00FE451E"/>
    <w:rsid w:val="00FE5E1C"/>
    <w:rsid w:val="00FE5E3B"/>
    <w:rsid w:val="00FF006F"/>
    <w:rsid w:val="00FF1686"/>
    <w:rsid w:val="00FF3510"/>
    <w:rsid w:val="00FF384F"/>
    <w:rsid w:val="00FF5F4B"/>
    <w:rsid w:val="00FF628D"/>
    <w:rsid w:val="00FF69F7"/>
    <w:rsid w:val="00FF762A"/>
    <w:rsid w:val="00FF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6C3A"/>
  <w15:chartTrackingRefBased/>
  <w15:docId w15:val="{5860C072-4DBA-49FD-B11E-29C016E6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D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B339F"/>
    <w:pPr>
      <w:keepNext/>
      <w:keepLines/>
      <w:spacing w:before="240"/>
      <w:outlineLvl w:val="0"/>
    </w:pPr>
    <w:rPr>
      <w:b/>
      <w:bCs/>
      <w:color w:val="2F5496"/>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6D53"/>
    <w:rPr>
      <w:sz w:val="16"/>
      <w:szCs w:val="16"/>
    </w:rPr>
  </w:style>
  <w:style w:type="paragraph" w:styleId="CommentText">
    <w:name w:val="annotation text"/>
    <w:basedOn w:val="Normal"/>
    <w:link w:val="CommentTextChar"/>
    <w:uiPriority w:val="99"/>
    <w:semiHidden/>
    <w:unhideWhenUsed/>
    <w:rsid w:val="007E6D53"/>
    <w:rPr>
      <w:sz w:val="20"/>
      <w:szCs w:val="20"/>
    </w:rPr>
  </w:style>
  <w:style w:type="character" w:customStyle="1" w:styleId="CommentTextChar">
    <w:name w:val="Comment Text Char"/>
    <w:basedOn w:val="DefaultParagraphFont"/>
    <w:link w:val="CommentText"/>
    <w:uiPriority w:val="99"/>
    <w:semiHidden/>
    <w:rsid w:val="007E6D5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D2EB1"/>
    <w:rPr>
      <w:color w:val="0000FF"/>
      <w:u w:val="single"/>
    </w:rPr>
  </w:style>
  <w:style w:type="character" w:customStyle="1" w:styleId="UnresolvedMention1">
    <w:name w:val="Unresolved Mention1"/>
    <w:basedOn w:val="DefaultParagraphFont"/>
    <w:uiPriority w:val="99"/>
    <w:semiHidden/>
    <w:unhideWhenUsed/>
    <w:rsid w:val="0025241B"/>
    <w:rPr>
      <w:color w:val="605E5C"/>
      <w:shd w:val="clear" w:color="auto" w:fill="E1DFDD"/>
    </w:rPr>
  </w:style>
  <w:style w:type="paragraph" w:styleId="FootnoteText">
    <w:name w:val="footnote text"/>
    <w:basedOn w:val="Normal"/>
    <w:link w:val="FootnoteTextChar"/>
    <w:uiPriority w:val="99"/>
    <w:semiHidden/>
    <w:unhideWhenUsed/>
    <w:rsid w:val="005D6CC1"/>
    <w:rPr>
      <w:sz w:val="20"/>
      <w:szCs w:val="20"/>
    </w:rPr>
  </w:style>
  <w:style w:type="character" w:customStyle="1" w:styleId="FootnoteTextChar">
    <w:name w:val="Footnote Text Char"/>
    <w:basedOn w:val="DefaultParagraphFont"/>
    <w:link w:val="FootnoteText"/>
    <w:uiPriority w:val="99"/>
    <w:semiHidden/>
    <w:rsid w:val="005D6CC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D6CC1"/>
    <w:rPr>
      <w:vertAlign w:val="superscript"/>
    </w:rPr>
  </w:style>
  <w:style w:type="paragraph" w:styleId="CommentSubject">
    <w:name w:val="annotation subject"/>
    <w:basedOn w:val="CommentText"/>
    <w:next w:val="CommentText"/>
    <w:link w:val="CommentSubjectChar"/>
    <w:uiPriority w:val="99"/>
    <w:semiHidden/>
    <w:unhideWhenUsed/>
    <w:rsid w:val="00761F1F"/>
    <w:rPr>
      <w:b/>
      <w:bCs/>
    </w:rPr>
  </w:style>
  <w:style w:type="character" w:customStyle="1" w:styleId="CommentSubjectChar">
    <w:name w:val="Comment Subject Char"/>
    <w:basedOn w:val="CommentTextChar"/>
    <w:link w:val="CommentSubject"/>
    <w:uiPriority w:val="99"/>
    <w:semiHidden/>
    <w:rsid w:val="00761F1F"/>
    <w:rPr>
      <w:rFonts w:ascii="Times New Roman" w:eastAsia="Times New Roman" w:hAnsi="Times New Roman" w:cs="Times New Roman"/>
      <w:b/>
      <w:bCs/>
      <w:sz w:val="20"/>
      <w:szCs w:val="20"/>
    </w:rPr>
  </w:style>
  <w:style w:type="character" w:customStyle="1" w:styleId="reference-accessdate">
    <w:name w:val="reference-accessdate"/>
    <w:basedOn w:val="DefaultParagraphFont"/>
    <w:rsid w:val="00D65BA0"/>
  </w:style>
  <w:style w:type="character" w:customStyle="1" w:styleId="nowrap">
    <w:name w:val="nowrap"/>
    <w:basedOn w:val="DefaultParagraphFont"/>
    <w:rsid w:val="00D65BA0"/>
  </w:style>
  <w:style w:type="character" w:styleId="FollowedHyperlink">
    <w:name w:val="FollowedHyperlink"/>
    <w:basedOn w:val="DefaultParagraphFont"/>
    <w:uiPriority w:val="99"/>
    <w:semiHidden/>
    <w:unhideWhenUsed/>
    <w:rsid w:val="008A25F7"/>
    <w:rPr>
      <w:color w:val="954F72" w:themeColor="followedHyperlink"/>
      <w:u w:val="single"/>
    </w:rPr>
  </w:style>
  <w:style w:type="character" w:customStyle="1" w:styleId="Heading1Char">
    <w:name w:val="Heading 1 Char"/>
    <w:basedOn w:val="DefaultParagraphFont"/>
    <w:link w:val="Heading1"/>
    <w:uiPriority w:val="9"/>
    <w:rsid w:val="009B339F"/>
    <w:rPr>
      <w:rFonts w:ascii="Times New Roman" w:eastAsia="Times New Roman" w:hAnsi="Times New Roman" w:cs="Times New Roman"/>
      <w:b/>
      <w:bCs/>
      <w:color w:val="2F5496"/>
      <w:kern w:val="36"/>
      <w:sz w:val="48"/>
      <w:szCs w:val="48"/>
    </w:rPr>
  </w:style>
  <w:style w:type="character" w:styleId="UnresolvedMention">
    <w:name w:val="Unresolved Mention"/>
    <w:basedOn w:val="DefaultParagraphFont"/>
    <w:uiPriority w:val="99"/>
    <w:rsid w:val="0033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a.gov/policy/docs/ssb/v69n3/v69n3p1.html" TargetMode="External"/><Relationship Id="rId13" Type="http://schemas.openxmlformats.org/officeDocument/2006/relationships/hyperlink" Target="https://search-ebscohost-" TargetMode="External"/><Relationship Id="rId18" Type="http://schemas.openxmlformats.org/officeDocument/2006/relationships/hyperlink" Target="https://content.schwab.com/web/retail/public/about-schwab/Schwab_401k_Participant_Survey_deck_2018.pdf" TargetMode="External"/><Relationship Id="rId26" Type="http://schemas.openxmlformats.org/officeDocument/2006/relationships/hyperlink" Target="http://www.pewresearch.org/social-" TargetMode="External"/><Relationship Id="rId3" Type="http://schemas.openxmlformats.org/officeDocument/2006/relationships/settings" Target="settings.xml"/><Relationship Id="rId21" Type="http://schemas.openxmlformats.org/officeDocument/2006/relationships/hyperlink" Target="http://www.hbs.edu/faculty/product/47602" TargetMode="External"/><Relationship Id="rId34" Type="http://schemas.openxmlformats.org/officeDocument/2006/relationships/hyperlink" Target="http://research.policyarchive.org/5830.pdf" TargetMode="External"/><Relationship Id="rId7" Type="http://schemas.openxmlformats.org/officeDocument/2006/relationships/hyperlink" Target="http://www.bis.org/publ/wgpapers/cgfs27broadbent3.pdf" TargetMode="External"/><Relationship Id="rId12" Type="http://schemas.openxmlformats.org/officeDocument/2006/relationships/hyperlink" Target="http://www.asppa-net.org/news/dramatic-db-dc-shift-graphically" TargetMode="External"/><Relationship Id="rId17" Type="http://schemas.openxmlformats.org/officeDocument/2006/relationships/hyperlink" Target="http://www.bls.gov/opub/mlr/cwc/employee-costs-and-%09risks-in-401k-plans.pdf" TargetMode="External"/><Relationship Id="rId25" Type="http://schemas.openxmlformats.org/officeDocument/2006/relationships/hyperlink" Target="http://www.teacherpensions.org/sites/default/files/CRS%202011%20Report.pdf" TargetMode="External"/><Relationship Id="rId33" Type="http://schemas.openxmlformats.org/officeDocument/2006/relationships/hyperlink" Target="http://www.google.com/books/edition/_/-" TargetMode="External"/><Relationship Id="rId2" Type="http://schemas.openxmlformats.org/officeDocument/2006/relationships/styles" Target="styles.xml"/><Relationship Id="rId16" Type="http://schemas.openxmlformats.org/officeDocument/2006/relationships/hyperlink" Target="http://www.ssa.gov/policy/docs/ssb/v71n4/v71n4p15.pdfs" TargetMode="External"/><Relationship Id="rId20" Type="http://schemas.openxmlformats.org/officeDocument/2006/relationships/hyperlink" Target="http://www.brookings.edu/wp-content/uploads/2016/06/Pension-Politics_FINAL_225.pdf" TargetMode="External"/><Relationship Id="rId29" Type="http://schemas.openxmlformats.org/officeDocument/2006/relationships/hyperlink" Target="http://www.shrm.org/hr-today/news/hr" TargetMode="External"/><Relationship Id="rId1" Type="http://schemas.openxmlformats.org/officeDocument/2006/relationships/customXml" Target="../customXml/item1.xml"/><Relationship Id="rId6" Type="http://schemas.openxmlformats.org/officeDocument/2006/relationships/hyperlink" Target="http://www.blankslate.partners/boomers-millennials-generation-gap/" TargetMode="External"/><Relationship Id="rId11" Type="http://schemas.openxmlformats.org/officeDocument/2006/relationships/hyperlink" Target="http://www.blackrock.com/institutions/" TargetMode="External"/><Relationship Id="rId24" Type="http://schemas.openxmlformats.org/officeDocument/2006/relationships/hyperlink" Target="https://doi.org/10.1177/0967010606069061" TargetMode="External"/><Relationship Id="rId32" Type="http://schemas.openxmlformats.org/officeDocument/2006/relationships/hyperlink" Target="http://www.govinfo.gov/app/details/CHRG-107hhrg77986/context" TargetMode="External"/><Relationship Id="rId5" Type="http://schemas.openxmlformats.org/officeDocument/2006/relationships/image" Target="media/image1.jpeg"/><Relationship Id="rId15" Type="http://schemas.openxmlformats.org/officeDocument/2006/relationships/hyperlink" Target="https://libertystreeteconomics.newyorkfed.org/2019/10/job-ladders-and-careers/" TargetMode="External"/><Relationship Id="rId23" Type="http://schemas.openxmlformats.org/officeDocument/2006/relationships/hyperlink" Target="http://www.ncpers.org/files/evolution_of_public_pensions_2d.pdf" TargetMode="External"/><Relationship Id="rId28" Type="http://schemas.openxmlformats.org/officeDocument/2006/relationships/hyperlink" Target="http://www.prb.texas.gov/txpen/wpcontent/uploads/2019/11/finaldbdcwhitepaper.pdf" TargetMode="External"/><Relationship Id="rId36" Type="http://schemas.openxmlformats.org/officeDocument/2006/relationships/theme" Target="theme/theme1.xml"/><Relationship Id="rId10" Type="http://schemas.openxmlformats.org/officeDocument/2006/relationships/hyperlink" Target="http://www.dallasfed.org/%20assets/documents/%20research/efr/%09%092001/efr0102b.pdf" TargetMode="External"/><Relationship Id="rId19" Type="http://schemas.openxmlformats.org/officeDocument/2006/relationships/hyperlink" Target="http://www.wsj.com/articles/the-long-sorry-tale-of-pension-promises" TargetMode="External"/><Relationship Id="rId31" Type="http://schemas.openxmlformats.org/officeDocument/2006/relationships/hyperlink" Target="http://www.nyulawreview.org/issues/volume-77-number-" TargetMode="External"/><Relationship Id="rId4" Type="http://schemas.openxmlformats.org/officeDocument/2006/relationships/webSettings" Target="webSettings.xml"/><Relationship Id="rId9" Type="http://schemas.openxmlformats.org/officeDocument/2006/relationships/hyperlink" Target="https://www.cnbc.com/2021/09/14/36percent-of-americans-say-they-wont-have-enough-%09to-retire-report-finds.html" TargetMode="External"/><Relationship Id="rId14" Type="http://schemas.openxmlformats.org/officeDocument/2006/relationships/hyperlink" Target="http://www.arizonalawreview.org/pdf/46-1/46arizlrev53.pdf" TargetMode="External"/><Relationship Id="rId22" Type="http://schemas.openxmlformats.org/officeDocument/2006/relationships/hyperlink" Target="http://www.shrm.org/resourcesandtools/hr" TargetMode="External"/><Relationship Id="rId27" Type="http://schemas.openxmlformats.org/officeDocument/2006/relationships/hyperlink" Target="https://doi.org/10.29412/res.wp.2021.07" TargetMode="External"/><Relationship Id="rId30" Type="http://schemas.openxmlformats.org/officeDocument/2006/relationships/hyperlink" Target="http://www.latimes.com/business/la-xpm-2013-apr-07-la-fi-mo-harsh-"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EF2AFC-5455-40B7-82FF-DCA6FC58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23</Pages>
  <Words>6513</Words>
  <Characters>37127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Sher</dc:creator>
  <cp:lastModifiedBy>Shashwat Sher</cp:lastModifiedBy>
  <cp:revision>22</cp:revision>
  <dcterms:created xsi:type="dcterms:W3CDTF">2022-03-14T18:59:00Z</dcterms:created>
  <dcterms:modified xsi:type="dcterms:W3CDTF">2022-03-15T04:28:00Z</dcterms:modified>
</cp:coreProperties>
</file>