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Campus Placement Portal</w:t>
      </w:r>
    </w:p>
    <w:p>
      <w:pPr>
        <w:spacing w:after="120"/>
      </w:pPr>
      <w:r>
        <w:rPr>
          <w:b/>
          <w:bCs/>
          <w:sz w:val="24"/>
          <w:szCs w:val="24"/>
        </w:rPr>
        <w:t xml:space="preserve">Product Requirements Document (PRD) — Version 1.1</w:t>
      </w:r>
    </w:p>
    <w:p>
      <w:pPr>
        <w:spacing w:after="120"/>
      </w:pPr>
      <w:r>
        <w:rPr>
          <w:i/>
          <w:iCs/>
          <w:color w:val="555555"/>
        </w:rPr>
        <w:t xml:space="preserve">Revision note: Section 5 and 6 updated to rebalance workload between Shashwat and Arnav. See Section 5.1 for rationale.</w:t>
      </w:r>
    </w:p>
    <w:p>
      <w:pPr>
        <w:pStyle w:val="Heading1"/>
        <w:spacing w:after="150" w:before="300"/>
      </w:pPr>
      <w:r>
        <w:t xml:space="preserve">1. Problem Statement</w:t>
      </w:r>
    </w:p>
    <w:p>
      <w:pPr>
        <w:spacing w:after="120"/>
      </w:pPr>
      <w:r>
        <w:t xml:space="preserve">Campus recruitment at most institutions is still run through scattered spreadsheets and email threads maintained by the Training &amp; Placement (T&amp;P) cell. This causes duplicated and inconsistent student/company records, no single source of truth for where an application stands, manual and error-prone eligibility checks against CGPA/department/skill criteria, and poor visibility for students into their own application pipeline. The Campus Placement Portal replaces this with a single normalized relational database enforcing referential integrity, status consistency, and eligibility rules across every student, recruiter, and staff interaction.</w:t>
      </w:r>
    </w:p>
    <w:p>
      <w:pPr>
        <w:pStyle w:val="Heading1"/>
        <w:spacing w:after="150" w:before="300"/>
      </w:pPr>
      <w:r>
        <w:t xml:space="preserve">2. Goals &amp; Success Metrics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3600"/>
        <w:gridCol w:w="6660"/>
      </w:tblGrid>
      <w:tr>
        <w:trPr>
          <w:tblHeader/>
        </w:trPr>
        <w:tc>
          <w:tcPr>
            <w:tcW w:type="dxa" w:w="3600"/>
            <w:shd w:fill="D9E2F3" w:color="auto" w:val="clear"/>
            <w:tcMar>
              <w:top w:type="dxa" w:w="80"/>
              <w:left w:type="dxa" w:w="100"/>
              <w:bottom w:type="dxa" w:w="80"/>
              <w:right w:type="dxa" w:w="100"/>
            </w:tcMar>
          </w:tcPr>
          <w:p>
            <w:pPr>
              <w:jc w:val="left"/>
            </w:pPr>
            <w:r>
              <w:rPr>
                <w:b/>
                <w:bCs/>
              </w:rPr>
              <w:t xml:space="preserve">Goal</w:t>
            </w:r>
          </w:p>
        </w:tc>
        <w:tc>
          <w:tcPr>
            <w:tcW w:type="dxa" w:w="6660"/>
            <w:shd w:fill="D9E2F3" w:color="auto" w:val="clear"/>
            <w:tcMar>
              <w:top w:type="dxa" w:w="80"/>
              <w:left w:type="dxa" w:w="100"/>
              <w:bottom w:type="dxa" w:w="80"/>
              <w:right w:type="dxa" w:w="100"/>
            </w:tcMar>
          </w:tcPr>
          <w:p>
            <w:pPr>
              <w:jc w:val="left"/>
            </w:pPr>
            <w:r>
              <w:rPr>
                <w:b/>
                <w:bCs/>
              </w:rPr>
              <w:t xml:space="preserve">Metric</w:t>
            </w:r>
          </w:p>
        </w:tc>
      </w:tr>
      <w:tr>
        <w:tc>
          <w:tcPr>
            <w:tcW w:type="dxa" w:w="3600"/>
            <w:tcMar>
              <w:top w:type="dxa" w:w="80"/>
              <w:left w:type="dxa" w:w="100"/>
              <w:bottom w:type="dxa" w:w="80"/>
              <w:right w:type="dxa" w:w="100"/>
            </w:tcMar>
          </w:tcPr>
          <w:p>
            <w:pPr>
              <w:jc w:val="left"/>
            </w:pPr>
            <w:r>
              <w:rPr>
                <w:b w:val="false"/>
                <w:bCs w:val="false"/>
              </w:rPr>
              <w:t xml:space="preserve">Eliminate data redundancy</w:t>
            </w:r>
          </w:p>
        </w:tc>
        <w:tc>
          <w:tcPr>
            <w:tcW w:type="dxa" w:w="6660"/>
            <w:tcMar>
              <w:top w:type="dxa" w:w="80"/>
              <w:left w:type="dxa" w:w="100"/>
              <w:bottom w:type="dxa" w:w="80"/>
              <w:right w:type="dxa" w:w="100"/>
            </w:tcMar>
          </w:tcPr>
          <w:p>
            <w:pPr>
              <w:jc w:val="left"/>
            </w:pPr>
            <w:r>
              <w:rPr>
                <w:b w:val="false"/>
                <w:bCs w:val="false"/>
              </w:rPr>
              <w:t xml:space="preserve">Schema normalized to BCNF; no relation shows partial or transitive dependency anomalies</w:t>
            </w:r>
          </w:p>
        </w:tc>
      </w:tr>
      <w:tr>
        <w:tc>
          <w:tcPr>
            <w:tcW w:type="dxa" w:w="3600"/>
            <w:tcMar>
              <w:top w:type="dxa" w:w="80"/>
              <w:left w:type="dxa" w:w="100"/>
              <w:bottom w:type="dxa" w:w="80"/>
              <w:right w:type="dxa" w:w="100"/>
            </w:tcMar>
          </w:tcPr>
          <w:p>
            <w:pPr>
              <w:jc w:val="left"/>
            </w:pPr>
            <w:r>
              <w:rPr>
                <w:b w:val="false"/>
                <w:bCs w:val="false"/>
              </w:rPr>
              <w:t xml:space="preserve">Reliable application tracking</w:t>
            </w:r>
          </w:p>
        </w:tc>
        <w:tc>
          <w:tcPr>
            <w:tcW w:type="dxa" w:w="6660"/>
            <w:tcMar>
              <w:top w:type="dxa" w:w="80"/>
              <w:left w:type="dxa" w:w="100"/>
              <w:bottom w:type="dxa" w:w="80"/>
              <w:right w:type="dxa" w:w="100"/>
            </w:tcMar>
          </w:tcPr>
          <w:p>
            <w:pPr>
              <w:jc w:val="left"/>
            </w:pPr>
            <w:r>
              <w:rPr>
                <w:b w:val="false"/>
                <w:bCs w:val="false"/>
              </w:rPr>
              <w:t xml:space="preserve">100% of status transitions (Pending → Shortlisted → Interview → Hired/Rejected) enforced via PL-SQL procedures/triggers, with zero orphaned or contradictory records</w:t>
            </w:r>
          </w:p>
        </w:tc>
      </w:tr>
      <w:tr>
        <w:tc>
          <w:tcPr>
            <w:tcW w:type="dxa" w:w="3600"/>
            <w:tcMar>
              <w:top w:type="dxa" w:w="80"/>
              <w:left w:type="dxa" w:w="100"/>
              <w:bottom w:type="dxa" w:w="80"/>
              <w:right w:type="dxa" w:w="100"/>
            </w:tcMar>
          </w:tcPr>
          <w:p>
            <w:pPr>
              <w:jc w:val="left"/>
            </w:pPr>
            <w:r>
              <w:rPr>
                <w:b w:val="false"/>
                <w:bCs w:val="false"/>
              </w:rPr>
              <w:t xml:space="preserve">Accurate eligibility matching</w:t>
            </w:r>
          </w:p>
        </w:tc>
        <w:tc>
          <w:tcPr>
            <w:tcW w:type="dxa" w:w="6660"/>
            <w:tcMar>
              <w:top w:type="dxa" w:w="80"/>
              <w:left w:type="dxa" w:w="100"/>
              <w:bottom w:type="dxa" w:w="80"/>
              <w:right w:type="dxa" w:w="100"/>
            </w:tcMar>
          </w:tcPr>
          <w:p>
            <w:pPr>
              <w:jc w:val="left"/>
            </w:pPr>
            <w:r>
              <w:rPr>
                <w:b w:val="false"/>
                <w:bCs w:val="false"/>
              </w:rPr>
              <w:t xml:space="preserve">Eligibility queries (department, CGPA, required skills) return only correctly qualifying students, verified against a seeded test dataset</w:t>
            </w:r>
          </w:p>
        </w:tc>
      </w:tr>
      <w:tr>
        <w:tc>
          <w:tcPr>
            <w:tcW w:type="dxa" w:w="3600"/>
            <w:tcMar>
              <w:top w:type="dxa" w:w="80"/>
              <w:left w:type="dxa" w:w="100"/>
              <w:bottom w:type="dxa" w:w="80"/>
              <w:right w:type="dxa" w:w="100"/>
            </w:tcMar>
          </w:tcPr>
          <w:p>
            <w:pPr>
              <w:jc w:val="left"/>
            </w:pPr>
            <w:r>
              <w:rPr>
                <w:b w:val="false"/>
                <w:bCs w:val="false"/>
              </w:rPr>
              <w:t xml:space="preserve">Usable role-based interfaces</w:t>
            </w:r>
          </w:p>
        </w:tc>
        <w:tc>
          <w:tcPr>
            <w:tcW w:type="dxa" w:w="6660"/>
            <w:tcMar>
              <w:top w:type="dxa" w:w="80"/>
              <w:left w:type="dxa" w:w="100"/>
              <w:bottom w:type="dxa" w:w="80"/>
              <w:right w:type="dxa" w:w="100"/>
            </w:tcMar>
          </w:tcPr>
          <w:p>
            <w:pPr>
              <w:jc w:val="left"/>
            </w:pPr>
            <w:r>
              <w:rPr>
                <w:b w:val="false"/>
                <w:bCs w:val="false"/>
              </w:rPr>
              <w:t xml:space="preserve">A student can go from login to submitted application in under 5 clicks; Student, Recruiter, and Staff each get a distinct, role-appropriate view</w:t>
            </w:r>
          </w:p>
        </w:tc>
      </w:tr>
      <w:tr>
        <w:tc>
          <w:tcPr>
            <w:tcW w:type="dxa" w:w="3600"/>
            <w:tcMar>
              <w:top w:type="dxa" w:w="80"/>
              <w:left w:type="dxa" w:w="100"/>
              <w:bottom w:type="dxa" w:w="80"/>
              <w:right w:type="dxa" w:w="100"/>
            </w:tcMar>
          </w:tcPr>
          <w:p>
            <w:pPr>
              <w:jc w:val="left"/>
            </w:pPr>
            <w:r>
              <w:rPr>
                <w:b w:val="false"/>
                <w:bCs w:val="false"/>
              </w:rPr>
              <w:t xml:space="preserve">End-to-end functional demo</w:t>
            </w:r>
          </w:p>
        </w:tc>
        <w:tc>
          <w:tcPr>
            <w:tcW w:type="dxa" w:w="6660"/>
            <w:tcMar>
              <w:top w:type="dxa" w:w="80"/>
              <w:left w:type="dxa" w:w="100"/>
              <w:bottom w:type="dxa" w:w="80"/>
              <w:right w:type="dxa" w:w="100"/>
            </w:tcMar>
          </w:tcPr>
          <w:p>
            <w:pPr>
              <w:jc w:val="left"/>
            </w:pPr>
            <w:r>
              <w:rPr>
                <w:b w:val="false"/>
                <w:bCs w:val="false"/>
              </w:rPr>
              <w:t xml:space="preserve">Full pipeline — profile creation → job posting → application → interview → offer — runs live without manual database edits</w:t>
            </w:r>
          </w:p>
        </w:tc>
      </w:tr>
    </w:tbl>
    <w:p>
      <w:pPr>
        <w:pStyle w:val="Heading1"/>
        <w:spacing w:after="150" w:before="300"/>
      </w:pPr>
      <w:r>
        <w:t xml:space="preserve">3. Users &amp; Personas</w:t>
      </w:r>
    </w:p>
    <w:p>
      <w:pPr>
        <w:pStyle w:val="ListParagraph"/>
        <w:numPr>
          <w:ilvl w:val="0"/>
          <w:numId w:val="2"/>
        </w:numPr>
        <w:spacing w:after="80"/>
      </w:pPr>
      <w:r>
        <w:t xml:space="preserve">Student — builds a profile, uploads a resume, lists skills, browses postings, applies, and tracks status through to offer.</w:t>
      </w:r>
    </w:p>
    <w:p>
      <w:pPr>
        <w:pStyle w:val="ListParagraph"/>
        <w:numPr>
          <w:ilvl w:val="0"/>
          <w:numId w:val="2"/>
        </w:numPr>
        <w:spacing w:after="80"/>
      </w:pPr>
      <w:r>
        <w:t xml:space="preserve">Recruiter — registers a company, posts jobs with eligibility/package details, reviews applicants, schedules interviews, extends offers.</w:t>
      </w:r>
    </w:p>
    <w:p>
      <w:pPr>
        <w:pStyle w:val="ListParagraph"/>
        <w:numPr>
          <w:ilvl w:val="0"/>
          <w:numId w:val="2"/>
        </w:numPr>
        <w:spacing w:after="80"/>
      </w:pPr>
      <w:r>
        <w:t xml:space="preserve">T&amp;P Staff (Admin) — verifies applications, sends notifications, oversees the pipeline across departments and companies, views placement statistics.</w:t>
      </w:r>
    </w:p>
    <w:p>
      <w:pPr>
        <w:pStyle w:val="Heading1"/>
        <w:spacing w:after="150" w:before="300"/>
      </w:pPr>
      <w:r>
        <w:t xml:space="preserve">4. Scope</w:t>
      </w:r>
    </w:p>
    <w:p>
      <w:pPr>
        <w:pStyle w:val="Heading2"/>
        <w:spacing w:after="120" w:before="250"/>
      </w:pPr>
      <w:r>
        <w:t xml:space="preserve">In Scope</w:t>
      </w:r>
    </w:p>
    <w:p>
      <w:pPr>
        <w:pStyle w:val="ListParagraph"/>
        <w:numPr>
          <w:ilvl w:val="0"/>
          <w:numId w:val="2"/>
        </w:numPr>
        <w:spacing w:after="80"/>
      </w:pPr>
      <w:r>
        <w:t xml:space="preserve">Student profile management (profile, address, department, resume, skills)</w:t>
      </w:r>
    </w:p>
    <w:p>
      <w:pPr>
        <w:pStyle w:val="ListParagraph"/>
        <w:numPr>
          <w:ilvl w:val="0"/>
          <w:numId w:val="2"/>
        </w:numPr>
        <w:spacing w:after="80"/>
      </w:pPr>
      <w:r>
        <w:t xml:space="preserve">Recruiter &amp; company registration</w:t>
      </w:r>
    </w:p>
    <w:p>
      <w:pPr>
        <w:pStyle w:val="ListParagraph"/>
        <w:numPr>
          <w:ilvl w:val="0"/>
          <w:numId w:val="2"/>
        </w:numPr>
        <w:spacing w:after="80"/>
      </w:pPr>
      <w:r>
        <w:t xml:space="preserve">Job posting creation with eligibility criteria and package</w:t>
      </w:r>
    </w:p>
    <w:p>
      <w:pPr>
        <w:pStyle w:val="ListParagraph"/>
        <w:numPr>
          <w:ilvl w:val="0"/>
          <w:numId w:val="2"/>
        </w:numPr>
        <w:spacing w:after="80"/>
      </w:pPr>
      <w:r>
        <w:t xml:space="preserve">Skill-based eligibility matching</w:t>
      </w:r>
    </w:p>
    <w:p>
      <w:pPr>
        <w:pStyle w:val="ListParagraph"/>
        <w:numPr>
          <w:ilvl w:val="0"/>
          <w:numId w:val="2"/>
        </w:numPr>
        <w:spacing w:after="80"/>
      </w:pPr>
      <w:r>
        <w:t xml:space="preserve">Full application lifecycle tracking</w:t>
      </w:r>
    </w:p>
    <w:p>
      <w:pPr>
        <w:pStyle w:val="ListParagraph"/>
        <w:numPr>
          <w:ilvl w:val="0"/>
          <w:numId w:val="2"/>
        </w:numPr>
        <w:spacing w:after="80"/>
      </w:pPr>
      <w:r>
        <w:t xml:space="preserve">Interview scheduling and result logging</w:t>
      </w:r>
    </w:p>
    <w:p>
      <w:pPr>
        <w:pStyle w:val="ListParagraph"/>
        <w:numPr>
          <w:ilvl w:val="0"/>
          <w:numId w:val="2"/>
        </w:numPr>
        <w:spacing w:after="80"/>
      </w:pPr>
      <w:r>
        <w:t xml:space="preserve">Offer generation and tracking</w:t>
      </w:r>
    </w:p>
    <w:p>
      <w:pPr>
        <w:pStyle w:val="ListParagraph"/>
        <w:numPr>
          <w:ilvl w:val="0"/>
          <w:numId w:val="2"/>
        </w:numPr>
        <w:spacing w:after="80"/>
      </w:pPr>
      <w:r>
        <w:t xml:space="preserve">Staff verification/moderation workflow</w:t>
      </w:r>
    </w:p>
    <w:p>
      <w:pPr>
        <w:pStyle w:val="ListParagraph"/>
        <w:numPr>
          <w:ilvl w:val="0"/>
          <w:numId w:val="2"/>
        </w:numPr>
        <w:spacing w:after="80"/>
      </w:pPr>
      <w:r>
        <w:t xml:space="preserve">In-app notifications</w:t>
      </w:r>
    </w:p>
    <w:p>
      <w:pPr>
        <w:pStyle w:val="ListParagraph"/>
        <w:numPr>
          <w:ilvl w:val="0"/>
          <w:numId w:val="2"/>
        </w:numPr>
        <w:spacing w:after="80"/>
      </w:pPr>
      <w:r>
        <w:t xml:space="preserve">Normalized relational core (up to BCNF)</w:t>
      </w:r>
    </w:p>
    <w:p>
      <w:pPr>
        <w:pStyle w:val="ListParagraph"/>
        <w:numPr>
          <w:ilvl w:val="0"/>
          <w:numId w:val="2"/>
        </w:numPr>
        <w:spacing w:after="80"/>
      </w:pPr>
      <w:r>
        <w:t xml:space="preserve">One skill-matching/recommendation module on a non-relational (graph) data model</w:t>
      </w:r>
    </w:p>
    <w:p>
      <w:pPr>
        <w:pStyle w:val="Heading2"/>
        <w:spacing w:after="120" w:before="250"/>
      </w:pPr>
      <w:r>
        <w:t xml:space="preserve">Out of Scope (Future/Post-MVP)</w:t>
      </w:r>
    </w:p>
    <w:p>
      <w:pPr>
        <w:pStyle w:val="ListParagraph"/>
        <w:numPr>
          <w:ilvl w:val="0"/>
          <w:numId w:val="2"/>
        </w:numPr>
        <w:spacing w:after="80"/>
      </w:pPr>
      <w:r>
        <w:t xml:space="preserve">Payment/stipend processing</w:t>
      </w:r>
    </w:p>
    <w:p>
      <w:pPr>
        <w:pStyle w:val="ListParagraph"/>
        <w:numPr>
          <w:ilvl w:val="0"/>
          <w:numId w:val="2"/>
        </w:numPr>
        <w:spacing w:after="80"/>
      </w:pPr>
      <w:r>
        <w:t xml:space="preserve">Third-party job-board integrations (LinkedIn, Naukri, etc.)</w:t>
      </w:r>
    </w:p>
    <w:p>
      <w:pPr>
        <w:pStyle w:val="ListParagraph"/>
        <w:numPr>
          <w:ilvl w:val="0"/>
          <w:numId w:val="2"/>
        </w:numPr>
        <w:spacing w:after="80"/>
      </w:pPr>
      <w:r>
        <w:t xml:space="preserve">Native mobile apps</w:t>
      </w:r>
    </w:p>
    <w:p>
      <w:pPr>
        <w:pStyle w:val="ListParagraph"/>
        <w:numPr>
          <w:ilvl w:val="0"/>
          <w:numId w:val="2"/>
        </w:numPr>
        <w:spacing w:after="80"/>
      </w:pPr>
      <w:r>
        <w:t xml:space="preserve">Production-grade authentication/SSO</w:t>
      </w:r>
    </w:p>
    <w:p>
      <w:pPr>
        <w:pStyle w:val="ListParagraph"/>
        <w:numPr>
          <w:ilvl w:val="0"/>
          <w:numId w:val="2"/>
        </w:numPr>
        <w:spacing w:after="80"/>
      </w:pPr>
      <w:r>
        <w:t xml:space="preserve">Real email/SMS notification delivery (in-app only for MVP)</w:t>
      </w:r>
    </w:p>
    <w:p>
      <w:pPr>
        <w:pStyle w:val="ListParagraph"/>
        <w:numPr>
          <w:ilvl w:val="0"/>
          <w:numId w:val="2"/>
        </w:numPr>
        <w:spacing w:after="80"/>
      </w:pPr>
      <w:r>
        <w:t xml:space="preserve">Multi-institution/multi-tenant support</w:t>
      </w:r>
    </w:p>
    <w:p>
      <w:pPr>
        <w:pStyle w:val="ListParagraph"/>
        <w:numPr>
          <w:ilvl w:val="0"/>
          <w:numId w:val="2"/>
        </w:numPr>
        <w:spacing w:after="80"/>
      </w:pPr>
      <w:r>
        <w:t xml:space="preserve">Resume parsing via ML</w:t>
      </w:r>
    </w:p>
    <w:p>
      <w:pPr>
        <w:pStyle w:val="Heading1"/>
        <w:spacing w:after="150" w:before="300"/>
      </w:pPr>
      <w:r>
        <w:t xml:space="preserve">5. Task &amp; Role Division</w:t>
      </w:r>
    </w:p>
    <w:p>
      <w:pPr>
        <w:spacing w:after="120"/>
      </w:pPr>
      <w:r>
        <w:t xml:space="preserve">All database design, schema, and query logic is primarily owned by Shashwat, and all UI/UX and role-based screens are primarily owned by Arnav. The four most design-intensive and time-consuming tasks in the project — schema design, eligibility logic, status-transition procedures, and the graph-DB extension — are shared jointly so that neither person absorbs a disproportionate share of the hardest work, and so Arnav's project experience and design input feed directly into these decisions rather than being confined to the UI layer.</w:t>
      </w:r>
    </w:p>
    <w:p>
      <w:pPr>
        <w:pStyle w:val="Heading2"/>
        <w:spacing w:after="120" w:before="250"/>
      </w:pPr>
      <w:r>
        <w:t xml:space="preserve">5.1 Rebalance Rationale (v1.1)</w:t>
      </w:r>
    </w:p>
    <w:p>
      <w:pPr>
        <w:spacing w:after="120"/>
      </w:pPr>
      <w:r>
        <w:t xml:space="preserve">The original split (13 tasks to Shashwat, 9 to Arnav) counted tasks but not effort or difficulty. Four backend tasks — schema design (BCNF), eligibility-matching logic, PL-SQL status-transition procedures, and the graph-DB skill-matching module — are substantially heavier and more open-ended than the remaining backend tasks (which are largely CRUD/registration/logging work following an established pattern). This revision moves those four heavy tasks to shared ownership, keeps the rest of the backend with Shashwat, and keeps all UI/UX with Arnav. The result is 9 solo tasks each, plus 6 shared tasks (the 4 heavy items plus the pre-existing shared integration testing and documentation).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900"/>
        <w:gridCol w:w="1400"/>
        <w:gridCol w:w="2860"/>
      </w:tblGrid>
      <w:tr>
        <w:trPr>
          <w:tblHeader/>
        </w:trPr>
        <w:tc>
          <w:tcPr>
            <w:tcW w:type="dxa" w:w="500"/>
            <w:shd w:fill="D9E2F3" w:color="auto" w:val="clear"/>
            <w:tcMar>
              <w:top w:type="dxa" w:w="80"/>
              <w:left w:type="dxa" w:w="100"/>
              <w:bottom w:type="dxa" w:w="80"/>
              <w:right w:type="dxa" w:w="100"/>
            </w:tcMar>
          </w:tcPr>
          <w:p>
            <w:pPr>
              <w:jc w:val="left"/>
            </w:pPr>
            <w:r>
              <w:rPr>
                <w:b/>
                <w:bCs/>
              </w:rPr>
              <w:t xml:space="preserve">#</w:t>
            </w:r>
          </w:p>
        </w:tc>
        <w:tc>
          <w:tcPr>
            <w:tcW w:type="dxa" w:w="3600"/>
            <w:shd w:fill="D9E2F3" w:color="auto" w:val="clear"/>
            <w:tcMar>
              <w:top w:type="dxa" w:w="80"/>
              <w:left w:type="dxa" w:w="100"/>
              <w:bottom w:type="dxa" w:w="80"/>
              <w:right w:type="dxa" w:w="100"/>
            </w:tcMar>
          </w:tcPr>
          <w:p>
            <w:pPr>
              <w:jc w:val="left"/>
            </w:pPr>
            <w:r>
              <w:rPr>
                <w:b/>
                <w:bCs/>
              </w:rPr>
              <w:t xml:space="preserve">Task</w:t>
            </w:r>
          </w:p>
        </w:tc>
        <w:tc>
          <w:tcPr>
            <w:tcW w:type="dxa" w:w="900"/>
            <w:shd w:fill="D9E2F3" w:color="auto" w:val="clear"/>
            <w:tcMar>
              <w:top w:type="dxa" w:w="80"/>
              <w:left w:type="dxa" w:w="100"/>
              <w:bottom w:type="dxa" w:w="80"/>
              <w:right w:type="dxa" w:w="100"/>
            </w:tcMar>
          </w:tcPr>
          <w:p>
            <w:pPr>
              <w:jc w:val="left"/>
            </w:pPr>
            <w:r>
              <w:rPr>
                <w:b/>
                <w:bCs/>
              </w:rPr>
              <w:t xml:space="preserve">Priority</w:t>
            </w:r>
          </w:p>
        </w:tc>
        <w:tc>
          <w:tcPr>
            <w:tcW w:type="dxa" w:w="1400"/>
            <w:shd w:fill="D9E2F3" w:color="auto" w:val="clear"/>
            <w:tcMar>
              <w:top w:type="dxa" w:w="80"/>
              <w:left w:type="dxa" w:w="100"/>
              <w:bottom w:type="dxa" w:w="80"/>
              <w:right w:type="dxa" w:w="100"/>
            </w:tcMar>
          </w:tcPr>
          <w:p>
            <w:pPr>
              <w:jc w:val="left"/>
            </w:pPr>
            <w:r>
              <w:rPr>
                <w:b/>
                <w:bCs/>
              </w:rPr>
              <w:t xml:space="preserve">Owner</w:t>
            </w:r>
          </w:p>
        </w:tc>
        <w:tc>
          <w:tcPr>
            <w:tcW w:type="dxa" w:w="2860"/>
            <w:shd w:fill="D9E2F3" w:color="auto" w:val="clear"/>
            <w:tcMar>
              <w:top w:type="dxa" w:w="80"/>
              <w:left w:type="dxa" w:w="100"/>
              <w:bottom w:type="dxa" w:w="80"/>
              <w:right w:type="dxa" w:w="100"/>
            </w:tcMar>
          </w:tcPr>
          <w:p>
            <w:pPr>
              <w:jc w:val="left"/>
            </w:pPr>
            <w:r>
              <w:rPr>
                <w:b/>
                <w:bCs/>
              </w:rPr>
              <w:t xml:space="preserve">Area</w:t>
            </w:r>
          </w:p>
        </w:tc>
      </w:tr>
      <w:tr>
        <w:tc>
          <w:tcPr>
            <w:tcW w:type="dxa" w:w="500"/>
            <w:tcMar>
              <w:top w:type="dxa" w:w="80"/>
              <w:left w:type="dxa" w:w="100"/>
              <w:bottom w:type="dxa" w:w="80"/>
              <w:right w:type="dxa" w:w="100"/>
            </w:tcMar>
          </w:tcPr>
          <w:p>
            <w:pPr>
              <w:jc w:val="left"/>
            </w:pPr>
            <w:r>
              <w:rPr>
                <w:b w:val="false"/>
                <w:bCs w:val="false"/>
              </w:rPr>
              <w:t xml:space="preserve">1</w:t>
            </w:r>
          </w:p>
        </w:tc>
        <w:tc>
          <w:tcPr>
            <w:tcW w:type="dxa" w:w="3600"/>
            <w:tcMar>
              <w:top w:type="dxa" w:w="80"/>
              <w:left w:type="dxa" w:w="100"/>
              <w:bottom w:type="dxa" w:w="80"/>
              <w:right w:type="dxa" w:w="100"/>
            </w:tcMar>
          </w:tcPr>
          <w:p>
            <w:pPr>
              <w:jc w:val="left"/>
            </w:pPr>
            <w:r>
              <w:rPr>
                <w:b w:val="false"/>
                <w:bCs w:val="false"/>
              </w:rPr>
              <w:t xml:space="preserve">Normalized relational schema (BCNF) + DDL scripts</w:t>
            </w:r>
          </w:p>
        </w:tc>
        <w:tc>
          <w:tcPr>
            <w:tcW w:type="dxa" w:w="900"/>
            <w:tcMar>
              <w:top w:type="dxa" w:w="80"/>
              <w:left w:type="dxa" w:w="100"/>
              <w:bottom w:type="dxa" w:w="80"/>
              <w:right w:type="dxa" w:w="100"/>
            </w:tcMar>
          </w:tcPr>
          <w:p>
            <w:pPr>
              <w:jc w:val="left"/>
            </w:pPr>
            <w:r>
              <w:rPr>
                <w:b w:val="false"/>
                <w:bCs w:val="false"/>
              </w:rPr>
              <w:t xml:space="preserve">P0</w:t>
            </w:r>
          </w:p>
        </w:tc>
        <w:tc>
          <w:tcPr>
            <w:tcW w:type="dxa" w:w="1400"/>
            <w:shd w:fill="FCE4D6" w:color="auto" w:val="clear"/>
            <w:tcMar>
              <w:top w:type="dxa" w:w="80"/>
              <w:left w:type="dxa" w:w="100"/>
              <w:bottom w:type="dxa" w:w="80"/>
              <w:right w:type="dxa" w:w="100"/>
            </w:tcMar>
          </w:tcPr>
          <w:p>
            <w:pPr>
              <w:jc w:val="left"/>
            </w:pPr>
            <w:r>
              <w:rPr>
                <w:b/>
                <w:bCs/>
              </w:rPr>
              <w:t xml:space="preserve">Shared</w:t>
            </w:r>
          </w:p>
        </w:tc>
        <w:tc>
          <w:tcPr>
            <w:tcW w:type="dxa" w:w="2860"/>
            <w:tcMar>
              <w:top w:type="dxa" w:w="80"/>
              <w:left w:type="dxa" w:w="100"/>
              <w:bottom w:type="dxa" w:w="80"/>
              <w:right w:type="dxa" w:w="100"/>
            </w:tcMar>
          </w:tcPr>
          <w:p>
            <w:pPr>
              <w:jc w:val="left"/>
            </w:pPr>
            <w:r>
              <w:rPr>
                <w:b w:val="false"/>
                <w:bCs w:val="false"/>
              </w:rPr>
              <w:t xml:space="preserve">Database</w:t>
            </w:r>
          </w:p>
        </w:tc>
      </w:tr>
      <w:tr>
        <w:tc>
          <w:tcPr>
            <w:tcW w:type="dxa" w:w="500"/>
            <w:tcMar>
              <w:top w:type="dxa" w:w="80"/>
              <w:left w:type="dxa" w:w="100"/>
              <w:bottom w:type="dxa" w:w="80"/>
              <w:right w:type="dxa" w:w="100"/>
            </w:tcMar>
          </w:tcPr>
          <w:p>
            <w:pPr>
              <w:jc w:val="left"/>
            </w:pPr>
            <w:r>
              <w:rPr>
                <w:b w:val="false"/>
                <w:bCs w:val="false"/>
              </w:rPr>
              <w:t xml:space="preserve">2</w:t>
            </w:r>
          </w:p>
        </w:tc>
        <w:tc>
          <w:tcPr>
            <w:tcW w:type="dxa" w:w="3600"/>
            <w:tcMar>
              <w:top w:type="dxa" w:w="80"/>
              <w:left w:type="dxa" w:w="100"/>
              <w:bottom w:type="dxa" w:w="80"/>
              <w:right w:type="dxa" w:w="100"/>
            </w:tcMar>
          </w:tcPr>
          <w:p>
            <w:pPr>
              <w:jc w:val="left"/>
            </w:pPr>
            <w:r>
              <w:rPr>
                <w:b w:val="false"/>
                <w:bCs w:val="false"/>
              </w:rPr>
              <w:t xml:space="preserve">Student profile data model &amp; CRUD queries</w:t>
            </w:r>
          </w:p>
        </w:tc>
        <w:tc>
          <w:tcPr>
            <w:tcW w:type="dxa" w:w="900"/>
            <w:tcMar>
              <w:top w:type="dxa" w:w="80"/>
              <w:left w:type="dxa" w:w="100"/>
              <w:bottom w:type="dxa" w:w="80"/>
              <w:right w:type="dxa" w:w="100"/>
            </w:tcMar>
          </w:tcPr>
          <w:p>
            <w:pPr>
              <w:jc w:val="left"/>
            </w:pPr>
            <w:r>
              <w:rPr>
                <w:b w:val="false"/>
                <w:bCs w:val="false"/>
              </w:rPr>
              <w:t xml:space="preserve">P0</w:t>
            </w:r>
          </w:p>
        </w:tc>
        <w:tc>
          <w:tcPr>
            <w:tcW w:type="dxa" w:w="1400"/>
            <w:tcMar>
              <w:top w:type="dxa" w:w="80"/>
              <w:left w:type="dxa" w:w="100"/>
              <w:bottom w:type="dxa" w:w="80"/>
              <w:right w:type="dxa" w:w="100"/>
            </w:tcMar>
          </w:tcPr>
          <w:p>
            <w:pPr>
              <w:jc w:val="left"/>
            </w:pPr>
            <w:r>
              <w:rPr>
                <w:b/>
                <w:bCs/>
              </w:rPr>
              <w:t xml:space="preserve">Shashwat</w:t>
            </w:r>
          </w:p>
        </w:tc>
        <w:tc>
          <w:tcPr>
            <w:tcW w:type="dxa" w:w="2860"/>
            <w:tcMar>
              <w:top w:type="dxa" w:w="80"/>
              <w:left w:type="dxa" w:w="100"/>
              <w:bottom w:type="dxa" w:w="80"/>
              <w:right w:type="dxa" w:w="100"/>
            </w:tcMar>
          </w:tcPr>
          <w:p>
            <w:pPr>
              <w:jc w:val="left"/>
            </w:pPr>
            <w:r>
              <w:rPr>
                <w:b w:val="false"/>
                <w:bCs w:val="false"/>
              </w:rPr>
              <w:t xml:space="preserve">Database/Backend</w:t>
            </w:r>
          </w:p>
        </w:tc>
      </w:tr>
      <w:tr>
        <w:tc>
          <w:tcPr>
            <w:tcW w:type="dxa" w:w="500"/>
            <w:tcMar>
              <w:top w:type="dxa" w:w="80"/>
              <w:left w:type="dxa" w:w="100"/>
              <w:bottom w:type="dxa" w:w="80"/>
              <w:right w:type="dxa" w:w="100"/>
            </w:tcMar>
          </w:tcPr>
          <w:p>
            <w:pPr>
              <w:jc w:val="left"/>
            </w:pPr>
            <w:r>
              <w:rPr>
                <w:b w:val="false"/>
                <w:bCs w:val="false"/>
              </w:rPr>
              <w:t xml:space="preserve">3</w:t>
            </w:r>
          </w:p>
        </w:tc>
        <w:tc>
          <w:tcPr>
            <w:tcW w:type="dxa" w:w="3600"/>
            <w:tcMar>
              <w:top w:type="dxa" w:w="80"/>
              <w:left w:type="dxa" w:w="100"/>
              <w:bottom w:type="dxa" w:w="80"/>
              <w:right w:type="dxa" w:w="100"/>
            </w:tcMar>
          </w:tcPr>
          <w:p>
            <w:pPr>
              <w:jc w:val="left"/>
            </w:pPr>
            <w:r>
              <w:rPr>
                <w:b w:val="false"/>
                <w:bCs w:val="false"/>
              </w:rPr>
              <w:t xml:space="preserve">Student profile UI (create/edit, resume upload, skills)</w:t>
            </w:r>
          </w:p>
        </w:tc>
        <w:tc>
          <w:tcPr>
            <w:tcW w:type="dxa" w:w="900"/>
            <w:tcMar>
              <w:top w:type="dxa" w:w="80"/>
              <w:left w:type="dxa" w:w="100"/>
              <w:bottom w:type="dxa" w:w="80"/>
              <w:right w:type="dxa" w:w="100"/>
            </w:tcMar>
          </w:tcPr>
          <w:p>
            <w:pPr>
              <w:jc w:val="left"/>
            </w:pPr>
            <w:r>
              <w:rPr>
                <w:b w:val="false"/>
                <w:bCs w:val="false"/>
              </w:rPr>
              <w:t xml:space="preserve">P0</w:t>
            </w:r>
          </w:p>
        </w:tc>
        <w:tc>
          <w:tcPr>
            <w:tcW w:type="dxa" w:w="1400"/>
            <w:tcMar>
              <w:top w:type="dxa" w:w="80"/>
              <w:left w:type="dxa" w:w="100"/>
              <w:bottom w:type="dxa" w:w="80"/>
              <w:right w:type="dxa" w:w="100"/>
            </w:tcMar>
          </w:tcPr>
          <w:p>
            <w:pPr>
              <w:jc w:val="left"/>
            </w:pPr>
            <w:r>
              <w:rPr>
                <w:b/>
                <w:bCs/>
              </w:rPr>
              <w:t xml:space="preserve">Arnav</w:t>
            </w:r>
          </w:p>
        </w:tc>
        <w:tc>
          <w:tcPr>
            <w:tcW w:type="dxa" w:w="2860"/>
            <w:tcMar>
              <w:top w:type="dxa" w:w="80"/>
              <w:left w:type="dxa" w:w="100"/>
              <w:bottom w:type="dxa" w:w="80"/>
              <w:right w:type="dxa" w:w="100"/>
            </w:tcMar>
          </w:tcPr>
          <w:p>
            <w:pPr>
              <w:jc w:val="left"/>
            </w:pPr>
            <w:r>
              <w:rPr>
                <w:b w:val="false"/>
                <w:bCs w:val="false"/>
              </w:rPr>
              <w:t xml:space="preserve">Frontend</w:t>
            </w:r>
          </w:p>
        </w:tc>
      </w:tr>
      <w:tr>
        <w:tc>
          <w:tcPr>
            <w:tcW w:type="dxa" w:w="500"/>
            <w:tcMar>
              <w:top w:type="dxa" w:w="80"/>
              <w:left w:type="dxa" w:w="100"/>
              <w:bottom w:type="dxa" w:w="80"/>
              <w:right w:type="dxa" w:w="100"/>
            </w:tcMar>
          </w:tcPr>
          <w:p>
            <w:pPr>
              <w:jc w:val="left"/>
            </w:pPr>
            <w:r>
              <w:rPr>
                <w:b w:val="false"/>
                <w:bCs w:val="false"/>
              </w:rPr>
              <w:t xml:space="preserve">4</w:t>
            </w:r>
          </w:p>
        </w:tc>
        <w:tc>
          <w:tcPr>
            <w:tcW w:type="dxa" w:w="3600"/>
            <w:tcMar>
              <w:top w:type="dxa" w:w="80"/>
              <w:left w:type="dxa" w:w="100"/>
              <w:bottom w:type="dxa" w:w="80"/>
              <w:right w:type="dxa" w:w="100"/>
            </w:tcMar>
          </w:tcPr>
          <w:p>
            <w:pPr>
              <w:jc w:val="left"/>
            </w:pPr>
            <w:r>
              <w:rPr>
                <w:b w:val="false"/>
                <w:bCs w:val="false"/>
              </w:rPr>
              <w:t xml:space="preserve">Recruiter &amp; company registration (backend)</w:t>
            </w:r>
          </w:p>
        </w:tc>
        <w:tc>
          <w:tcPr>
            <w:tcW w:type="dxa" w:w="900"/>
            <w:tcMar>
              <w:top w:type="dxa" w:w="80"/>
              <w:left w:type="dxa" w:w="100"/>
              <w:bottom w:type="dxa" w:w="80"/>
              <w:right w:type="dxa" w:w="100"/>
            </w:tcMar>
          </w:tcPr>
          <w:p>
            <w:pPr>
              <w:jc w:val="left"/>
            </w:pPr>
            <w:r>
              <w:rPr>
                <w:b w:val="false"/>
                <w:bCs w:val="false"/>
              </w:rPr>
              <w:t xml:space="preserve">P0</w:t>
            </w:r>
          </w:p>
        </w:tc>
        <w:tc>
          <w:tcPr>
            <w:tcW w:type="dxa" w:w="1400"/>
            <w:tcMar>
              <w:top w:type="dxa" w:w="80"/>
              <w:left w:type="dxa" w:w="100"/>
              <w:bottom w:type="dxa" w:w="80"/>
              <w:right w:type="dxa" w:w="100"/>
            </w:tcMar>
          </w:tcPr>
          <w:p>
            <w:pPr>
              <w:jc w:val="left"/>
            </w:pPr>
            <w:r>
              <w:rPr>
                <w:b/>
                <w:bCs/>
              </w:rPr>
              <w:t xml:space="preserve">Shashwat</w:t>
            </w:r>
          </w:p>
        </w:tc>
        <w:tc>
          <w:tcPr>
            <w:tcW w:type="dxa" w:w="2860"/>
            <w:tcMar>
              <w:top w:type="dxa" w:w="80"/>
              <w:left w:type="dxa" w:w="100"/>
              <w:bottom w:type="dxa" w:w="80"/>
              <w:right w:type="dxa" w:w="100"/>
            </w:tcMar>
          </w:tcPr>
          <w:p>
            <w:pPr>
              <w:jc w:val="left"/>
            </w:pPr>
            <w:r>
              <w:rPr>
                <w:b w:val="false"/>
                <w:bCs w:val="false"/>
              </w:rPr>
              <w:t xml:space="preserve">Database/Backend</w:t>
            </w:r>
          </w:p>
        </w:tc>
      </w:tr>
      <w:tr>
        <w:tc>
          <w:tcPr>
            <w:tcW w:type="dxa" w:w="500"/>
            <w:tcMar>
              <w:top w:type="dxa" w:w="80"/>
              <w:left w:type="dxa" w:w="100"/>
              <w:bottom w:type="dxa" w:w="80"/>
              <w:right w:type="dxa" w:w="100"/>
            </w:tcMar>
          </w:tcPr>
          <w:p>
            <w:pPr>
              <w:jc w:val="left"/>
            </w:pPr>
            <w:r>
              <w:rPr>
                <w:b w:val="false"/>
                <w:bCs w:val="false"/>
              </w:rPr>
              <w:t xml:space="preserve">5</w:t>
            </w:r>
          </w:p>
        </w:tc>
        <w:tc>
          <w:tcPr>
            <w:tcW w:type="dxa" w:w="3600"/>
            <w:tcMar>
              <w:top w:type="dxa" w:w="80"/>
              <w:left w:type="dxa" w:w="100"/>
              <w:bottom w:type="dxa" w:w="80"/>
              <w:right w:type="dxa" w:w="100"/>
            </w:tcMar>
          </w:tcPr>
          <w:p>
            <w:pPr>
              <w:jc w:val="left"/>
            </w:pPr>
            <w:r>
              <w:rPr>
                <w:b w:val="false"/>
                <w:bCs w:val="false"/>
              </w:rPr>
              <w:t xml:space="preserve">Job posting creation &amp; listing (backend)</w:t>
            </w:r>
          </w:p>
        </w:tc>
        <w:tc>
          <w:tcPr>
            <w:tcW w:type="dxa" w:w="900"/>
            <w:tcMar>
              <w:top w:type="dxa" w:w="80"/>
              <w:left w:type="dxa" w:w="100"/>
              <w:bottom w:type="dxa" w:w="80"/>
              <w:right w:type="dxa" w:w="100"/>
            </w:tcMar>
          </w:tcPr>
          <w:p>
            <w:pPr>
              <w:jc w:val="left"/>
            </w:pPr>
            <w:r>
              <w:rPr>
                <w:b w:val="false"/>
                <w:bCs w:val="false"/>
              </w:rPr>
              <w:t xml:space="preserve">P0</w:t>
            </w:r>
          </w:p>
        </w:tc>
        <w:tc>
          <w:tcPr>
            <w:tcW w:type="dxa" w:w="1400"/>
            <w:tcMar>
              <w:top w:type="dxa" w:w="80"/>
              <w:left w:type="dxa" w:w="100"/>
              <w:bottom w:type="dxa" w:w="80"/>
              <w:right w:type="dxa" w:w="100"/>
            </w:tcMar>
          </w:tcPr>
          <w:p>
            <w:pPr>
              <w:jc w:val="left"/>
            </w:pPr>
            <w:r>
              <w:rPr>
                <w:b/>
                <w:bCs/>
              </w:rPr>
              <w:t xml:space="preserve">Shashwat</w:t>
            </w:r>
          </w:p>
        </w:tc>
        <w:tc>
          <w:tcPr>
            <w:tcW w:type="dxa" w:w="2860"/>
            <w:tcMar>
              <w:top w:type="dxa" w:w="80"/>
              <w:left w:type="dxa" w:w="100"/>
              <w:bottom w:type="dxa" w:w="80"/>
              <w:right w:type="dxa" w:w="100"/>
            </w:tcMar>
          </w:tcPr>
          <w:p>
            <w:pPr>
              <w:jc w:val="left"/>
            </w:pPr>
            <w:r>
              <w:rPr>
                <w:b w:val="false"/>
                <w:bCs w:val="false"/>
              </w:rPr>
              <w:t xml:space="preserve">Database/Backend</w:t>
            </w:r>
          </w:p>
        </w:tc>
      </w:tr>
      <w:tr>
        <w:tc>
          <w:tcPr>
            <w:tcW w:type="dxa" w:w="500"/>
            <w:tcMar>
              <w:top w:type="dxa" w:w="80"/>
              <w:left w:type="dxa" w:w="100"/>
              <w:bottom w:type="dxa" w:w="80"/>
              <w:right w:type="dxa" w:w="100"/>
            </w:tcMar>
          </w:tcPr>
          <w:p>
            <w:pPr>
              <w:jc w:val="left"/>
            </w:pPr>
            <w:r>
              <w:rPr>
                <w:b w:val="false"/>
                <w:bCs w:val="false"/>
              </w:rPr>
              <w:t xml:space="preserve">6</w:t>
            </w:r>
          </w:p>
        </w:tc>
        <w:tc>
          <w:tcPr>
            <w:tcW w:type="dxa" w:w="3600"/>
            <w:tcMar>
              <w:top w:type="dxa" w:w="80"/>
              <w:left w:type="dxa" w:w="100"/>
              <w:bottom w:type="dxa" w:w="80"/>
              <w:right w:type="dxa" w:w="100"/>
            </w:tcMar>
          </w:tcPr>
          <w:p>
            <w:pPr>
              <w:jc w:val="left"/>
            </w:pPr>
            <w:r>
              <w:rPr>
                <w:b w:val="false"/>
                <w:bCs w:val="false"/>
              </w:rPr>
              <w:t xml:space="preserve">Job posting UI (recruiter: create/view/edit postings)</w:t>
            </w:r>
          </w:p>
        </w:tc>
        <w:tc>
          <w:tcPr>
            <w:tcW w:type="dxa" w:w="900"/>
            <w:tcMar>
              <w:top w:type="dxa" w:w="80"/>
              <w:left w:type="dxa" w:w="100"/>
              <w:bottom w:type="dxa" w:w="80"/>
              <w:right w:type="dxa" w:w="100"/>
            </w:tcMar>
          </w:tcPr>
          <w:p>
            <w:pPr>
              <w:jc w:val="left"/>
            </w:pPr>
            <w:r>
              <w:rPr>
                <w:b w:val="false"/>
                <w:bCs w:val="false"/>
              </w:rPr>
              <w:t xml:space="preserve">P0</w:t>
            </w:r>
          </w:p>
        </w:tc>
        <w:tc>
          <w:tcPr>
            <w:tcW w:type="dxa" w:w="1400"/>
            <w:tcMar>
              <w:top w:type="dxa" w:w="80"/>
              <w:left w:type="dxa" w:w="100"/>
              <w:bottom w:type="dxa" w:w="80"/>
              <w:right w:type="dxa" w:w="100"/>
            </w:tcMar>
          </w:tcPr>
          <w:p>
            <w:pPr>
              <w:jc w:val="left"/>
            </w:pPr>
            <w:r>
              <w:rPr>
                <w:b/>
                <w:bCs/>
              </w:rPr>
              <w:t xml:space="preserve">Arnav</w:t>
            </w:r>
          </w:p>
        </w:tc>
        <w:tc>
          <w:tcPr>
            <w:tcW w:type="dxa" w:w="2860"/>
            <w:tcMar>
              <w:top w:type="dxa" w:w="80"/>
              <w:left w:type="dxa" w:w="100"/>
              <w:bottom w:type="dxa" w:w="80"/>
              <w:right w:type="dxa" w:w="100"/>
            </w:tcMar>
          </w:tcPr>
          <w:p>
            <w:pPr>
              <w:jc w:val="left"/>
            </w:pPr>
            <w:r>
              <w:rPr>
                <w:b w:val="false"/>
                <w:bCs w:val="false"/>
              </w:rPr>
              <w:t xml:space="preserve">Frontend</w:t>
            </w:r>
          </w:p>
        </w:tc>
      </w:tr>
      <w:tr>
        <w:tc>
          <w:tcPr>
            <w:tcW w:type="dxa" w:w="500"/>
            <w:tcMar>
              <w:top w:type="dxa" w:w="80"/>
              <w:left w:type="dxa" w:w="100"/>
              <w:bottom w:type="dxa" w:w="80"/>
              <w:right w:type="dxa" w:w="100"/>
            </w:tcMar>
          </w:tcPr>
          <w:p>
            <w:pPr>
              <w:jc w:val="left"/>
            </w:pPr>
            <w:r>
              <w:rPr>
                <w:b w:val="false"/>
                <w:bCs w:val="false"/>
              </w:rPr>
              <w:t xml:space="preserve">7</w:t>
            </w:r>
          </w:p>
        </w:tc>
        <w:tc>
          <w:tcPr>
            <w:tcW w:type="dxa" w:w="3600"/>
            <w:tcMar>
              <w:top w:type="dxa" w:w="80"/>
              <w:left w:type="dxa" w:w="100"/>
              <w:bottom w:type="dxa" w:w="80"/>
              <w:right w:type="dxa" w:w="100"/>
            </w:tcMar>
          </w:tcPr>
          <w:p>
            <w:pPr>
              <w:jc w:val="left"/>
            </w:pPr>
            <w:r>
              <w:rPr>
                <w:b w:val="false"/>
                <w:bCs w:val="false"/>
              </w:rPr>
              <w:t xml:space="preserve">Eligibility-matching query (department, CGPA, skills)</w:t>
            </w:r>
          </w:p>
        </w:tc>
        <w:tc>
          <w:tcPr>
            <w:tcW w:type="dxa" w:w="900"/>
            <w:tcMar>
              <w:top w:type="dxa" w:w="80"/>
              <w:left w:type="dxa" w:w="100"/>
              <w:bottom w:type="dxa" w:w="80"/>
              <w:right w:type="dxa" w:w="100"/>
            </w:tcMar>
          </w:tcPr>
          <w:p>
            <w:pPr>
              <w:jc w:val="left"/>
            </w:pPr>
            <w:r>
              <w:rPr>
                <w:b w:val="false"/>
                <w:bCs w:val="false"/>
              </w:rPr>
              <w:t xml:space="preserve">P0</w:t>
            </w:r>
          </w:p>
        </w:tc>
        <w:tc>
          <w:tcPr>
            <w:tcW w:type="dxa" w:w="1400"/>
            <w:shd w:fill="FCE4D6" w:color="auto" w:val="clear"/>
            <w:tcMar>
              <w:top w:type="dxa" w:w="80"/>
              <w:left w:type="dxa" w:w="100"/>
              <w:bottom w:type="dxa" w:w="80"/>
              <w:right w:type="dxa" w:w="100"/>
            </w:tcMar>
          </w:tcPr>
          <w:p>
            <w:pPr>
              <w:jc w:val="left"/>
            </w:pPr>
            <w:r>
              <w:rPr>
                <w:b/>
                <w:bCs/>
              </w:rPr>
              <w:t xml:space="preserve">Shared</w:t>
            </w:r>
          </w:p>
        </w:tc>
        <w:tc>
          <w:tcPr>
            <w:tcW w:type="dxa" w:w="2860"/>
            <w:tcMar>
              <w:top w:type="dxa" w:w="80"/>
              <w:left w:type="dxa" w:w="100"/>
              <w:bottom w:type="dxa" w:w="80"/>
              <w:right w:type="dxa" w:w="100"/>
            </w:tcMar>
          </w:tcPr>
          <w:p>
            <w:pPr>
              <w:jc w:val="left"/>
            </w:pPr>
            <w:r>
              <w:rPr>
                <w:b w:val="false"/>
                <w:bCs w:val="false"/>
              </w:rPr>
              <w:t xml:space="preserve">Backend/SQL</w:t>
            </w:r>
          </w:p>
        </w:tc>
      </w:tr>
      <w:tr>
        <w:tc>
          <w:tcPr>
            <w:tcW w:type="dxa" w:w="500"/>
            <w:tcMar>
              <w:top w:type="dxa" w:w="80"/>
              <w:left w:type="dxa" w:w="100"/>
              <w:bottom w:type="dxa" w:w="80"/>
              <w:right w:type="dxa" w:w="100"/>
            </w:tcMar>
          </w:tcPr>
          <w:p>
            <w:pPr>
              <w:jc w:val="left"/>
            </w:pPr>
            <w:r>
              <w:rPr>
                <w:b w:val="false"/>
                <w:bCs w:val="false"/>
              </w:rPr>
              <w:t xml:space="preserve">8</w:t>
            </w:r>
          </w:p>
        </w:tc>
        <w:tc>
          <w:tcPr>
            <w:tcW w:type="dxa" w:w="3600"/>
            <w:tcMar>
              <w:top w:type="dxa" w:w="80"/>
              <w:left w:type="dxa" w:w="100"/>
              <w:bottom w:type="dxa" w:w="80"/>
              <w:right w:type="dxa" w:w="100"/>
            </w:tcMar>
          </w:tcPr>
          <w:p>
            <w:pPr>
              <w:jc w:val="left"/>
            </w:pPr>
            <w:r>
              <w:rPr>
                <w:b w:val="false"/>
                <w:bCs w:val="false"/>
              </w:rPr>
              <w:t xml:space="preserve">Application submission logic (apply, duplicate-prevention)</w:t>
            </w:r>
          </w:p>
        </w:tc>
        <w:tc>
          <w:tcPr>
            <w:tcW w:type="dxa" w:w="900"/>
            <w:tcMar>
              <w:top w:type="dxa" w:w="80"/>
              <w:left w:type="dxa" w:w="100"/>
              <w:bottom w:type="dxa" w:w="80"/>
              <w:right w:type="dxa" w:w="100"/>
            </w:tcMar>
          </w:tcPr>
          <w:p>
            <w:pPr>
              <w:jc w:val="left"/>
            </w:pPr>
            <w:r>
              <w:rPr>
                <w:b w:val="false"/>
                <w:bCs w:val="false"/>
              </w:rPr>
              <w:t xml:space="preserve">P0</w:t>
            </w:r>
          </w:p>
        </w:tc>
        <w:tc>
          <w:tcPr>
            <w:tcW w:type="dxa" w:w="1400"/>
            <w:tcMar>
              <w:top w:type="dxa" w:w="80"/>
              <w:left w:type="dxa" w:w="100"/>
              <w:bottom w:type="dxa" w:w="80"/>
              <w:right w:type="dxa" w:w="100"/>
            </w:tcMar>
          </w:tcPr>
          <w:p>
            <w:pPr>
              <w:jc w:val="left"/>
            </w:pPr>
            <w:r>
              <w:rPr>
                <w:b/>
                <w:bCs/>
              </w:rPr>
              <w:t xml:space="preserve">Shashwat</w:t>
            </w:r>
          </w:p>
        </w:tc>
        <w:tc>
          <w:tcPr>
            <w:tcW w:type="dxa" w:w="2860"/>
            <w:tcMar>
              <w:top w:type="dxa" w:w="80"/>
              <w:left w:type="dxa" w:w="100"/>
              <w:bottom w:type="dxa" w:w="80"/>
              <w:right w:type="dxa" w:w="100"/>
            </w:tcMar>
          </w:tcPr>
          <w:p>
            <w:pPr>
              <w:jc w:val="left"/>
            </w:pPr>
            <w:r>
              <w:rPr>
                <w:b w:val="false"/>
                <w:bCs w:val="false"/>
              </w:rPr>
              <w:t xml:space="preserve">Backend</w:t>
            </w:r>
          </w:p>
        </w:tc>
      </w:tr>
      <w:tr>
        <w:tc>
          <w:tcPr>
            <w:tcW w:type="dxa" w:w="500"/>
            <w:tcMar>
              <w:top w:type="dxa" w:w="80"/>
              <w:left w:type="dxa" w:w="100"/>
              <w:bottom w:type="dxa" w:w="80"/>
              <w:right w:type="dxa" w:w="100"/>
            </w:tcMar>
          </w:tcPr>
          <w:p>
            <w:pPr>
              <w:jc w:val="left"/>
            </w:pPr>
            <w:r>
              <w:rPr>
                <w:b w:val="false"/>
                <w:bCs w:val="false"/>
              </w:rPr>
              <w:t xml:space="preserve">9</w:t>
            </w:r>
          </w:p>
        </w:tc>
        <w:tc>
          <w:tcPr>
            <w:tcW w:type="dxa" w:w="3600"/>
            <w:tcMar>
              <w:top w:type="dxa" w:w="80"/>
              <w:left w:type="dxa" w:w="100"/>
              <w:bottom w:type="dxa" w:w="80"/>
              <w:right w:type="dxa" w:w="100"/>
            </w:tcMar>
          </w:tcPr>
          <w:p>
            <w:pPr>
              <w:jc w:val="left"/>
            </w:pPr>
            <w:r>
              <w:rPr>
                <w:b w:val="false"/>
                <w:bCs w:val="false"/>
              </w:rPr>
              <w:t xml:space="preserve">Application UI (student: browse postings, apply, status view)</w:t>
            </w:r>
          </w:p>
        </w:tc>
        <w:tc>
          <w:tcPr>
            <w:tcW w:type="dxa" w:w="900"/>
            <w:tcMar>
              <w:top w:type="dxa" w:w="80"/>
              <w:left w:type="dxa" w:w="100"/>
              <w:bottom w:type="dxa" w:w="80"/>
              <w:right w:type="dxa" w:w="100"/>
            </w:tcMar>
          </w:tcPr>
          <w:p>
            <w:pPr>
              <w:jc w:val="left"/>
            </w:pPr>
            <w:r>
              <w:rPr>
                <w:b w:val="false"/>
                <w:bCs w:val="false"/>
              </w:rPr>
              <w:t xml:space="preserve">P0</w:t>
            </w:r>
          </w:p>
        </w:tc>
        <w:tc>
          <w:tcPr>
            <w:tcW w:type="dxa" w:w="1400"/>
            <w:tcMar>
              <w:top w:type="dxa" w:w="80"/>
              <w:left w:type="dxa" w:w="100"/>
              <w:bottom w:type="dxa" w:w="80"/>
              <w:right w:type="dxa" w:w="100"/>
            </w:tcMar>
          </w:tcPr>
          <w:p>
            <w:pPr>
              <w:jc w:val="left"/>
            </w:pPr>
            <w:r>
              <w:rPr>
                <w:b/>
                <w:bCs/>
              </w:rPr>
              <w:t xml:space="preserve">Arnav</w:t>
            </w:r>
          </w:p>
        </w:tc>
        <w:tc>
          <w:tcPr>
            <w:tcW w:type="dxa" w:w="2860"/>
            <w:tcMar>
              <w:top w:type="dxa" w:w="80"/>
              <w:left w:type="dxa" w:w="100"/>
              <w:bottom w:type="dxa" w:w="80"/>
              <w:right w:type="dxa" w:w="100"/>
            </w:tcMar>
          </w:tcPr>
          <w:p>
            <w:pPr>
              <w:jc w:val="left"/>
            </w:pPr>
            <w:r>
              <w:rPr>
                <w:b w:val="false"/>
                <w:bCs w:val="false"/>
              </w:rPr>
              <w:t xml:space="preserve">Frontend</w:t>
            </w:r>
          </w:p>
        </w:tc>
      </w:tr>
      <w:tr>
        <w:tc>
          <w:tcPr>
            <w:tcW w:type="dxa" w:w="500"/>
            <w:tcMar>
              <w:top w:type="dxa" w:w="80"/>
              <w:left w:type="dxa" w:w="100"/>
              <w:bottom w:type="dxa" w:w="80"/>
              <w:right w:type="dxa" w:w="100"/>
            </w:tcMar>
          </w:tcPr>
          <w:p>
            <w:pPr>
              <w:jc w:val="left"/>
            </w:pPr>
            <w:r>
              <w:rPr>
                <w:b w:val="false"/>
                <w:bCs w:val="false"/>
              </w:rPr>
              <w:t xml:space="preserve">10</w:t>
            </w:r>
          </w:p>
        </w:tc>
        <w:tc>
          <w:tcPr>
            <w:tcW w:type="dxa" w:w="3600"/>
            <w:tcMar>
              <w:top w:type="dxa" w:w="80"/>
              <w:left w:type="dxa" w:w="100"/>
              <w:bottom w:type="dxa" w:w="80"/>
              <w:right w:type="dxa" w:w="100"/>
            </w:tcMar>
          </w:tcPr>
          <w:p>
            <w:pPr>
              <w:jc w:val="left"/>
            </w:pPr>
            <w:r>
              <w:rPr>
                <w:b w:val="false"/>
                <w:bCs w:val="false"/>
              </w:rPr>
              <w:t xml:space="preserve">PL-SQL status-transition procedures</w:t>
            </w:r>
          </w:p>
        </w:tc>
        <w:tc>
          <w:tcPr>
            <w:tcW w:type="dxa" w:w="900"/>
            <w:tcMar>
              <w:top w:type="dxa" w:w="80"/>
              <w:left w:type="dxa" w:w="100"/>
              <w:bottom w:type="dxa" w:w="80"/>
              <w:right w:type="dxa" w:w="100"/>
            </w:tcMar>
          </w:tcPr>
          <w:p>
            <w:pPr>
              <w:jc w:val="left"/>
            </w:pPr>
            <w:r>
              <w:rPr>
                <w:b w:val="false"/>
                <w:bCs w:val="false"/>
              </w:rPr>
              <w:t xml:space="preserve">P1</w:t>
            </w:r>
          </w:p>
        </w:tc>
        <w:tc>
          <w:tcPr>
            <w:tcW w:type="dxa" w:w="1400"/>
            <w:shd w:fill="FCE4D6" w:color="auto" w:val="clear"/>
            <w:tcMar>
              <w:top w:type="dxa" w:w="80"/>
              <w:left w:type="dxa" w:w="100"/>
              <w:bottom w:type="dxa" w:w="80"/>
              <w:right w:type="dxa" w:w="100"/>
            </w:tcMar>
          </w:tcPr>
          <w:p>
            <w:pPr>
              <w:jc w:val="left"/>
            </w:pPr>
            <w:r>
              <w:rPr>
                <w:b/>
                <w:bCs/>
              </w:rPr>
              <w:t xml:space="preserve">Shared</w:t>
            </w:r>
          </w:p>
        </w:tc>
        <w:tc>
          <w:tcPr>
            <w:tcW w:type="dxa" w:w="2860"/>
            <w:tcMar>
              <w:top w:type="dxa" w:w="80"/>
              <w:left w:type="dxa" w:w="100"/>
              <w:bottom w:type="dxa" w:w="80"/>
              <w:right w:type="dxa" w:w="100"/>
            </w:tcMar>
          </w:tcPr>
          <w:p>
            <w:pPr>
              <w:jc w:val="left"/>
            </w:pPr>
            <w:r>
              <w:rPr>
                <w:b w:val="false"/>
                <w:bCs w:val="false"/>
              </w:rPr>
              <w:t xml:space="preserve">Backend</w:t>
            </w:r>
          </w:p>
        </w:tc>
      </w:tr>
      <w:tr>
        <w:tc>
          <w:tcPr>
            <w:tcW w:type="dxa" w:w="500"/>
            <w:tcMar>
              <w:top w:type="dxa" w:w="80"/>
              <w:left w:type="dxa" w:w="100"/>
              <w:bottom w:type="dxa" w:w="80"/>
              <w:right w:type="dxa" w:w="100"/>
            </w:tcMar>
          </w:tcPr>
          <w:p>
            <w:pPr>
              <w:jc w:val="left"/>
            </w:pPr>
            <w:r>
              <w:rPr>
                <w:b w:val="false"/>
                <w:bCs w:val="false"/>
              </w:rPr>
              <w:t xml:space="preserve">11</w:t>
            </w:r>
          </w:p>
        </w:tc>
        <w:tc>
          <w:tcPr>
            <w:tcW w:type="dxa" w:w="3600"/>
            <w:tcMar>
              <w:top w:type="dxa" w:w="80"/>
              <w:left w:type="dxa" w:w="100"/>
              <w:bottom w:type="dxa" w:w="80"/>
              <w:right w:type="dxa" w:w="100"/>
            </w:tcMar>
          </w:tcPr>
          <w:p>
            <w:pPr>
              <w:jc w:val="left"/>
            </w:pPr>
            <w:r>
              <w:rPr>
                <w:b w:val="false"/>
                <w:bCs w:val="false"/>
              </w:rPr>
              <w:t xml:space="preserve">Interview scheduling logic (backend)</w:t>
            </w:r>
          </w:p>
        </w:tc>
        <w:tc>
          <w:tcPr>
            <w:tcW w:type="dxa" w:w="900"/>
            <w:tcMar>
              <w:top w:type="dxa" w:w="80"/>
              <w:left w:type="dxa" w:w="100"/>
              <w:bottom w:type="dxa" w:w="80"/>
              <w:right w:type="dxa" w:w="100"/>
            </w:tcMar>
          </w:tcPr>
          <w:p>
            <w:pPr>
              <w:jc w:val="left"/>
            </w:pPr>
            <w:r>
              <w:rPr>
                <w:b w:val="false"/>
                <w:bCs w:val="false"/>
              </w:rPr>
              <w:t xml:space="preserve">P1</w:t>
            </w:r>
          </w:p>
        </w:tc>
        <w:tc>
          <w:tcPr>
            <w:tcW w:type="dxa" w:w="1400"/>
            <w:tcMar>
              <w:top w:type="dxa" w:w="80"/>
              <w:left w:type="dxa" w:w="100"/>
              <w:bottom w:type="dxa" w:w="80"/>
              <w:right w:type="dxa" w:w="100"/>
            </w:tcMar>
          </w:tcPr>
          <w:p>
            <w:pPr>
              <w:jc w:val="left"/>
            </w:pPr>
            <w:r>
              <w:rPr>
                <w:b/>
                <w:bCs/>
              </w:rPr>
              <w:t xml:space="preserve">Shashwat</w:t>
            </w:r>
          </w:p>
        </w:tc>
        <w:tc>
          <w:tcPr>
            <w:tcW w:type="dxa" w:w="2860"/>
            <w:tcMar>
              <w:top w:type="dxa" w:w="80"/>
              <w:left w:type="dxa" w:w="100"/>
              <w:bottom w:type="dxa" w:w="80"/>
              <w:right w:type="dxa" w:w="100"/>
            </w:tcMar>
          </w:tcPr>
          <w:p>
            <w:pPr>
              <w:jc w:val="left"/>
            </w:pPr>
            <w:r>
              <w:rPr>
                <w:b w:val="false"/>
                <w:bCs w:val="false"/>
              </w:rPr>
              <w:t xml:space="preserve">Backend</w:t>
            </w:r>
          </w:p>
        </w:tc>
      </w:tr>
      <w:tr>
        <w:tc>
          <w:tcPr>
            <w:tcW w:type="dxa" w:w="500"/>
            <w:tcMar>
              <w:top w:type="dxa" w:w="80"/>
              <w:left w:type="dxa" w:w="100"/>
              <w:bottom w:type="dxa" w:w="80"/>
              <w:right w:type="dxa" w:w="100"/>
            </w:tcMar>
          </w:tcPr>
          <w:p>
            <w:pPr>
              <w:jc w:val="left"/>
            </w:pPr>
            <w:r>
              <w:rPr>
                <w:b w:val="false"/>
                <w:bCs w:val="false"/>
              </w:rPr>
              <w:t xml:space="preserve">12</w:t>
            </w:r>
          </w:p>
        </w:tc>
        <w:tc>
          <w:tcPr>
            <w:tcW w:type="dxa" w:w="3600"/>
            <w:tcMar>
              <w:top w:type="dxa" w:w="80"/>
              <w:left w:type="dxa" w:w="100"/>
              <w:bottom w:type="dxa" w:w="80"/>
              <w:right w:type="dxa" w:w="100"/>
            </w:tcMar>
          </w:tcPr>
          <w:p>
            <w:pPr>
              <w:jc w:val="left"/>
            </w:pPr>
            <w:r>
              <w:rPr>
                <w:b w:val="false"/>
                <w:bCs w:val="false"/>
              </w:rPr>
              <w:t xml:space="preserve">Interview scheduling &amp; result UI (recruiter)</w:t>
            </w:r>
          </w:p>
        </w:tc>
        <w:tc>
          <w:tcPr>
            <w:tcW w:type="dxa" w:w="900"/>
            <w:tcMar>
              <w:top w:type="dxa" w:w="80"/>
              <w:left w:type="dxa" w:w="100"/>
              <w:bottom w:type="dxa" w:w="80"/>
              <w:right w:type="dxa" w:w="100"/>
            </w:tcMar>
          </w:tcPr>
          <w:p>
            <w:pPr>
              <w:jc w:val="left"/>
            </w:pPr>
            <w:r>
              <w:rPr>
                <w:b w:val="false"/>
                <w:bCs w:val="false"/>
              </w:rPr>
              <w:t xml:space="preserve">P1</w:t>
            </w:r>
          </w:p>
        </w:tc>
        <w:tc>
          <w:tcPr>
            <w:tcW w:type="dxa" w:w="1400"/>
            <w:tcMar>
              <w:top w:type="dxa" w:w="80"/>
              <w:left w:type="dxa" w:w="100"/>
              <w:bottom w:type="dxa" w:w="80"/>
              <w:right w:type="dxa" w:w="100"/>
            </w:tcMar>
          </w:tcPr>
          <w:p>
            <w:pPr>
              <w:jc w:val="left"/>
            </w:pPr>
            <w:r>
              <w:rPr>
                <w:b/>
                <w:bCs/>
              </w:rPr>
              <w:t xml:space="preserve">Arnav</w:t>
            </w:r>
          </w:p>
        </w:tc>
        <w:tc>
          <w:tcPr>
            <w:tcW w:type="dxa" w:w="2860"/>
            <w:tcMar>
              <w:top w:type="dxa" w:w="80"/>
              <w:left w:type="dxa" w:w="100"/>
              <w:bottom w:type="dxa" w:w="80"/>
              <w:right w:type="dxa" w:w="100"/>
            </w:tcMar>
          </w:tcPr>
          <w:p>
            <w:pPr>
              <w:jc w:val="left"/>
            </w:pPr>
            <w:r>
              <w:rPr>
                <w:b w:val="false"/>
                <w:bCs w:val="false"/>
              </w:rPr>
              <w:t xml:space="preserve">Frontend</w:t>
            </w:r>
          </w:p>
        </w:tc>
      </w:tr>
      <w:tr>
        <w:tc>
          <w:tcPr>
            <w:tcW w:type="dxa" w:w="500"/>
            <w:tcMar>
              <w:top w:type="dxa" w:w="80"/>
              <w:left w:type="dxa" w:w="100"/>
              <w:bottom w:type="dxa" w:w="80"/>
              <w:right w:type="dxa" w:w="100"/>
            </w:tcMar>
          </w:tcPr>
          <w:p>
            <w:pPr>
              <w:jc w:val="left"/>
            </w:pPr>
            <w:r>
              <w:rPr>
                <w:b w:val="false"/>
                <w:bCs w:val="false"/>
              </w:rPr>
              <w:t xml:space="preserve">13</w:t>
            </w:r>
          </w:p>
        </w:tc>
        <w:tc>
          <w:tcPr>
            <w:tcW w:type="dxa" w:w="3600"/>
            <w:tcMar>
              <w:top w:type="dxa" w:w="80"/>
              <w:left w:type="dxa" w:w="100"/>
              <w:bottom w:type="dxa" w:w="80"/>
              <w:right w:type="dxa" w:w="100"/>
            </w:tcMar>
          </w:tcPr>
          <w:p>
            <w:pPr>
              <w:jc w:val="left"/>
            </w:pPr>
            <w:r>
              <w:rPr>
                <w:b w:val="false"/>
                <w:bCs w:val="false"/>
              </w:rPr>
              <w:t xml:space="preserve">Offer generation logic (backend)</w:t>
            </w:r>
          </w:p>
        </w:tc>
        <w:tc>
          <w:tcPr>
            <w:tcW w:type="dxa" w:w="900"/>
            <w:tcMar>
              <w:top w:type="dxa" w:w="80"/>
              <w:left w:type="dxa" w:w="100"/>
              <w:bottom w:type="dxa" w:w="80"/>
              <w:right w:type="dxa" w:w="100"/>
            </w:tcMar>
          </w:tcPr>
          <w:p>
            <w:pPr>
              <w:jc w:val="left"/>
            </w:pPr>
            <w:r>
              <w:rPr>
                <w:b w:val="false"/>
                <w:bCs w:val="false"/>
              </w:rPr>
              <w:t xml:space="preserve">P1</w:t>
            </w:r>
          </w:p>
        </w:tc>
        <w:tc>
          <w:tcPr>
            <w:tcW w:type="dxa" w:w="1400"/>
            <w:tcMar>
              <w:top w:type="dxa" w:w="80"/>
              <w:left w:type="dxa" w:w="100"/>
              <w:bottom w:type="dxa" w:w="80"/>
              <w:right w:type="dxa" w:w="100"/>
            </w:tcMar>
          </w:tcPr>
          <w:p>
            <w:pPr>
              <w:jc w:val="left"/>
            </w:pPr>
            <w:r>
              <w:rPr>
                <w:b/>
                <w:bCs/>
              </w:rPr>
              <w:t xml:space="preserve">Shashwat</w:t>
            </w:r>
          </w:p>
        </w:tc>
        <w:tc>
          <w:tcPr>
            <w:tcW w:type="dxa" w:w="2860"/>
            <w:tcMar>
              <w:top w:type="dxa" w:w="80"/>
              <w:left w:type="dxa" w:w="100"/>
              <w:bottom w:type="dxa" w:w="80"/>
              <w:right w:type="dxa" w:w="100"/>
            </w:tcMar>
          </w:tcPr>
          <w:p>
            <w:pPr>
              <w:jc w:val="left"/>
            </w:pPr>
            <w:r>
              <w:rPr>
                <w:b w:val="false"/>
                <w:bCs w:val="false"/>
              </w:rPr>
              <w:t xml:space="preserve">Backend</w:t>
            </w:r>
          </w:p>
        </w:tc>
      </w:tr>
      <w:tr>
        <w:tc>
          <w:tcPr>
            <w:tcW w:type="dxa" w:w="500"/>
            <w:tcMar>
              <w:top w:type="dxa" w:w="80"/>
              <w:left w:type="dxa" w:w="100"/>
              <w:bottom w:type="dxa" w:w="80"/>
              <w:right w:type="dxa" w:w="100"/>
            </w:tcMar>
          </w:tcPr>
          <w:p>
            <w:pPr>
              <w:jc w:val="left"/>
            </w:pPr>
            <w:r>
              <w:rPr>
                <w:b w:val="false"/>
                <w:bCs w:val="false"/>
              </w:rPr>
              <w:t xml:space="preserve">14</w:t>
            </w:r>
          </w:p>
        </w:tc>
        <w:tc>
          <w:tcPr>
            <w:tcW w:type="dxa" w:w="3600"/>
            <w:tcMar>
              <w:top w:type="dxa" w:w="80"/>
              <w:left w:type="dxa" w:w="100"/>
              <w:bottom w:type="dxa" w:w="80"/>
              <w:right w:type="dxa" w:w="100"/>
            </w:tcMar>
          </w:tcPr>
          <w:p>
            <w:pPr>
              <w:jc w:val="left"/>
            </w:pPr>
            <w:r>
              <w:rPr>
                <w:b w:val="false"/>
                <w:bCs w:val="false"/>
              </w:rPr>
              <w:t xml:space="preserve">Offer UI (view/accept/track offer)</w:t>
            </w:r>
          </w:p>
        </w:tc>
        <w:tc>
          <w:tcPr>
            <w:tcW w:type="dxa" w:w="900"/>
            <w:tcMar>
              <w:top w:type="dxa" w:w="80"/>
              <w:left w:type="dxa" w:w="100"/>
              <w:bottom w:type="dxa" w:w="80"/>
              <w:right w:type="dxa" w:w="100"/>
            </w:tcMar>
          </w:tcPr>
          <w:p>
            <w:pPr>
              <w:jc w:val="left"/>
            </w:pPr>
            <w:r>
              <w:rPr>
                <w:b w:val="false"/>
                <w:bCs w:val="false"/>
              </w:rPr>
              <w:t xml:space="preserve">P1</w:t>
            </w:r>
          </w:p>
        </w:tc>
        <w:tc>
          <w:tcPr>
            <w:tcW w:type="dxa" w:w="1400"/>
            <w:tcMar>
              <w:top w:type="dxa" w:w="80"/>
              <w:left w:type="dxa" w:w="100"/>
              <w:bottom w:type="dxa" w:w="80"/>
              <w:right w:type="dxa" w:w="100"/>
            </w:tcMar>
          </w:tcPr>
          <w:p>
            <w:pPr>
              <w:jc w:val="left"/>
            </w:pPr>
            <w:r>
              <w:rPr>
                <w:b/>
                <w:bCs/>
              </w:rPr>
              <w:t xml:space="preserve">Arnav</w:t>
            </w:r>
          </w:p>
        </w:tc>
        <w:tc>
          <w:tcPr>
            <w:tcW w:type="dxa" w:w="2860"/>
            <w:tcMar>
              <w:top w:type="dxa" w:w="80"/>
              <w:left w:type="dxa" w:w="100"/>
              <w:bottom w:type="dxa" w:w="80"/>
              <w:right w:type="dxa" w:w="100"/>
            </w:tcMar>
          </w:tcPr>
          <w:p>
            <w:pPr>
              <w:jc w:val="left"/>
            </w:pPr>
            <w:r>
              <w:rPr>
                <w:b w:val="false"/>
                <w:bCs w:val="false"/>
              </w:rPr>
              <w:t xml:space="preserve">Frontend</w:t>
            </w:r>
          </w:p>
        </w:tc>
      </w:tr>
      <w:tr>
        <w:tc>
          <w:tcPr>
            <w:tcW w:type="dxa" w:w="500"/>
            <w:tcMar>
              <w:top w:type="dxa" w:w="80"/>
              <w:left w:type="dxa" w:w="100"/>
              <w:bottom w:type="dxa" w:w="80"/>
              <w:right w:type="dxa" w:w="100"/>
            </w:tcMar>
          </w:tcPr>
          <w:p>
            <w:pPr>
              <w:jc w:val="left"/>
            </w:pPr>
            <w:r>
              <w:rPr>
                <w:b w:val="false"/>
                <w:bCs w:val="false"/>
              </w:rPr>
              <w:t xml:space="preserve">15</w:t>
            </w:r>
          </w:p>
        </w:tc>
        <w:tc>
          <w:tcPr>
            <w:tcW w:type="dxa" w:w="3600"/>
            <w:tcMar>
              <w:top w:type="dxa" w:w="80"/>
              <w:left w:type="dxa" w:w="100"/>
              <w:bottom w:type="dxa" w:w="80"/>
              <w:right w:type="dxa" w:w="100"/>
            </w:tcMar>
          </w:tcPr>
          <w:p>
            <w:pPr>
              <w:jc w:val="left"/>
            </w:pPr>
            <w:r>
              <w:rPr>
                <w:b w:val="false"/>
                <w:bCs w:val="false"/>
              </w:rPr>
              <w:t xml:space="preserve">Staff verification/moderation workflow (backend)</w:t>
            </w:r>
          </w:p>
        </w:tc>
        <w:tc>
          <w:tcPr>
            <w:tcW w:type="dxa" w:w="900"/>
            <w:tcMar>
              <w:top w:type="dxa" w:w="80"/>
              <w:left w:type="dxa" w:w="100"/>
              <w:bottom w:type="dxa" w:w="80"/>
              <w:right w:type="dxa" w:w="100"/>
            </w:tcMar>
          </w:tcPr>
          <w:p>
            <w:pPr>
              <w:jc w:val="left"/>
            </w:pPr>
            <w:r>
              <w:rPr>
                <w:b w:val="false"/>
                <w:bCs w:val="false"/>
              </w:rPr>
              <w:t xml:space="preserve">P1</w:t>
            </w:r>
          </w:p>
        </w:tc>
        <w:tc>
          <w:tcPr>
            <w:tcW w:type="dxa" w:w="1400"/>
            <w:tcMar>
              <w:top w:type="dxa" w:w="80"/>
              <w:left w:type="dxa" w:w="100"/>
              <w:bottom w:type="dxa" w:w="80"/>
              <w:right w:type="dxa" w:w="100"/>
            </w:tcMar>
          </w:tcPr>
          <w:p>
            <w:pPr>
              <w:jc w:val="left"/>
            </w:pPr>
            <w:r>
              <w:rPr>
                <w:b/>
                <w:bCs/>
              </w:rPr>
              <w:t xml:space="preserve">Shashwat</w:t>
            </w:r>
          </w:p>
        </w:tc>
        <w:tc>
          <w:tcPr>
            <w:tcW w:type="dxa" w:w="2860"/>
            <w:tcMar>
              <w:top w:type="dxa" w:w="80"/>
              <w:left w:type="dxa" w:w="100"/>
              <w:bottom w:type="dxa" w:w="80"/>
              <w:right w:type="dxa" w:w="100"/>
            </w:tcMar>
          </w:tcPr>
          <w:p>
            <w:pPr>
              <w:jc w:val="left"/>
            </w:pPr>
            <w:r>
              <w:rPr>
                <w:b w:val="false"/>
                <w:bCs w:val="false"/>
              </w:rPr>
              <w:t xml:space="preserve">Backend</w:t>
            </w:r>
          </w:p>
        </w:tc>
      </w:tr>
      <w:tr>
        <w:tc>
          <w:tcPr>
            <w:tcW w:type="dxa" w:w="500"/>
            <w:tcMar>
              <w:top w:type="dxa" w:w="80"/>
              <w:left w:type="dxa" w:w="100"/>
              <w:bottom w:type="dxa" w:w="80"/>
              <w:right w:type="dxa" w:w="100"/>
            </w:tcMar>
          </w:tcPr>
          <w:p>
            <w:pPr>
              <w:jc w:val="left"/>
            </w:pPr>
            <w:r>
              <w:rPr>
                <w:b w:val="false"/>
                <w:bCs w:val="false"/>
              </w:rPr>
              <w:t xml:space="preserve">16</w:t>
            </w:r>
          </w:p>
        </w:tc>
        <w:tc>
          <w:tcPr>
            <w:tcW w:type="dxa" w:w="3600"/>
            <w:tcMar>
              <w:top w:type="dxa" w:w="80"/>
              <w:left w:type="dxa" w:w="100"/>
              <w:bottom w:type="dxa" w:w="80"/>
              <w:right w:type="dxa" w:w="100"/>
            </w:tcMar>
          </w:tcPr>
          <w:p>
            <w:pPr>
              <w:jc w:val="left"/>
            </w:pPr>
            <w:r>
              <w:rPr>
                <w:b w:val="false"/>
                <w:bCs w:val="false"/>
              </w:rPr>
              <w:t xml:space="preserve">Staff dashboard UI (verification queue, oversight)</w:t>
            </w:r>
          </w:p>
        </w:tc>
        <w:tc>
          <w:tcPr>
            <w:tcW w:type="dxa" w:w="900"/>
            <w:tcMar>
              <w:top w:type="dxa" w:w="80"/>
              <w:left w:type="dxa" w:w="100"/>
              <w:bottom w:type="dxa" w:w="80"/>
              <w:right w:type="dxa" w:w="100"/>
            </w:tcMar>
          </w:tcPr>
          <w:p>
            <w:pPr>
              <w:jc w:val="left"/>
            </w:pPr>
            <w:r>
              <w:rPr>
                <w:b w:val="false"/>
                <w:bCs w:val="false"/>
              </w:rPr>
              <w:t xml:space="preserve">P1</w:t>
            </w:r>
          </w:p>
        </w:tc>
        <w:tc>
          <w:tcPr>
            <w:tcW w:type="dxa" w:w="1400"/>
            <w:tcMar>
              <w:top w:type="dxa" w:w="80"/>
              <w:left w:type="dxa" w:w="100"/>
              <w:bottom w:type="dxa" w:w="80"/>
              <w:right w:type="dxa" w:w="100"/>
            </w:tcMar>
          </w:tcPr>
          <w:p>
            <w:pPr>
              <w:jc w:val="left"/>
            </w:pPr>
            <w:r>
              <w:rPr>
                <w:b/>
                <w:bCs/>
              </w:rPr>
              <w:t xml:space="preserve">Arnav</w:t>
            </w:r>
          </w:p>
        </w:tc>
        <w:tc>
          <w:tcPr>
            <w:tcW w:type="dxa" w:w="2860"/>
            <w:tcMar>
              <w:top w:type="dxa" w:w="80"/>
              <w:left w:type="dxa" w:w="100"/>
              <w:bottom w:type="dxa" w:w="80"/>
              <w:right w:type="dxa" w:w="100"/>
            </w:tcMar>
          </w:tcPr>
          <w:p>
            <w:pPr>
              <w:jc w:val="left"/>
            </w:pPr>
            <w:r>
              <w:rPr>
                <w:b w:val="false"/>
                <w:bCs w:val="false"/>
              </w:rPr>
              <w:t xml:space="preserve">Frontend</w:t>
            </w:r>
          </w:p>
        </w:tc>
      </w:tr>
      <w:tr>
        <w:tc>
          <w:tcPr>
            <w:tcW w:type="dxa" w:w="500"/>
            <w:tcMar>
              <w:top w:type="dxa" w:w="80"/>
              <w:left w:type="dxa" w:w="100"/>
              <w:bottom w:type="dxa" w:w="80"/>
              <w:right w:type="dxa" w:w="100"/>
            </w:tcMar>
          </w:tcPr>
          <w:p>
            <w:pPr>
              <w:jc w:val="left"/>
            </w:pPr>
            <w:r>
              <w:rPr>
                <w:b w:val="false"/>
                <w:bCs w:val="false"/>
              </w:rPr>
              <w:t xml:space="preserve">17</w:t>
            </w:r>
          </w:p>
        </w:tc>
        <w:tc>
          <w:tcPr>
            <w:tcW w:type="dxa" w:w="3600"/>
            <w:tcMar>
              <w:top w:type="dxa" w:w="80"/>
              <w:left w:type="dxa" w:w="100"/>
              <w:bottom w:type="dxa" w:w="80"/>
              <w:right w:type="dxa" w:w="100"/>
            </w:tcMar>
          </w:tcPr>
          <w:p>
            <w:pPr>
              <w:jc w:val="left"/>
            </w:pPr>
            <w:r>
              <w:rPr>
                <w:b w:val="false"/>
                <w:bCs w:val="false"/>
              </w:rPr>
              <w:t xml:space="preserve">Notification triggers (status changes, deadlines)</w:t>
            </w:r>
          </w:p>
        </w:tc>
        <w:tc>
          <w:tcPr>
            <w:tcW w:type="dxa" w:w="900"/>
            <w:tcMar>
              <w:top w:type="dxa" w:w="80"/>
              <w:left w:type="dxa" w:w="100"/>
              <w:bottom w:type="dxa" w:w="80"/>
              <w:right w:type="dxa" w:w="100"/>
            </w:tcMar>
          </w:tcPr>
          <w:p>
            <w:pPr>
              <w:jc w:val="left"/>
            </w:pPr>
            <w:r>
              <w:rPr>
                <w:b w:val="false"/>
                <w:bCs w:val="false"/>
              </w:rPr>
              <w:t xml:space="preserve">P1</w:t>
            </w:r>
          </w:p>
        </w:tc>
        <w:tc>
          <w:tcPr>
            <w:tcW w:type="dxa" w:w="1400"/>
            <w:tcMar>
              <w:top w:type="dxa" w:w="80"/>
              <w:left w:type="dxa" w:w="100"/>
              <w:bottom w:type="dxa" w:w="80"/>
              <w:right w:type="dxa" w:w="100"/>
            </w:tcMar>
          </w:tcPr>
          <w:p>
            <w:pPr>
              <w:jc w:val="left"/>
            </w:pPr>
            <w:r>
              <w:rPr>
                <w:b/>
                <w:bCs/>
              </w:rPr>
              <w:t xml:space="preserve">Shashwat</w:t>
            </w:r>
          </w:p>
        </w:tc>
        <w:tc>
          <w:tcPr>
            <w:tcW w:type="dxa" w:w="2860"/>
            <w:tcMar>
              <w:top w:type="dxa" w:w="80"/>
              <w:left w:type="dxa" w:w="100"/>
              <w:bottom w:type="dxa" w:w="80"/>
              <w:right w:type="dxa" w:w="100"/>
            </w:tcMar>
          </w:tcPr>
          <w:p>
            <w:pPr>
              <w:jc w:val="left"/>
            </w:pPr>
            <w:r>
              <w:rPr>
                <w:b w:val="false"/>
                <w:bCs w:val="false"/>
              </w:rPr>
              <w:t xml:space="preserve">Backend</w:t>
            </w:r>
          </w:p>
        </w:tc>
      </w:tr>
      <w:tr>
        <w:tc>
          <w:tcPr>
            <w:tcW w:type="dxa" w:w="500"/>
            <w:tcMar>
              <w:top w:type="dxa" w:w="80"/>
              <w:left w:type="dxa" w:w="100"/>
              <w:bottom w:type="dxa" w:w="80"/>
              <w:right w:type="dxa" w:w="100"/>
            </w:tcMar>
          </w:tcPr>
          <w:p>
            <w:pPr>
              <w:jc w:val="left"/>
            </w:pPr>
            <w:r>
              <w:rPr>
                <w:b w:val="false"/>
                <w:bCs w:val="false"/>
              </w:rPr>
              <w:t xml:space="preserve">18</w:t>
            </w:r>
          </w:p>
        </w:tc>
        <w:tc>
          <w:tcPr>
            <w:tcW w:type="dxa" w:w="3600"/>
            <w:tcMar>
              <w:top w:type="dxa" w:w="80"/>
              <w:left w:type="dxa" w:w="100"/>
              <w:bottom w:type="dxa" w:w="80"/>
              <w:right w:type="dxa" w:w="100"/>
            </w:tcMar>
          </w:tcPr>
          <w:p>
            <w:pPr>
              <w:jc w:val="left"/>
            </w:pPr>
            <w:r>
              <w:rPr>
                <w:b w:val="false"/>
                <w:bCs w:val="false"/>
              </w:rPr>
              <w:t xml:space="preserve">Notification UI (in-app inbox/alerts)</w:t>
            </w:r>
          </w:p>
        </w:tc>
        <w:tc>
          <w:tcPr>
            <w:tcW w:type="dxa" w:w="900"/>
            <w:tcMar>
              <w:top w:type="dxa" w:w="80"/>
              <w:left w:type="dxa" w:w="100"/>
              <w:bottom w:type="dxa" w:w="80"/>
              <w:right w:type="dxa" w:w="100"/>
            </w:tcMar>
          </w:tcPr>
          <w:p>
            <w:pPr>
              <w:jc w:val="left"/>
            </w:pPr>
            <w:r>
              <w:rPr>
                <w:b w:val="false"/>
                <w:bCs w:val="false"/>
              </w:rPr>
              <w:t xml:space="preserve">P1</w:t>
            </w:r>
          </w:p>
        </w:tc>
        <w:tc>
          <w:tcPr>
            <w:tcW w:type="dxa" w:w="1400"/>
            <w:tcMar>
              <w:top w:type="dxa" w:w="80"/>
              <w:left w:type="dxa" w:w="100"/>
              <w:bottom w:type="dxa" w:w="80"/>
              <w:right w:type="dxa" w:w="100"/>
            </w:tcMar>
          </w:tcPr>
          <w:p>
            <w:pPr>
              <w:jc w:val="left"/>
            </w:pPr>
            <w:r>
              <w:rPr>
                <w:b/>
                <w:bCs/>
              </w:rPr>
              <w:t xml:space="preserve">Arnav</w:t>
            </w:r>
          </w:p>
        </w:tc>
        <w:tc>
          <w:tcPr>
            <w:tcW w:type="dxa" w:w="2860"/>
            <w:tcMar>
              <w:top w:type="dxa" w:w="80"/>
              <w:left w:type="dxa" w:w="100"/>
              <w:bottom w:type="dxa" w:w="80"/>
              <w:right w:type="dxa" w:w="100"/>
            </w:tcMar>
          </w:tcPr>
          <w:p>
            <w:pPr>
              <w:jc w:val="left"/>
            </w:pPr>
            <w:r>
              <w:rPr>
                <w:b w:val="false"/>
                <w:bCs w:val="false"/>
              </w:rPr>
              <w:t xml:space="preserve">Frontend</w:t>
            </w:r>
          </w:p>
        </w:tc>
      </w:tr>
      <w:tr>
        <w:tc>
          <w:tcPr>
            <w:tcW w:type="dxa" w:w="500"/>
            <w:tcMar>
              <w:top w:type="dxa" w:w="80"/>
              <w:left w:type="dxa" w:w="100"/>
              <w:bottom w:type="dxa" w:w="80"/>
              <w:right w:type="dxa" w:w="100"/>
            </w:tcMar>
          </w:tcPr>
          <w:p>
            <w:pPr>
              <w:jc w:val="left"/>
            </w:pPr>
            <w:r>
              <w:rPr>
                <w:b w:val="false"/>
                <w:bCs w:val="false"/>
              </w:rPr>
              <w:t xml:space="preserve">19</w:t>
            </w:r>
          </w:p>
        </w:tc>
        <w:tc>
          <w:tcPr>
            <w:tcW w:type="dxa" w:w="3600"/>
            <w:tcMar>
              <w:top w:type="dxa" w:w="80"/>
              <w:left w:type="dxa" w:w="100"/>
              <w:bottom w:type="dxa" w:w="80"/>
              <w:right w:type="dxa" w:w="100"/>
            </w:tcMar>
          </w:tcPr>
          <w:p>
            <w:pPr>
              <w:jc w:val="left"/>
            </w:pPr>
            <w:r>
              <w:rPr>
                <w:b w:val="false"/>
                <w:bCs w:val="false"/>
              </w:rPr>
              <w:t xml:space="preserve">Skill-matching/recommendation module (graph DB extension)</w:t>
            </w:r>
          </w:p>
        </w:tc>
        <w:tc>
          <w:tcPr>
            <w:tcW w:type="dxa" w:w="900"/>
            <w:tcMar>
              <w:top w:type="dxa" w:w="80"/>
              <w:left w:type="dxa" w:w="100"/>
              <w:bottom w:type="dxa" w:w="80"/>
              <w:right w:type="dxa" w:w="100"/>
            </w:tcMar>
          </w:tcPr>
          <w:p>
            <w:pPr>
              <w:jc w:val="left"/>
            </w:pPr>
            <w:r>
              <w:rPr>
                <w:b w:val="false"/>
                <w:bCs w:val="false"/>
              </w:rPr>
              <w:t xml:space="preserve">P2</w:t>
            </w:r>
          </w:p>
        </w:tc>
        <w:tc>
          <w:tcPr>
            <w:tcW w:type="dxa" w:w="1400"/>
            <w:shd w:fill="FCE4D6" w:color="auto" w:val="clear"/>
            <w:tcMar>
              <w:top w:type="dxa" w:w="80"/>
              <w:left w:type="dxa" w:w="100"/>
              <w:bottom w:type="dxa" w:w="80"/>
              <w:right w:type="dxa" w:w="100"/>
            </w:tcMar>
          </w:tcPr>
          <w:p>
            <w:pPr>
              <w:jc w:val="left"/>
            </w:pPr>
            <w:r>
              <w:rPr>
                <w:b/>
                <w:bCs/>
              </w:rPr>
              <w:t xml:space="preserve">Shared</w:t>
            </w:r>
          </w:p>
        </w:tc>
        <w:tc>
          <w:tcPr>
            <w:tcW w:type="dxa" w:w="2860"/>
            <w:tcMar>
              <w:top w:type="dxa" w:w="80"/>
              <w:left w:type="dxa" w:w="100"/>
              <w:bottom w:type="dxa" w:w="80"/>
              <w:right w:type="dxa" w:w="100"/>
            </w:tcMar>
          </w:tcPr>
          <w:p>
            <w:pPr>
              <w:jc w:val="left"/>
            </w:pPr>
            <w:r>
              <w:rPr>
                <w:b w:val="false"/>
                <w:bCs w:val="false"/>
              </w:rPr>
              <w:t xml:space="preserve">Database</w:t>
            </w:r>
          </w:p>
        </w:tc>
      </w:tr>
      <w:tr>
        <w:tc>
          <w:tcPr>
            <w:tcW w:type="dxa" w:w="500"/>
            <w:tcMar>
              <w:top w:type="dxa" w:w="80"/>
              <w:left w:type="dxa" w:w="100"/>
              <w:bottom w:type="dxa" w:w="80"/>
              <w:right w:type="dxa" w:w="100"/>
            </w:tcMar>
          </w:tcPr>
          <w:p>
            <w:pPr>
              <w:jc w:val="left"/>
            </w:pPr>
            <w:r>
              <w:rPr>
                <w:b w:val="false"/>
                <w:bCs w:val="false"/>
              </w:rPr>
              <w:t xml:space="preserve">20</w:t>
            </w:r>
          </w:p>
        </w:tc>
        <w:tc>
          <w:tcPr>
            <w:tcW w:type="dxa" w:w="3600"/>
            <w:tcMar>
              <w:top w:type="dxa" w:w="80"/>
              <w:left w:type="dxa" w:w="100"/>
              <w:bottom w:type="dxa" w:w="80"/>
              <w:right w:type="dxa" w:w="100"/>
            </w:tcMar>
          </w:tcPr>
          <w:p>
            <w:pPr>
              <w:jc w:val="left"/>
            </w:pPr>
            <w:r>
              <w:rPr>
                <w:b w:val="false"/>
                <w:bCs w:val="false"/>
              </w:rPr>
              <w:t xml:space="preserve">Recommendation UI ("jobs for you" / best-fit candidates)</w:t>
            </w:r>
          </w:p>
        </w:tc>
        <w:tc>
          <w:tcPr>
            <w:tcW w:type="dxa" w:w="900"/>
            <w:tcMar>
              <w:top w:type="dxa" w:w="80"/>
              <w:left w:type="dxa" w:w="100"/>
              <w:bottom w:type="dxa" w:w="80"/>
              <w:right w:type="dxa" w:w="100"/>
            </w:tcMar>
          </w:tcPr>
          <w:p>
            <w:pPr>
              <w:jc w:val="left"/>
            </w:pPr>
            <w:r>
              <w:rPr>
                <w:b w:val="false"/>
                <w:bCs w:val="false"/>
              </w:rPr>
              <w:t xml:space="preserve">P2</w:t>
            </w:r>
          </w:p>
        </w:tc>
        <w:tc>
          <w:tcPr>
            <w:tcW w:type="dxa" w:w="1400"/>
            <w:tcMar>
              <w:top w:type="dxa" w:w="80"/>
              <w:left w:type="dxa" w:w="100"/>
              <w:bottom w:type="dxa" w:w="80"/>
              <w:right w:type="dxa" w:w="100"/>
            </w:tcMar>
          </w:tcPr>
          <w:p>
            <w:pPr>
              <w:jc w:val="left"/>
            </w:pPr>
            <w:r>
              <w:rPr>
                <w:b/>
                <w:bCs/>
              </w:rPr>
              <w:t xml:space="preserve">Arnav</w:t>
            </w:r>
          </w:p>
        </w:tc>
        <w:tc>
          <w:tcPr>
            <w:tcW w:type="dxa" w:w="2860"/>
            <w:tcMar>
              <w:top w:type="dxa" w:w="80"/>
              <w:left w:type="dxa" w:w="100"/>
              <w:bottom w:type="dxa" w:w="80"/>
              <w:right w:type="dxa" w:w="100"/>
            </w:tcMar>
          </w:tcPr>
          <w:p>
            <w:pPr>
              <w:jc w:val="left"/>
            </w:pPr>
            <w:r>
              <w:rPr>
                <w:b w:val="false"/>
                <w:bCs w:val="false"/>
              </w:rPr>
              <w:t xml:space="preserve">Frontend</w:t>
            </w:r>
          </w:p>
        </w:tc>
      </w:tr>
      <w:tr>
        <w:tc>
          <w:tcPr>
            <w:tcW w:type="dxa" w:w="500"/>
            <w:tcMar>
              <w:top w:type="dxa" w:w="80"/>
              <w:left w:type="dxa" w:w="100"/>
              <w:bottom w:type="dxa" w:w="80"/>
              <w:right w:type="dxa" w:w="100"/>
            </w:tcMar>
          </w:tcPr>
          <w:p>
            <w:pPr>
              <w:jc w:val="left"/>
            </w:pPr>
            <w:r>
              <w:rPr>
                <w:b w:val="false"/>
                <w:bCs w:val="false"/>
              </w:rPr>
              <w:t xml:space="preserve">21</w:t>
            </w:r>
          </w:p>
        </w:tc>
        <w:tc>
          <w:tcPr>
            <w:tcW w:type="dxa" w:w="3600"/>
            <w:tcMar>
              <w:top w:type="dxa" w:w="80"/>
              <w:left w:type="dxa" w:w="100"/>
              <w:bottom w:type="dxa" w:w="80"/>
              <w:right w:type="dxa" w:w="100"/>
            </w:tcMar>
          </w:tcPr>
          <w:p>
            <w:pPr>
              <w:jc w:val="left"/>
            </w:pPr>
            <w:r>
              <w:rPr>
                <w:b w:val="false"/>
                <w:bCs w:val="false"/>
              </w:rPr>
              <w:t xml:space="preserve">Placement statistics aggregation queries</w:t>
            </w:r>
          </w:p>
        </w:tc>
        <w:tc>
          <w:tcPr>
            <w:tcW w:type="dxa" w:w="900"/>
            <w:tcMar>
              <w:top w:type="dxa" w:w="80"/>
              <w:left w:type="dxa" w:w="100"/>
              <w:bottom w:type="dxa" w:w="80"/>
              <w:right w:type="dxa" w:w="100"/>
            </w:tcMar>
          </w:tcPr>
          <w:p>
            <w:pPr>
              <w:jc w:val="left"/>
            </w:pPr>
            <w:r>
              <w:rPr>
                <w:b w:val="false"/>
                <w:bCs w:val="false"/>
              </w:rPr>
              <w:t xml:space="preserve">P2</w:t>
            </w:r>
          </w:p>
        </w:tc>
        <w:tc>
          <w:tcPr>
            <w:tcW w:type="dxa" w:w="1400"/>
            <w:tcMar>
              <w:top w:type="dxa" w:w="80"/>
              <w:left w:type="dxa" w:w="100"/>
              <w:bottom w:type="dxa" w:w="80"/>
              <w:right w:type="dxa" w:w="100"/>
            </w:tcMar>
          </w:tcPr>
          <w:p>
            <w:pPr>
              <w:jc w:val="left"/>
            </w:pPr>
            <w:r>
              <w:rPr>
                <w:b/>
                <w:bCs/>
              </w:rPr>
              <w:t xml:space="preserve">Shashwat</w:t>
            </w:r>
          </w:p>
        </w:tc>
        <w:tc>
          <w:tcPr>
            <w:tcW w:type="dxa" w:w="2860"/>
            <w:tcMar>
              <w:top w:type="dxa" w:w="80"/>
              <w:left w:type="dxa" w:w="100"/>
              <w:bottom w:type="dxa" w:w="80"/>
              <w:right w:type="dxa" w:w="100"/>
            </w:tcMar>
          </w:tcPr>
          <w:p>
            <w:pPr>
              <w:jc w:val="left"/>
            </w:pPr>
            <w:r>
              <w:rPr>
                <w:b w:val="false"/>
                <w:bCs w:val="false"/>
              </w:rPr>
              <w:t xml:space="preserve">Backend/SQL</w:t>
            </w:r>
          </w:p>
        </w:tc>
      </w:tr>
      <w:tr>
        <w:tc>
          <w:tcPr>
            <w:tcW w:type="dxa" w:w="500"/>
            <w:tcMar>
              <w:top w:type="dxa" w:w="80"/>
              <w:left w:type="dxa" w:w="100"/>
              <w:bottom w:type="dxa" w:w="80"/>
              <w:right w:type="dxa" w:w="100"/>
            </w:tcMar>
          </w:tcPr>
          <w:p>
            <w:pPr>
              <w:jc w:val="left"/>
            </w:pPr>
            <w:r>
              <w:rPr>
                <w:b w:val="false"/>
                <w:bCs w:val="false"/>
              </w:rPr>
              <w:t xml:space="preserve">22</w:t>
            </w:r>
          </w:p>
        </w:tc>
        <w:tc>
          <w:tcPr>
            <w:tcW w:type="dxa" w:w="3600"/>
            <w:tcMar>
              <w:top w:type="dxa" w:w="80"/>
              <w:left w:type="dxa" w:w="100"/>
              <w:bottom w:type="dxa" w:w="80"/>
              <w:right w:type="dxa" w:w="100"/>
            </w:tcMar>
          </w:tcPr>
          <w:p>
            <w:pPr>
              <w:jc w:val="left"/>
            </w:pPr>
            <w:r>
              <w:rPr>
                <w:b w:val="false"/>
                <w:bCs w:val="false"/>
              </w:rPr>
              <w:t xml:space="preserve">Placement statistics dashboard (charts, breakdowns)</w:t>
            </w:r>
          </w:p>
        </w:tc>
        <w:tc>
          <w:tcPr>
            <w:tcW w:type="dxa" w:w="900"/>
            <w:tcMar>
              <w:top w:type="dxa" w:w="80"/>
              <w:left w:type="dxa" w:w="100"/>
              <w:bottom w:type="dxa" w:w="80"/>
              <w:right w:type="dxa" w:w="100"/>
            </w:tcMar>
          </w:tcPr>
          <w:p>
            <w:pPr>
              <w:jc w:val="left"/>
            </w:pPr>
            <w:r>
              <w:rPr>
                <w:b w:val="false"/>
                <w:bCs w:val="false"/>
              </w:rPr>
              <w:t xml:space="preserve">P2</w:t>
            </w:r>
          </w:p>
        </w:tc>
        <w:tc>
          <w:tcPr>
            <w:tcW w:type="dxa" w:w="1400"/>
            <w:tcMar>
              <w:top w:type="dxa" w:w="80"/>
              <w:left w:type="dxa" w:w="100"/>
              <w:bottom w:type="dxa" w:w="80"/>
              <w:right w:type="dxa" w:w="100"/>
            </w:tcMar>
          </w:tcPr>
          <w:p>
            <w:pPr>
              <w:jc w:val="left"/>
            </w:pPr>
            <w:r>
              <w:rPr>
                <w:b/>
                <w:bCs/>
              </w:rPr>
              <w:t xml:space="preserve">Arnav</w:t>
            </w:r>
          </w:p>
        </w:tc>
        <w:tc>
          <w:tcPr>
            <w:tcW w:type="dxa" w:w="2860"/>
            <w:tcMar>
              <w:top w:type="dxa" w:w="80"/>
              <w:left w:type="dxa" w:w="100"/>
              <w:bottom w:type="dxa" w:w="80"/>
              <w:right w:type="dxa" w:w="100"/>
            </w:tcMar>
          </w:tcPr>
          <w:p>
            <w:pPr>
              <w:jc w:val="left"/>
            </w:pPr>
            <w:r>
              <w:rPr>
                <w:b w:val="false"/>
                <w:bCs w:val="false"/>
              </w:rPr>
              <w:t xml:space="preserve">Frontend</w:t>
            </w:r>
          </w:p>
        </w:tc>
      </w:tr>
      <w:tr>
        <w:tc>
          <w:tcPr>
            <w:tcW w:type="dxa" w:w="500"/>
            <w:tcMar>
              <w:top w:type="dxa" w:w="80"/>
              <w:left w:type="dxa" w:w="100"/>
              <w:bottom w:type="dxa" w:w="80"/>
              <w:right w:type="dxa" w:w="100"/>
            </w:tcMar>
          </w:tcPr>
          <w:p>
            <w:pPr>
              <w:jc w:val="left"/>
            </w:pPr>
            <w:r>
              <w:rPr>
                <w:b w:val="false"/>
                <w:bCs w:val="false"/>
              </w:rPr>
              <w:t xml:space="preserve">23</w:t>
            </w:r>
          </w:p>
        </w:tc>
        <w:tc>
          <w:tcPr>
            <w:tcW w:type="dxa" w:w="3600"/>
            <w:tcMar>
              <w:top w:type="dxa" w:w="80"/>
              <w:left w:type="dxa" w:w="100"/>
              <w:bottom w:type="dxa" w:w="80"/>
              <w:right w:type="dxa" w:w="100"/>
            </w:tcMar>
          </w:tcPr>
          <w:p>
            <w:pPr>
              <w:jc w:val="left"/>
            </w:pPr>
            <w:r>
              <w:rPr>
                <w:b w:val="false"/>
                <w:bCs w:val="false"/>
              </w:rPr>
              <w:t xml:space="preserve">Integration testing &amp; bug fixes (each module, end-to-end)</w:t>
            </w:r>
          </w:p>
        </w:tc>
        <w:tc>
          <w:tcPr>
            <w:tcW w:type="dxa" w:w="900"/>
            <w:tcMar>
              <w:top w:type="dxa" w:w="80"/>
              <w:left w:type="dxa" w:w="100"/>
              <w:bottom w:type="dxa" w:w="80"/>
              <w:right w:type="dxa" w:w="100"/>
            </w:tcMar>
          </w:tcPr>
          <w:p>
            <w:pPr>
              <w:jc w:val="left"/>
            </w:pPr>
            <w:r>
              <w:rPr>
                <w:b w:val="false"/>
                <w:bCs w:val="false"/>
              </w:rPr>
              <w:t xml:space="preserve">—</w:t>
            </w:r>
          </w:p>
        </w:tc>
        <w:tc>
          <w:tcPr>
            <w:tcW w:type="dxa" w:w="1400"/>
            <w:shd w:fill="FCE4D6" w:color="auto" w:val="clear"/>
            <w:tcMar>
              <w:top w:type="dxa" w:w="80"/>
              <w:left w:type="dxa" w:w="100"/>
              <w:bottom w:type="dxa" w:w="80"/>
              <w:right w:type="dxa" w:w="100"/>
            </w:tcMar>
          </w:tcPr>
          <w:p>
            <w:pPr>
              <w:jc w:val="left"/>
            </w:pPr>
            <w:r>
              <w:rPr>
                <w:b/>
                <w:bCs/>
              </w:rPr>
              <w:t xml:space="preserve">Both</w:t>
            </w:r>
          </w:p>
        </w:tc>
        <w:tc>
          <w:tcPr>
            <w:tcW w:type="dxa" w:w="2860"/>
            <w:tcMar>
              <w:top w:type="dxa" w:w="80"/>
              <w:left w:type="dxa" w:w="100"/>
              <w:bottom w:type="dxa" w:w="80"/>
              <w:right w:type="dxa" w:w="100"/>
            </w:tcMar>
          </w:tcPr>
          <w:p>
            <w:pPr>
              <w:jc w:val="left"/>
            </w:pPr>
            <w:r>
              <w:rPr>
                <w:b w:val="false"/>
                <w:bCs w:val="false"/>
              </w:rPr>
              <w:t xml:space="preserve">Shared</w:t>
            </w:r>
          </w:p>
        </w:tc>
      </w:tr>
      <w:tr>
        <w:tc>
          <w:tcPr>
            <w:tcW w:type="dxa" w:w="500"/>
            <w:tcMar>
              <w:top w:type="dxa" w:w="80"/>
              <w:left w:type="dxa" w:w="100"/>
              <w:bottom w:type="dxa" w:w="80"/>
              <w:right w:type="dxa" w:w="100"/>
            </w:tcMar>
          </w:tcPr>
          <w:p>
            <w:pPr>
              <w:jc w:val="left"/>
            </w:pPr>
            <w:r>
              <w:rPr>
                <w:b w:val="false"/>
                <w:bCs w:val="false"/>
              </w:rPr>
              <w:t xml:space="preserve">24</w:t>
            </w:r>
          </w:p>
        </w:tc>
        <w:tc>
          <w:tcPr>
            <w:tcW w:type="dxa" w:w="3600"/>
            <w:tcMar>
              <w:top w:type="dxa" w:w="80"/>
              <w:left w:type="dxa" w:w="100"/>
              <w:bottom w:type="dxa" w:w="80"/>
              <w:right w:type="dxa" w:w="100"/>
            </w:tcMar>
          </w:tcPr>
          <w:p>
            <w:pPr>
              <w:jc w:val="left"/>
            </w:pPr>
            <w:r>
              <w:rPr>
                <w:b w:val="false"/>
                <w:bCs w:val="false"/>
              </w:rPr>
              <w:t xml:space="preserve">Report writing &amp; documentation</w:t>
            </w:r>
          </w:p>
        </w:tc>
        <w:tc>
          <w:tcPr>
            <w:tcW w:type="dxa" w:w="900"/>
            <w:tcMar>
              <w:top w:type="dxa" w:w="80"/>
              <w:left w:type="dxa" w:w="100"/>
              <w:bottom w:type="dxa" w:w="80"/>
              <w:right w:type="dxa" w:w="100"/>
            </w:tcMar>
          </w:tcPr>
          <w:p>
            <w:pPr>
              <w:jc w:val="left"/>
            </w:pPr>
            <w:r>
              <w:rPr>
                <w:b w:val="false"/>
                <w:bCs w:val="false"/>
              </w:rPr>
              <w:t xml:space="preserve">—</w:t>
            </w:r>
          </w:p>
        </w:tc>
        <w:tc>
          <w:tcPr>
            <w:tcW w:type="dxa" w:w="1400"/>
            <w:shd w:fill="FCE4D6" w:color="auto" w:val="clear"/>
            <w:tcMar>
              <w:top w:type="dxa" w:w="80"/>
              <w:left w:type="dxa" w:w="100"/>
              <w:bottom w:type="dxa" w:w="80"/>
              <w:right w:type="dxa" w:w="100"/>
            </w:tcMar>
          </w:tcPr>
          <w:p>
            <w:pPr>
              <w:jc w:val="left"/>
            </w:pPr>
            <w:r>
              <w:rPr>
                <w:b/>
                <w:bCs/>
              </w:rPr>
              <w:t xml:space="preserve">Both</w:t>
            </w:r>
          </w:p>
        </w:tc>
        <w:tc>
          <w:tcPr>
            <w:tcW w:type="dxa" w:w="2860"/>
            <w:tcMar>
              <w:top w:type="dxa" w:w="80"/>
              <w:left w:type="dxa" w:w="100"/>
              <w:bottom w:type="dxa" w:w="80"/>
              <w:right w:type="dxa" w:w="100"/>
            </w:tcMar>
          </w:tcPr>
          <w:p>
            <w:pPr>
              <w:jc w:val="left"/>
            </w:pPr>
            <w:r>
              <w:rPr>
                <w:b w:val="false"/>
                <w:bCs w:val="false"/>
              </w:rPr>
              <w:t xml:space="preserve">Shared</w:t>
            </w:r>
          </w:p>
        </w:tc>
      </w:tr>
    </w:tbl>
    <w:p>
      <w:pPr>
        <w:pStyle w:val="Heading2"/>
        <w:spacing w:after="120" w:before="250"/>
      </w:pPr>
      <w:r>
        <w:t xml:space="preserve">Workload Summary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600"/>
        <w:gridCol w:w="3660"/>
      </w:tblGrid>
      <w:tr>
        <w:trPr>
          <w:tblHeader/>
        </w:trPr>
        <w:tc>
          <w:tcPr>
            <w:tcW w:type="dxa" w:w="5600"/>
            <w:shd w:fill="D9E2F3" w:color="auto" w:val="clear"/>
            <w:tcMar>
              <w:top w:type="dxa" w:w="80"/>
              <w:left w:type="dxa" w:w="100"/>
              <w:bottom w:type="dxa" w:w="80"/>
              <w:right w:type="dxa" w:w="100"/>
            </w:tcMar>
          </w:tcPr>
          <w:p>
            <w:pPr>
              <w:jc w:val="left"/>
            </w:pPr>
            <w:r>
              <w:rPr>
                <w:b/>
                <w:bCs/>
              </w:rPr>
              <w:t xml:space="preserve">Owner</w:t>
            </w:r>
          </w:p>
        </w:tc>
        <w:tc>
          <w:tcPr>
            <w:tcW w:type="dxa" w:w="3660"/>
            <w:shd w:fill="D9E2F3" w:color="auto" w:val="clear"/>
            <w:tcMar>
              <w:top w:type="dxa" w:w="80"/>
              <w:left w:type="dxa" w:w="100"/>
              <w:bottom w:type="dxa" w:w="80"/>
              <w:right w:type="dxa" w:w="100"/>
            </w:tcMar>
          </w:tcPr>
          <w:p>
            <w:pPr>
              <w:jc w:val="left"/>
            </w:pPr>
            <w:r>
              <w:rPr>
                <w:b/>
                <w:bCs/>
              </w:rPr>
              <w:t xml:space="preserve">Number of Tasks Owned</w:t>
            </w:r>
          </w:p>
        </w:tc>
      </w:tr>
      <w:tr>
        <w:tc>
          <w:tcPr>
            <w:tcW w:type="dxa" w:w="5600"/>
            <w:tcMar>
              <w:top w:type="dxa" w:w="80"/>
              <w:left w:type="dxa" w:w="100"/>
              <w:bottom w:type="dxa" w:w="80"/>
              <w:right w:type="dxa" w:w="100"/>
            </w:tcMar>
          </w:tcPr>
          <w:p>
            <w:pPr>
              <w:jc w:val="left"/>
            </w:pPr>
            <w:r>
              <w:rPr>
                <w:b w:val="false"/>
                <w:bCs w:val="false"/>
              </w:rPr>
              <w:t xml:space="preserve">Shashwat (solo)</w:t>
            </w:r>
          </w:p>
        </w:tc>
        <w:tc>
          <w:tcPr>
            <w:tcW w:type="dxa" w:w="3660"/>
            <w:tcMar>
              <w:top w:type="dxa" w:w="80"/>
              <w:left w:type="dxa" w:w="100"/>
              <w:bottom w:type="dxa" w:w="80"/>
              <w:right w:type="dxa" w:w="100"/>
            </w:tcMar>
          </w:tcPr>
          <w:p>
            <w:pPr>
              <w:jc w:val="left"/>
            </w:pPr>
            <w:r>
              <w:rPr>
                <w:b w:val="false"/>
                <w:bCs w:val="false"/>
              </w:rPr>
              <w:t xml:space="preserve">9</w:t>
            </w:r>
          </w:p>
        </w:tc>
      </w:tr>
      <w:tr>
        <w:tc>
          <w:tcPr>
            <w:tcW w:type="dxa" w:w="5600"/>
            <w:tcMar>
              <w:top w:type="dxa" w:w="80"/>
              <w:left w:type="dxa" w:w="100"/>
              <w:bottom w:type="dxa" w:w="80"/>
              <w:right w:type="dxa" w:w="100"/>
            </w:tcMar>
          </w:tcPr>
          <w:p>
            <w:pPr>
              <w:jc w:val="left"/>
            </w:pPr>
            <w:r>
              <w:rPr>
                <w:b w:val="false"/>
                <w:bCs w:val="false"/>
              </w:rPr>
              <w:t xml:space="preserve">Arnav (solo)</w:t>
            </w:r>
          </w:p>
        </w:tc>
        <w:tc>
          <w:tcPr>
            <w:tcW w:type="dxa" w:w="3660"/>
            <w:tcMar>
              <w:top w:type="dxa" w:w="80"/>
              <w:left w:type="dxa" w:w="100"/>
              <w:bottom w:type="dxa" w:w="80"/>
              <w:right w:type="dxa" w:w="100"/>
            </w:tcMar>
          </w:tcPr>
          <w:p>
            <w:pPr>
              <w:jc w:val="left"/>
            </w:pPr>
            <w:r>
              <w:rPr>
                <w:b w:val="false"/>
                <w:bCs w:val="false"/>
              </w:rPr>
              <w:t xml:space="preserve">9</w:t>
            </w:r>
          </w:p>
        </w:tc>
      </w:tr>
      <w:tr>
        <w:tc>
          <w:tcPr>
            <w:tcW w:type="dxa" w:w="5600"/>
            <w:tcMar>
              <w:top w:type="dxa" w:w="80"/>
              <w:left w:type="dxa" w:w="100"/>
              <w:bottom w:type="dxa" w:w="80"/>
              <w:right w:type="dxa" w:w="100"/>
            </w:tcMar>
          </w:tcPr>
          <w:p>
            <w:pPr>
              <w:jc w:val="left"/>
            </w:pPr>
            <w:r>
              <w:rPr>
                <w:b w:val="false"/>
                <w:bCs w:val="false"/>
              </w:rPr>
              <w:t xml:space="preserve">Shared (heavy backend: schema, eligibility logic, PL-SQL transitions, graph DB)</w:t>
            </w:r>
          </w:p>
        </w:tc>
        <w:tc>
          <w:tcPr>
            <w:tcW w:type="dxa" w:w="3660"/>
            <w:tcMar>
              <w:top w:type="dxa" w:w="80"/>
              <w:left w:type="dxa" w:w="100"/>
              <w:bottom w:type="dxa" w:w="80"/>
              <w:right w:type="dxa" w:w="100"/>
            </w:tcMar>
          </w:tcPr>
          <w:p>
            <w:pPr>
              <w:jc w:val="left"/>
            </w:pPr>
            <w:r>
              <w:rPr>
                <w:b w:val="false"/>
                <w:bCs w:val="false"/>
              </w:rPr>
              <w:t xml:space="preserve">4</w:t>
            </w:r>
          </w:p>
        </w:tc>
      </w:tr>
      <w:tr>
        <w:tc>
          <w:tcPr>
            <w:tcW w:type="dxa" w:w="5600"/>
            <w:tcMar>
              <w:top w:type="dxa" w:w="80"/>
              <w:left w:type="dxa" w:w="100"/>
              <w:bottom w:type="dxa" w:w="80"/>
              <w:right w:type="dxa" w:w="100"/>
            </w:tcMar>
          </w:tcPr>
          <w:p>
            <w:pPr>
              <w:jc w:val="left"/>
            </w:pPr>
            <w:r>
              <w:rPr>
                <w:b w:val="false"/>
                <w:bCs w:val="false"/>
              </w:rPr>
              <w:t xml:space="preserve">Shared (pre-existing: integration testing, documentation)</w:t>
            </w:r>
          </w:p>
        </w:tc>
        <w:tc>
          <w:tcPr>
            <w:tcW w:type="dxa" w:w="3660"/>
            <w:tcMar>
              <w:top w:type="dxa" w:w="80"/>
              <w:left w:type="dxa" w:w="100"/>
              <w:bottom w:type="dxa" w:w="80"/>
              <w:right w:type="dxa" w:w="100"/>
            </w:tcMar>
          </w:tcPr>
          <w:p>
            <w:pPr>
              <w:jc w:val="left"/>
            </w:pPr>
            <w:r>
              <w:rPr>
                <w:b w:val="false"/>
                <w:bCs w:val="false"/>
              </w:rPr>
              <w:t xml:space="preserve">2</w:t>
            </w:r>
          </w:p>
        </w:tc>
      </w:tr>
    </w:tbl>
    <w:p>
      <w:pPr>
        <w:pStyle w:val="Heading1"/>
        <w:spacing w:after="150" w:before="300"/>
      </w:pPr>
      <w:r>
        <w:t xml:space="preserve">6. Team Roles</w:t>
      </w:r>
    </w:p>
    <w:p>
      <w:pPr>
        <w:pStyle w:val="Heading2"/>
        <w:spacing w:after="120" w:before="250"/>
      </w:pPr>
      <w:r>
        <w:t xml:space="preserve">Shashwat — Database &amp; Backend Lead</w:t>
      </w:r>
    </w:p>
    <w:p>
      <w:pPr>
        <w:spacing w:after="120"/>
      </w:pPr>
      <w:r>
        <w:t xml:space="preserve">Owns CRUD/registration/job-posting backend, application-submission logic, interview and offer backend logic, staff verification workflow, notification triggers, and placement-statistics queries. Jointly owns, with Arnav, the four heaviest design decisions: schema normalization (BCNF), eligibility-matching logic, PL-SQL status-transition procedures/triggers, and the skill-matching graph-DB extension.</w:t>
      </w:r>
    </w:p>
    <w:p>
      <w:pPr>
        <w:pStyle w:val="Heading2"/>
        <w:spacing w:after="120" w:before="250"/>
      </w:pPr>
      <w:r>
        <w:t xml:space="preserve">Arnav — Frontend &amp; UX Lead</w:t>
      </w:r>
    </w:p>
    <w:p>
      <w:pPr>
        <w:spacing w:after="120"/>
      </w:pPr>
      <w:r>
        <w:t xml:space="preserve">Owns all role-based UI (Student, Recruiter, Staff), resume/skill input flows, application tracker UI, interview/offer UI, staff dashboard, notification inbox, recommendation UI, and the placement statistics dashboard. Jointly owns, with Shashwat, the four heaviest design decisions listed above, contributing design and UX judgment to those backend/data-model choices rather than being limited to the UI layer.</w:t>
      </w:r>
    </w:p>
    <w:p>
      <w:pPr>
        <w:pStyle w:val="Heading2"/>
        <w:spacing w:after="120" w:before="250"/>
      </w:pPr>
      <w:r>
        <w:t xml:space="preserve">Integration Contract</w:t>
      </w:r>
    </w:p>
    <w:p>
      <w:pPr>
        <w:spacing w:after="120"/>
      </w:pPr>
      <w:r>
        <w:t xml:space="preserve">For the tasks Shashwat owns solo, he exposes a documented data-access layer (functions/views with fixed inputs and outputs) that Arnav's frontend consumes, so each person can build against a fixed contract rather than a moving target. For the four shared tasks, both contribute directly to design and implementation rather than working through a handoff contract.</w:t>
      </w:r>
    </w:p>
    <w:p>
      <w:pPr>
        <w:pStyle w:val="Heading1"/>
        <w:spacing w:after="150" w:before="300"/>
      </w:pPr>
      <w:r>
        <w:t xml:space="preserve">7. Future Features (Post-MVP Roadmap)</w:t>
      </w:r>
    </w:p>
    <w:p>
      <w:pPr>
        <w:pStyle w:val="ListParagraph"/>
        <w:numPr>
          <w:ilvl w:val="0"/>
          <w:numId w:val="2"/>
        </w:numPr>
        <w:spacing w:after="80"/>
      </w:pPr>
      <w:r>
        <w:t xml:space="preserve">Real email/SMS notification delivery</w:t>
      </w:r>
    </w:p>
    <w:p>
      <w:pPr>
        <w:pStyle w:val="ListParagraph"/>
        <w:numPr>
          <w:ilvl w:val="0"/>
          <w:numId w:val="2"/>
        </w:numPr>
        <w:spacing w:after="80"/>
      </w:pPr>
      <w:r>
        <w:t xml:space="preserve">Resume parsing and automatic skill extraction (ML-based)</w:t>
      </w:r>
    </w:p>
    <w:p>
      <w:pPr>
        <w:pStyle w:val="ListParagraph"/>
        <w:numPr>
          <w:ilvl w:val="0"/>
          <w:numId w:val="2"/>
        </w:numPr>
        <w:spacing w:after="80"/>
      </w:pPr>
      <w:r>
        <w:t xml:space="preserve">Third-party job board integrations</w:t>
      </w:r>
    </w:p>
    <w:p>
      <w:pPr>
        <w:pStyle w:val="ListParagraph"/>
        <w:numPr>
          <w:ilvl w:val="0"/>
          <w:numId w:val="2"/>
        </w:numPr>
        <w:spacing w:after="80"/>
      </w:pPr>
      <w:r>
        <w:t xml:space="preserve">Multi-institution / multi-tenant support</w:t>
      </w:r>
    </w:p>
    <w:p>
      <w:pPr>
        <w:pStyle w:val="ListParagraph"/>
        <w:numPr>
          <w:ilvl w:val="0"/>
          <w:numId w:val="2"/>
        </w:numPr>
        <w:spacing w:after="80"/>
      </w:pPr>
      <w:r>
        <w:t xml:space="preserve">Production-grade authentication (SSO/OAuth)</w:t>
      </w:r>
    </w:p>
    <w:p>
      <w:pPr>
        <w:pStyle w:val="ListParagraph"/>
        <w:numPr>
          <w:ilvl w:val="0"/>
          <w:numId w:val="2"/>
        </w:numPr>
        <w:spacing w:after="80"/>
      </w:pPr>
      <w:r>
        <w:t xml:space="preserve">Mobile companion app for status tracking</w:t>
      </w:r>
    </w:p>
    <w:p>
      <w:pPr>
        <w:pStyle w:val="ListParagraph"/>
        <w:numPr>
          <w:ilvl w:val="0"/>
          <w:numId w:val="2"/>
        </w:numPr>
        <w:spacing w:after="80"/>
      </w:pPr>
      <w:r>
        <w:t xml:space="preserve">Advanced analytics: predictive placement likelihood, historical trend dashboards</w:t>
      </w:r>
    </w:p>
    <w:p>
      <w:pPr>
        <w:pStyle w:val="ListParagraph"/>
        <w:numPr>
          <w:ilvl w:val="0"/>
          <w:numId w:val="2"/>
        </w:numPr>
        <w:spacing w:after="80"/>
      </w:pPr>
      <w:r>
        <w:t xml:space="preserve">Nationwide/multi-campus placement data federation</w:t>
      </w:r>
    </w:p>
    <w:p>
      <w:pPr>
        <w:pStyle w:val="Heading1"/>
        <w:spacing w:after="150" w:before="300"/>
      </w:pPr>
      <w:r>
        <w:t xml:space="preserve">8. Risks</w:t>
      </w:r>
    </w:p>
    <w:p>
      <w:pPr>
        <w:pStyle w:val="ListParagraph"/>
        <w:numPr>
          <w:ilvl w:val="0"/>
          <w:numId w:val="2"/>
        </w:numPr>
        <w:spacing w:after="80"/>
      </w:pPr>
      <w:r>
        <w:t xml:space="preserve">Single owner for most database/backend logic (Shashwat) remains a bottleneck for his solo tasks — mitigated by freezing the schema and data-access-layer contract early, and by sharing the four heaviest design tasks jointly so Arnav isn't purely a downstream consumer of backend decisions.</w:t>
      </w:r>
    </w:p>
    <w:p>
      <w:pPr>
        <w:pStyle w:val="ListParagraph"/>
        <w:numPr>
          <w:ilvl w:val="0"/>
          <w:numId w:val="2"/>
        </w:numPr>
        <w:spacing w:after="80"/>
      </w:pPr>
      <w:r>
        <w:t xml:space="preserve">Frontend-backend contract mismatch — mitigated by documenting exact function signatures and sample outputs before UI work starts on each module.</w:t>
      </w:r>
    </w:p>
    <w:p>
      <w:pPr>
        <w:pStyle w:val="ListParagraph"/>
        <w:numPr>
          <w:ilvl w:val="0"/>
          <w:numId w:val="2"/>
        </w:numPr>
        <w:spacing w:after="80"/>
      </w:pPr>
      <w:r>
        <w:t xml:space="preserve">Two-person bandwidth across a multi-module scope — P2 tasks (recommendation module, statistics dashboard) are explicitly cuttable/deferrable if P0/P1 work runs long.</w:t>
      </w:r>
    </w:p>
    <w:p>
      <w:pPr>
        <w:pStyle w:val="ListParagraph"/>
        <w:numPr>
          <w:ilvl w:val="0"/>
          <w:numId w:val="2"/>
        </w:numPr>
        <w:spacing w:after="80"/>
      </w:pPr>
      <w:r>
        <w:t xml:space="preserve">Graph-DB extension may not clearly outperform the relational baseline for the chosen use case — mitigated by picking a use case (skill/job matching) where the graph model has a genuine structural advantage, and documenting trade-offs honestly.</w:t>
      </w:r>
    </w:p>
    <w:p>
      <w:pPr>
        <w:pStyle w:val="ListParagraph"/>
        <w:numPr>
          <w:ilvl w:val="0"/>
          <w:numId w:val="2"/>
        </w:numPr>
        <w:spacing w:after="80"/>
      </w:pPr>
      <w:r>
        <w:t xml:space="preserve">No production-grade authentication — login/roles are simulated for MVP; explicitly acknowledged as an out-of-scope limitation.</w:t>
      </w:r>
    </w:p>
    <w:p>
      <w:pPr>
        <w:pStyle w:val="ListParagraph"/>
        <w:numPr>
          <w:ilvl w:val="0"/>
          <w:numId w:val="2"/>
        </w:numPr>
        <w:spacing w:after="80"/>
      </w:pPr>
      <w:r>
        <w:t xml:space="preserve">Notifications are in-app only — no real email/SMS delivery in MVP; named as a known limitation rather than a hidden gap.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2026-09-22T15:52:12.459Z</dcterms:created>
  <dcterms:modified xsi:type="dcterms:W3CDTF">2026-09-22T15:52:12.468Z</dcterms:modified>
</cp:coreProperties>
</file>

<file path=docProps/custom.xml><?xml version="1.0" encoding="utf-8"?>
<Properties xmlns="http://schemas.openxmlformats.org/officeDocument/2006/custom-properties" xmlns:vt="http://schemas.openxmlformats.org/officeDocument/2006/docPropsVTypes"/>
</file>