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/>
        <w:jc w:val="center"/>
      </w:pPr>
      <w:r>
        <w:rPr>
          <w:rFonts w:ascii="Arial" w:hAnsi="Arial"/>
          <w:b/>
          <w:color w:val="00D4FF"/>
          <w:sz w:val="28"/>
        </w:rPr>
        <w:t>L A C U N E X   A I</w:t>
      </w:r>
    </w:p>
    <w:p>
      <w:pPr>
        <w:jc w:val="center"/>
      </w:pPr>
      <w:r>
        <w:rPr>
          <w:rFonts w:ascii="Arial" w:hAnsi="Arial"/>
          <w:i/>
          <w:color w:val="999999"/>
          <w:sz w:val="20"/>
        </w:rPr>
        <w:t>Filling the gaps humans can't reach</w:t>
      </w:r>
    </w:p>
    <w:p>
      <w:pPr>
        <w:spacing w:before="1200"/>
      </w:pPr>
    </w:p>
    <w:p>
      <w:pPr>
        <w:spacing w:after="160"/>
        <w:jc w:val="center"/>
      </w:pPr>
      <w:r>
        <w:rPr>
          <w:rFonts w:ascii="Arial" w:hAnsi="Arial"/>
          <w:b/>
          <w:color w:val="0A0A2E"/>
          <w:sz w:val="56"/>
        </w:rPr>
        <w:t>Artificial Intelligence in Modern Healthcare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rPr>
          <w:trHeight w:val="60" w:hRule="exact"/>
        </w:trPr>
        <w:tc>
          <w:tcPr>
            <w:tcW w:type="dxa" w:w="9360"/>
            <w:shd w:val="clear" w:color="auto" w:fill="00d4ff"/>
            <w:tcW w:w="4000" w:type="dxa"/>
          </w:tcPr>
          <w:p>
            <w:r/>
          </w:p>
        </w:tc>
      </w:tr>
    </w:tbl>
    <w:p>
      <w:pPr>
        <w:spacing w:before="320"/>
        <w:jc w:val="center"/>
      </w:pPr>
      <w:r>
        <w:rPr>
          <w:rFonts w:ascii="Arial" w:hAnsi="Arial"/>
          <w:color w:val="00D4FF"/>
          <w:sz w:val="20"/>
        </w:rPr>
        <w:t>5 Sections  |  ~12 Pages  |  2 Tables</w:t>
      </w:r>
    </w:p>
    <w:p>
      <w:pPr>
        <w:jc w:val="center"/>
      </w:pPr>
      <w:r>
        <w:rPr>
          <w:rFonts w:ascii="Arial" w:hAnsi="Arial"/>
          <w:i/>
          <w:color w:val="888888"/>
          <w:sz w:val="18"/>
        </w:rPr>
        <w:t>Generated on April 09, 2026 at 16:18 UTC</w:t>
      </w:r>
    </w:p>
    <w:p>
      <w:pPr>
        <w:spacing w:before="800"/>
        <w:jc w:val="center"/>
      </w:pPr>
      <w:r>
        <w:rPr>
          <w:rFonts w:ascii="Arial" w:hAnsi="Arial"/>
          <w:color w:val="888888"/>
          <w:sz w:val="16"/>
        </w:rPr>
        <w:t>(c) Generated by LACUNEX AI -- Shasradha Karmakar</w:t>
      </w:r>
    </w:p>
    <w:p>
      <w:r>
        <w:br w:type="page"/>
      </w:r>
    </w:p>
    <w:p>
      <w:pPr>
        <w:pStyle w:val="Heading1"/>
      </w:pPr>
      <w:r>
        <w:t>Table of Contents</w:t>
      </w:r>
    </w:p>
    <w:p>
      <w:pPr>
        <w:pBdr>
          <w:bottom w:val="single" w:sz="4" w:space="1" w:color="00d4ff"/>
        </w:pBdr>
        <w:spacing w:before="0" w:after="40"/>
      </w:pPr>
    </w:p>
    <w:p>
      <w:pPr>
        <w:spacing w:after="40"/>
      </w:pPr>
      <w:r>
        <w:rPr>
          <w:rFonts w:ascii="Arial" w:hAnsi="Arial"/>
          <w:b/>
          <w:color w:val="00D4FF"/>
          <w:sz w:val="22"/>
        </w:rPr>
        <w:t xml:space="preserve">1.  </w:t>
      </w:r>
      <w:r>
        <w:rPr>
          <w:rFonts w:ascii="Arial" w:hAnsi="Arial"/>
          <w:color w:val="0A0A2E"/>
          <w:sz w:val="22"/>
        </w:rPr>
        <w:t>Introduction to AI in Healthcare</w:t>
      </w:r>
      <w:r>
        <w:rPr>
          <w:color w:val="CCCCCC"/>
          <w:sz w:val="22"/>
        </w:rPr>
        <w:t xml:space="preserve">  .................................</w:t>
      </w:r>
    </w:p>
    <w:p>
      <w:pPr>
        <w:spacing w:after="20"/>
        <w:ind w:left="567"/>
      </w:pPr>
      <w:r>
        <w:rPr>
          <w:rFonts w:ascii="Arial" w:hAnsi="Arial"/>
          <w:color w:val="555555"/>
          <w:sz w:val="20"/>
        </w:rPr>
        <w:t>Historical Timeline</w:t>
      </w:r>
      <w:r>
        <w:rPr>
          <w:color w:val="DDDDDD"/>
          <w:sz w:val="20"/>
        </w:rPr>
        <w:t xml:space="preserve">  ....................................</w:t>
      </w:r>
    </w:p>
    <w:p>
      <w:pPr>
        <w:spacing w:after="20"/>
        <w:ind w:left="567"/>
      </w:pPr>
      <w:r>
        <w:rPr>
          <w:rFonts w:ascii="Arial" w:hAnsi="Arial"/>
          <w:color w:val="555555"/>
          <w:sz w:val="20"/>
        </w:rPr>
        <w:t>Key Milestones</w:t>
      </w:r>
      <w:r>
        <w:rPr>
          <w:color w:val="DDDDDD"/>
          <w:sz w:val="20"/>
        </w:rPr>
        <w:t xml:space="preserve">  .........................................</w:t>
      </w:r>
    </w:p>
    <w:p>
      <w:pPr>
        <w:spacing w:after="40"/>
      </w:pPr>
      <w:r>
        <w:rPr>
          <w:rFonts w:ascii="Arial" w:hAnsi="Arial"/>
          <w:b/>
          <w:color w:val="00D4FF"/>
          <w:sz w:val="22"/>
        </w:rPr>
        <w:t xml:space="preserve">2.  </w:t>
      </w:r>
      <w:r>
        <w:rPr>
          <w:rFonts w:ascii="Arial" w:hAnsi="Arial"/>
          <w:color w:val="0A0A2E"/>
          <w:sz w:val="22"/>
        </w:rPr>
        <w:t>Machine Learning Pipeline for Diagnostics</w:t>
      </w:r>
      <w:r>
        <w:rPr>
          <w:color w:val="CCCCCC"/>
          <w:sz w:val="22"/>
        </w:rPr>
        <w:t xml:space="preserve">  ........................</w:t>
      </w:r>
    </w:p>
    <w:p>
      <w:pPr>
        <w:spacing w:after="20"/>
        <w:ind w:left="567"/>
      </w:pPr>
      <w:r>
        <w:rPr>
          <w:rFonts w:ascii="Arial" w:hAnsi="Arial"/>
          <w:color w:val="555555"/>
          <w:sz w:val="20"/>
        </w:rPr>
        <w:t>Data Collection Steps</w:t>
      </w:r>
      <w:r>
        <w:rPr>
          <w:color w:val="DDDDDD"/>
          <w:sz w:val="20"/>
        </w:rPr>
        <w:t xml:space="preserve">  ..................................</w:t>
      </w:r>
    </w:p>
    <w:p>
      <w:pPr>
        <w:spacing w:after="20"/>
        <w:ind w:left="567"/>
      </w:pPr>
      <w:r>
        <w:rPr>
          <w:rFonts w:ascii="Arial" w:hAnsi="Arial"/>
          <w:color w:val="555555"/>
          <w:sz w:val="20"/>
        </w:rPr>
        <w:t>Model Architecture Layers</w:t>
      </w:r>
      <w:r>
        <w:rPr>
          <w:color w:val="DDDDDD"/>
          <w:sz w:val="20"/>
        </w:rPr>
        <w:t xml:space="preserve">  ..............................</w:t>
      </w:r>
    </w:p>
    <w:p>
      <w:pPr>
        <w:spacing w:after="40"/>
      </w:pPr>
      <w:r>
        <w:rPr>
          <w:rFonts w:ascii="Arial" w:hAnsi="Arial"/>
          <w:b/>
          <w:color w:val="00D4FF"/>
          <w:sz w:val="22"/>
        </w:rPr>
        <w:t xml:space="preserve">3.  </w:t>
      </w:r>
      <w:r>
        <w:rPr>
          <w:rFonts w:ascii="Arial" w:hAnsi="Arial"/>
          <w:color w:val="0A0A2E"/>
          <w:sz w:val="22"/>
        </w:rPr>
        <w:t>Performance Comparison of AI Models</w:t>
      </w:r>
      <w:r>
        <w:rPr>
          <w:color w:val="CCCCCC"/>
          <w:sz w:val="22"/>
        </w:rPr>
        <w:t xml:space="preserve">  ..............................</w:t>
      </w:r>
    </w:p>
    <w:p>
      <w:pPr>
        <w:spacing w:after="20"/>
        <w:ind w:left="567"/>
      </w:pPr>
      <w:r>
        <w:rPr>
          <w:rFonts w:ascii="Arial" w:hAnsi="Arial"/>
          <w:color w:val="555555"/>
          <w:sz w:val="20"/>
        </w:rPr>
        <w:t>Benchmark Results</w:t>
      </w:r>
      <w:r>
        <w:rPr>
          <w:color w:val="DDDDDD"/>
          <w:sz w:val="20"/>
        </w:rPr>
        <w:t xml:space="preserve">  ......................................</w:t>
      </w:r>
    </w:p>
    <w:p>
      <w:pPr>
        <w:spacing w:after="40"/>
      </w:pPr>
      <w:r>
        <w:rPr>
          <w:rFonts w:ascii="Arial" w:hAnsi="Arial"/>
          <w:b/>
          <w:color w:val="00D4FF"/>
          <w:sz w:val="22"/>
        </w:rPr>
        <w:t xml:space="preserve">4.  </w:t>
      </w:r>
      <w:r>
        <w:rPr>
          <w:rFonts w:ascii="Arial" w:hAnsi="Arial"/>
          <w:color w:val="0A0A2E"/>
          <w:sz w:val="22"/>
        </w:rPr>
        <w:t>System Architecture Overview</w:t>
      </w:r>
      <w:r>
        <w:rPr>
          <w:color w:val="CCCCCC"/>
          <w:sz w:val="22"/>
        </w:rPr>
        <w:t xml:space="preserve">  .....................................</w:t>
      </w:r>
    </w:p>
    <w:p>
      <w:pPr>
        <w:spacing w:after="20"/>
        <w:ind w:left="567"/>
      </w:pPr>
      <w:r>
        <w:rPr>
          <w:rFonts w:ascii="Arial" w:hAnsi="Arial"/>
          <w:color w:val="555555"/>
          <w:sz w:val="20"/>
        </w:rPr>
        <w:t>Infrastructure Components</w:t>
      </w:r>
      <w:r>
        <w:rPr>
          <w:color w:val="DDDDDD"/>
          <w:sz w:val="20"/>
        </w:rPr>
        <w:t xml:space="preserve">  ..............................</w:t>
      </w:r>
    </w:p>
    <w:p>
      <w:pPr>
        <w:spacing w:after="40"/>
      </w:pPr>
      <w:r>
        <w:rPr>
          <w:rFonts w:ascii="Arial" w:hAnsi="Arial"/>
          <w:b/>
          <w:color w:val="00D4FF"/>
          <w:sz w:val="22"/>
        </w:rPr>
        <w:t xml:space="preserve">5.  </w:t>
      </w:r>
      <w:r>
        <w:rPr>
          <w:rFonts w:ascii="Arial" w:hAnsi="Arial"/>
          <w:color w:val="0A0A2E"/>
          <w:sz w:val="22"/>
        </w:rPr>
        <w:t>Classification Hierarchy of AI Techniques</w:t>
      </w:r>
      <w:r>
        <w:rPr>
          <w:color w:val="CCCCCC"/>
          <w:sz w:val="22"/>
        </w:rPr>
        <w:t xml:space="preserve">  ........................</w:t>
      </w:r>
    </w:p>
    <w:p>
      <w:pPr>
        <w:spacing w:after="20"/>
        <w:ind w:left="567"/>
      </w:pPr>
      <w:r>
        <w:rPr>
          <w:rFonts w:ascii="Arial" w:hAnsi="Arial"/>
          <w:color w:val="555555"/>
          <w:sz w:val="20"/>
        </w:rPr>
        <w:t>Supervised vs Unsupervised</w:t>
      </w:r>
      <w:r>
        <w:rPr>
          <w:color w:val="DDDDDD"/>
          <w:sz w:val="20"/>
        </w:rPr>
        <w:t xml:space="preserve">  .............................</w:t>
      </w: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0a0a2e"/>
            <w:tcMar>
              <w:top w:w="300" w:type="dxa"/>
              <w:bottom w:w="300" w:type="dxa"/>
              <w:left w:w="200" w:type="dxa"/>
              <w:right w:w="20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0D4FF"/>
                <w:sz w:val="72"/>
              </w:rPr>
              <w:t>1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40"/>
              </w:rPr>
              <w:t>Introduction to AI in Healthcare</w:t>
            </w:r>
          </w:p>
        </w:tc>
      </w:tr>
    </w:tbl>
    <w:p/>
    <w:p>
      <w:pPr>
        <w:pStyle w:val="Heading1"/>
      </w:pPr>
      <w:r>
        <w:t>Introduction to AI in Healthcare</w:t>
      </w:r>
    </w:p>
    <w:p>
      <w:pPr>
        <w:spacing w:after="80"/>
      </w:pPr>
      <w:r>
        <w:rPr>
          <w:rFonts w:ascii="Arial" w:hAnsi="Arial"/>
          <w:b w:val="0"/>
          <w:i w:val="0"/>
          <w:color w:val="2D2D2D"/>
          <w:sz w:val="22"/>
        </w:rPr>
        <w:t>Artificial Intelligence has revolutionized healthcare over the past decade. From diagnostic imaging to drug discovery, AI systems are transforming how medical professionals approach patient care.</w:t>
      </w:r>
    </w:p>
    <w:p>
      <w:pPr>
        <w:spacing w:after="20"/>
      </w:pPr>
    </w:p>
    <w:p>
      <w:pPr>
        <w:spacing w:after="80"/>
      </w:pPr>
      <w:r>
        <w:rPr>
          <w:rFonts w:ascii="Arial" w:hAnsi="Arial"/>
          <w:b w:val="0"/>
          <w:i w:val="0"/>
          <w:color w:val="2D2D2D"/>
          <w:sz w:val="22"/>
        </w:rPr>
        <w:t>The evolution and timeline of AI in healthcare spans several key milestones:</w:t>
      </w:r>
    </w:p>
    <w:p>
      <w:pPr>
        <w:pStyle w:val="ListBullet"/>
        <w:spacing w:after="40"/>
      </w:pPr>
      <w:r>
        <w:rPr>
          <w:rFonts w:ascii="Arial" w:hAnsi="Arial"/>
          <w:b w:val="0"/>
          <w:i w:val="0"/>
          <w:color w:val="2D2D2D"/>
          <w:sz w:val="22"/>
        </w:rPr>
        <w:t>2010: Early neural network experiments in radiology</w:t>
      </w:r>
    </w:p>
    <w:p>
      <w:pPr>
        <w:pStyle w:val="ListBullet"/>
        <w:spacing w:after="40"/>
      </w:pPr>
      <w:r>
        <w:rPr>
          <w:rFonts w:ascii="Arial" w:hAnsi="Arial"/>
          <w:b w:val="0"/>
          <w:i w:val="0"/>
          <w:color w:val="2D2D2D"/>
          <w:sz w:val="22"/>
        </w:rPr>
        <w:t>2015: Deep learning breakthroughs in pathology</w:t>
      </w:r>
    </w:p>
    <w:p>
      <w:pPr>
        <w:pStyle w:val="ListBullet"/>
        <w:spacing w:after="40"/>
      </w:pPr>
      <w:r>
        <w:rPr>
          <w:rFonts w:ascii="Arial" w:hAnsi="Arial"/>
          <w:b w:val="0"/>
          <w:i w:val="0"/>
          <w:color w:val="2D2D2D"/>
          <w:sz w:val="22"/>
        </w:rPr>
        <w:t>2018: FDA approval of first AI diagnostic tool</w:t>
      </w:r>
    </w:p>
    <w:p>
      <w:pPr>
        <w:pStyle w:val="ListBullet"/>
        <w:spacing w:after="40"/>
      </w:pPr>
      <w:r>
        <w:rPr>
          <w:rFonts w:ascii="Arial" w:hAnsi="Arial"/>
          <w:b w:val="0"/>
          <w:i w:val="0"/>
          <w:color w:val="2D2D2D"/>
          <w:sz w:val="22"/>
        </w:rPr>
        <w:t>2020: AI-powered COVID-19 screening systems</w:t>
      </w:r>
    </w:p>
    <w:p>
      <w:pPr>
        <w:pStyle w:val="ListBullet"/>
        <w:spacing w:after="40"/>
      </w:pPr>
      <w:r>
        <w:rPr>
          <w:rFonts w:ascii="Arial" w:hAnsi="Arial"/>
          <w:b w:val="0"/>
          <w:i w:val="0"/>
          <w:color w:val="2D2D2D"/>
          <w:sz w:val="22"/>
        </w:rPr>
        <w:t>2023: Generative AI for personalized treatment plans</w:t>
      </w:r>
    </w:p>
    <w:p>
      <w:pPr>
        <w:pStyle w:val="ListBullet"/>
        <w:spacing w:after="40"/>
      </w:pPr>
      <w:r>
        <w:rPr>
          <w:rFonts w:ascii="Arial" w:hAnsi="Arial"/>
          <w:b w:val="0"/>
          <w:i w:val="0"/>
          <w:color w:val="2D2D2D"/>
          <w:sz w:val="22"/>
        </w:rPr>
        <w:t>2025: Real-time AI surgical assistants</w:t>
      </w:r>
    </w:p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0f7ff"/>
            <w:tcBorders>
              <w:left w:val="single" w:sz="24" w:color="00d4ff" w:space="0"/>
              <w:top w:val="none" w:sz="0" w:color="auto"/>
              <w:right w:val="none" w:sz="0" w:color="auto"/>
              <w:bottom w:val="none" w:sz="0" w:color="auto"/>
            </w:tcBorders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Arial" w:hAnsi="Arial"/>
                <w:b/>
                <w:color w:val="0066AA"/>
                <w:sz w:val="20"/>
              </w:rPr>
              <w:t>[Key Point]</w:t>
            </w:r>
          </w:p>
          <w:p>
            <w:r>
              <w:rPr>
                <w:rFonts w:ascii="Arial" w:hAnsi="Arial"/>
                <w:b w:val="0"/>
                <w:i w:val="0"/>
                <w:color w:val="2D2D2D"/>
                <w:sz w:val="20"/>
              </w:rPr>
              <w:t>AI is not replacing doctors but augmenting their capabilities with data-driven insights that improve accuracy and speed.</w:t>
            </w:r>
          </w:p>
        </w:tc>
      </w:tr>
    </w:tbl>
    <w:p>
      <w:pPr>
        <w:spacing w:after="20"/>
      </w:pPr>
    </w:p>
    <w:p>
      <w:pPr>
        <w:pStyle w:val="Heading3"/>
      </w:pPr>
      <w:r>
        <w:t>Historical Timeline</w:t>
      </w:r>
    </w:p>
    <w:p>
      <w:pPr>
        <w:spacing w:after="20"/>
      </w:pPr>
    </w:p>
    <w:p>
      <w:pPr>
        <w:spacing w:after="80"/>
      </w:pPr>
      <w:r>
        <w:rPr>
          <w:rFonts w:ascii="Arial" w:hAnsi="Arial"/>
          <w:b w:val="0"/>
          <w:i w:val="0"/>
          <w:color w:val="2D2D2D"/>
          <w:sz w:val="22"/>
        </w:rPr>
        <w:t>The history of AI in medicine dates back to the 1970s with expert systems like MYCIN.</w:t>
      </w:r>
    </w:p>
    <w:p>
      <w:pPr>
        <w:spacing w:after="20"/>
      </w:pPr>
    </w:p>
    <w:p>
      <w:pPr>
        <w:pStyle w:val="Heading3"/>
      </w:pPr>
      <w:r>
        <w:t>Key Milestones</w:t>
      </w:r>
    </w:p>
    <w:p>
      <w:pPr>
        <w:spacing w:after="20"/>
      </w:pPr>
    </w:p>
    <w:p>
      <w:pPr>
        <w:spacing w:after="80"/>
      </w:pPr>
      <w:r>
        <w:rPr>
          <w:rFonts w:ascii="Arial" w:hAnsi="Arial"/>
          <w:b w:val="0"/>
          <w:i w:val="0"/>
          <w:color w:val="2D2D2D"/>
          <w:sz w:val="22"/>
        </w:rPr>
        <w:t>Several breakthrough moments defined the trajectory of medical AI.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0f7ff"/>
            <w:tcBorders>
              <w:left w:val="single" w:sz="24" w:color="00d4ff" w:space="0"/>
              <w:top w:val="none" w:sz="0" w:color="auto"/>
              <w:right w:val="none" w:sz="0" w:color="auto"/>
              <w:bottom w:val="none" w:sz="0" w:color="auto"/>
            </w:tcBorders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Arial" w:hAnsi="Arial"/>
                <w:b/>
                <w:color w:val="0066AA"/>
                <w:sz w:val="20"/>
              </w:rPr>
              <w:t>[Key Point]</w:t>
            </w:r>
          </w:p>
          <w:p>
            <w:r>
              <w:rPr>
                <w:rFonts w:ascii="Arial" w:hAnsi="Arial"/>
                <w:b w:val="0"/>
                <w:i w:val="0"/>
                <w:color w:val="2D2D2D"/>
                <w:sz w:val="20"/>
              </w:rPr>
              <w:t>AI reduces diagnostic errors by up to 30% in clinical trials.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0a0a2e"/>
            <w:tcMar>
              <w:top w:w="300" w:type="dxa"/>
              <w:bottom w:w="300" w:type="dxa"/>
              <w:left w:w="200" w:type="dxa"/>
              <w:right w:w="20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0D4FF"/>
                <w:sz w:val="72"/>
              </w:rPr>
              <w:t>2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40"/>
              </w:rPr>
              <w:t>Machine Learning Pipeline for Diagnostics</w:t>
            </w:r>
          </w:p>
        </w:tc>
      </w:tr>
    </w:tbl>
    <w:p/>
    <w:p>
      <w:pPr>
        <w:pStyle w:val="Heading2"/>
      </w:pPr>
      <w:r>
        <w:t>Machine Learning Pipeline for Diagnostics</w:t>
      </w:r>
    </w:p>
    <w:p>
      <w:pPr>
        <w:spacing w:after="80"/>
      </w:pPr>
      <w:r>
        <w:rPr>
          <w:rFonts w:ascii="Arial" w:hAnsi="Arial"/>
          <w:b w:val="0"/>
          <w:i w:val="0"/>
          <w:color w:val="2D2D2D"/>
          <w:sz w:val="22"/>
        </w:rPr>
        <w:t>Building a diagnostic ML pipeline involves several sequential steps that must be executed in the correct order.</w:t>
      </w:r>
    </w:p>
    <w:p>
      <w:pPr>
        <w:spacing w:after="20"/>
      </w:pPr>
    </w:p>
    <w:p>
      <w:pPr>
        <w:spacing w:after="80"/>
      </w:pPr>
      <w:r>
        <w:rPr>
          <w:rFonts w:ascii="Arial" w:hAnsi="Arial"/>
          <w:b w:val="0"/>
          <w:i w:val="0"/>
          <w:color w:val="2D2D2D"/>
          <w:sz w:val="22"/>
        </w:rPr>
        <w:t>The process flow for building a diagnostic pipeline:</w:t>
      </w:r>
    </w:p>
    <w:p>
      <w:pPr>
        <w:pStyle w:val="ListBullet"/>
        <w:spacing w:after="40"/>
      </w:pPr>
      <w:r>
        <w:rPr>
          <w:rFonts w:ascii="Arial" w:hAnsi="Arial"/>
          <w:b w:val="0"/>
          <w:i w:val="0"/>
          <w:color w:val="2D2D2D"/>
          <w:sz w:val="22"/>
        </w:rPr>
        <w:t>Collect patient data from EHR systems</w:t>
      </w:r>
    </w:p>
    <w:p>
      <w:pPr>
        <w:pStyle w:val="ListBullet"/>
        <w:spacing w:after="40"/>
      </w:pPr>
      <w:r>
        <w:rPr>
          <w:rFonts w:ascii="Arial" w:hAnsi="Arial"/>
          <w:b w:val="0"/>
          <w:i w:val="0"/>
          <w:color w:val="2D2D2D"/>
          <w:sz w:val="22"/>
        </w:rPr>
        <w:t>Clean and preprocess medical records</w:t>
      </w:r>
    </w:p>
    <w:p>
      <w:pPr>
        <w:pStyle w:val="ListBullet"/>
        <w:spacing w:after="40"/>
      </w:pPr>
      <w:r>
        <w:rPr>
          <w:rFonts w:ascii="Arial" w:hAnsi="Arial"/>
          <w:b w:val="0"/>
          <w:i w:val="0"/>
          <w:color w:val="2D2D2D"/>
          <w:sz w:val="22"/>
        </w:rPr>
        <w:t>Engineer features from clinical variables</w:t>
      </w:r>
    </w:p>
    <w:p>
      <w:pPr>
        <w:pStyle w:val="ListBullet"/>
        <w:spacing w:after="40"/>
      </w:pPr>
      <w:r>
        <w:rPr>
          <w:rFonts w:ascii="Arial" w:hAnsi="Arial"/>
          <w:b w:val="0"/>
          <w:i w:val="0"/>
          <w:color w:val="2D2D2D"/>
          <w:sz w:val="22"/>
        </w:rPr>
        <w:t>Train classification models</w:t>
      </w:r>
    </w:p>
    <w:p>
      <w:pPr>
        <w:pStyle w:val="ListBullet"/>
        <w:spacing w:after="40"/>
      </w:pPr>
      <w:r>
        <w:rPr>
          <w:rFonts w:ascii="Arial" w:hAnsi="Arial"/>
          <w:b w:val="0"/>
          <w:i w:val="0"/>
          <w:color w:val="2D2D2D"/>
          <w:sz w:val="22"/>
        </w:rPr>
        <w:t>Validate against held-out test sets</w:t>
      </w:r>
    </w:p>
    <w:p>
      <w:pPr>
        <w:pStyle w:val="ListBullet"/>
        <w:spacing w:after="40"/>
      </w:pPr>
      <w:r>
        <w:rPr>
          <w:rFonts w:ascii="Arial" w:hAnsi="Arial"/>
          <w:b w:val="0"/>
          <w:i w:val="0"/>
          <w:color w:val="2D2D2D"/>
          <w:sz w:val="22"/>
        </w:rPr>
        <w:t>Deploy to clinical workflow</w:t>
      </w:r>
    </w:p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ff8e1"/>
            <w:tcBorders>
              <w:left w:val="single" w:sz="24" w:color="f59e0b" w:space="0"/>
              <w:top w:val="none" w:sz="0" w:color="auto"/>
              <w:right w:val="none" w:sz="0" w:color="auto"/>
              <w:bottom w:val="none" w:sz="0" w:color="auto"/>
            </w:tcBorders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Arial" w:hAnsi="Arial"/>
                <w:b/>
                <w:color w:val="B45309"/>
                <w:sz w:val="20"/>
              </w:rPr>
              <w:t>[Warning]</w:t>
            </w:r>
          </w:p>
          <w:p>
            <w:r>
              <w:rPr>
                <w:rFonts w:ascii="Arial" w:hAnsi="Arial"/>
                <w:b w:val="0"/>
                <w:i w:val="0"/>
                <w:color w:val="2D2D2D"/>
                <w:sz w:val="20"/>
              </w:rPr>
              <w:t>Always validate AI models against diverse patient populations to avoid bias in diagnostic predictions.</w:t>
            </w:r>
          </w:p>
        </w:tc>
      </w:tr>
    </w:tbl>
    <w:p>
      <w:pPr>
        <w:spacing w:after="20"/>
      </w:pPr>
    </w:p>
    <w:p>
      <w:pPr>
        <w:pStyle w:val="Heading3"/>
      </w:pPr>
      <w:r>
        <w:t>Data Collection Steps</w:t>
      </w:r>
    </w:p>
    <w:p>
      <w:pPr>
        <w:spacing w:after="20"/>
      </w:pPr>
    </w:p>
    <w:p>
      <w:pPr>
        <w:spacing w:after="80"/>
      </w:pPr>
      <w:r>
        <w:rPr>
          <w:rFonts w:ascii="Arial" w:hAnsi="Arial"/>
          <w:b w:val="0"/>
          <w:i w:val="0"/>
          <w:color w:val="2D2D2D"/>
          <w:sz w:val="22"/>
        </w:rPr>
        <w:t>Data must be sourced from multiple hospitals to ensure diversity.</w:t>
      </w:r>
    </w:p>
    <w:p>
      <w:pPr>
        <w:spacing w:after="20"/>
      </w:pPr>
    </w:p>
    <w:p>
      <w:pPr>
        <w:pStyle w:val="Heading3"/>
      </w:pPr>
      <w:r>
        <w:t>Model Architecture Layers</w:t>
      </w:r>
    </w:p>
    <w:p>
      <w:pPr>
        <w:spacing w:after="20"/>
      </w:pPr>
    </w:p>
    <w:p>
      <w:pPr>
        <w:spacing w:after="80"/>
      </w:pPr>
      <w:r>
        <w:rPr>
          <w:rFonts w:ascii="Arial" w:hAnsi="Arial"/>
          <w:b w:val="0"/>
          <w:i w:val="0"/>
          <w:color w:val="2D2D2D"/>
          <w:sz w:val="22"/>
        </w:rPr>
        <w:t>Modern diagnostic models use multi-layer architectures:</w:t>
      </w:r>
    </w:p>
    <w:p>
      <w:pPr>
        <w:pStyle w:val="ListBullet"/>
        <w:spacing w:after="40"/>
      </w:pPr>
      <w:r>
        <w:rPr>
          <w:rFonts w:ascii="Arial" w:hAnsi="Arial"/>
          <w:b w:val="0"/>
          <w:i w:val="0"/>
          <w:color w:val="2D2D2D"/>
          <w:sz w:val="22"/>
        </w:rPr>
        <w:t>Input layer for raw patient data</w:t>
      </w:r>
    </w:p>
    <w:p>
      <w:pPr>
        <w:pStyle w:val="ListBullet"/>
        <w:spacing w:after="40"/>
      </w:pPr>
      <w:r>
        <w:rPr>
          <w:rFonts w:ascii="Arial" w:hAnsi="Arial"/>
          <w:b w:val="0"/>
          <w:i w:val="0"/>
          <w:color w:val="2D2D2D"/>
          <w:sz w:val="22"/>
        </w:rPr>
        <w:t>Convolutional layers for image features</w:t>
      </w:r>
    </w:p>
    <w:p>
      <w:pPr>
        <w:pStyle w:val="ListBullet"/>
        <w:spacing w:after="40"/>
      </w:pPr>
      <w:r>
        <w:rPr>
          <w:rFonts w:ascii="Arial" w:hAnsi="Arial"/>
          <w:b w:val="0"/>
          <w:i w:val="0"/>
          <w:color w:val="2D2D2D"/>
          <w:sz w:val="22"/>
        </w:rPr>
        <w:t>Attention layers for clinical notes</w:t>
      </w:r>
    </w:p>
    <w:p>
      <w:pPr>
        <w:pStyle w:val="ListBullet"/>
        <w:spacing w:after="40"/>
      </w:pPr>
      <w:r>
        <w:rPr>
          <w:rFonts w:ascii="Arial" w:hAnsi="Arial"/>
          <w:b w:val="0"/>
          <w:i w:val="0"/>
          <w:color w:val="2D2D2D"/>
          <w:sz w:val="22"/>
        </w:rPr>
        <w:t>Dense layers for classification</w:t>
      </w:r>
    </w:p>
    <w:p>
      <w:pPr>
        <w:pStyle w:val="ListBullet"/>
        <w:spacing w:after="40"/>
      </w:pPr>
      <w:r>
        <w:rPr>
          <w:rFonts w:ascii="Arial" w:hAnsi="Arial"/>
          <w:b w:val="0"/>
          <w:i w:val="0"/>
          <w:color w:val="2D2D2D"/>
          <w:sz w:val="22"/>
        </w:rPr>
        <w:t>Output layer with probability scores</w:t>
      </w:r>
    </w:p>
    <w:p>
      <w:pPr>
        <w:spacing w:after="0"/>
      </w:pPr>
      <w:r>
        <w:rPr>
          <w:rFonts w:ascii="Arial" w:hAnsi="Arial"/>
          <w:i/>
          <w:color w:val="888888"/>
          <w:sz w:val="14"/>
        </w:rPr>
        <w:t>PYTHON</w:t>
      </w:r>
    </w:p>
    <w:p>
      <w:pPr>
        <w:spacing w:after="0"/>
        <w:ind w:left="283"/>
        <w:shd w:val="clear" w:color="auto" w:fill="F1F5F9"/>
      </w:pPr>
      <w:r>
        <w:rPr>
          <w:rFonts w:ascii="Courier New" w:hAnsi="Courier New"/>
          <w:color w:val="37306E"/>
          <w:sz w:val="18"/>
        </w:rPr>
        <w:t>import tensorflow as tf</w:t>
      </w:r>
    </w:p>
    <w:p>
      <w:pPr>
        <w:spacing w:after="0"/>
        <w:ind w:left="283"/>
        <w:shd w:val="clear" w:color="auto" w:fill="F1F5F9"/>
      </w:pPr>
      <w:r>
        <w:rPr>
          <w:rFonts w:ascii="Courier New" w:hAnsi="Courier New"/>
          <w:color w:val="37306E"/>
          <w:sz w:val="18"/>
        </w:rPr>
        <w:t xml:space="preserve"> </w:t>
      </w:r>
    </w:p>
    <w:p>
      <w:pPr>
        <w:spacing w:after="0"/>
        <w:ind w:left="283"/>
        <w:shd w:val="clear" w:color="auto" w:fill="F1F5F9"/>
      </w:pPr>
      <w:r>
        <w:rPr>
          <w:rFonts w:ascii="Courier New" w:hAnsi="Courier New"/>
          <w:color w:val="37306E"/>
          <w:sz w:val="18"/>
        </w:rPr>
        <w:t>model = tf.keras.Sequential([</w:t>
      </w:r>
    </w:p>
    <w:p>
      <w:pPr>
        <w:spacing w:after="0"/>
        <w:ind w:left="283"/>
        <w:shd w:val="clear" w:color="auto" w:fill="F1F5F9"/>
      </w:pPr>
      <w:r>
        <w:rPr>
          <w:rFonts w:ascii="Courier New" w:hAnsi="Courier New"/>
          <w:color w:val="37306E"/>
          <w:sz w:val="18"/>
        </w:rPr>
        <w:t xml:space="preserve">    tf.keras.layers.Conv2D(64, 3, activation='relu'),</w:t>
      </w:r>
    </w:p>
    <w:p>
      <w:pPr>
        <w:spacing w:after="0"/>
        <w:ind w:left="283"/>
        <w:shd w:val="clear" w:color="auto" w:fill="F1F5F9"/>
      </w:pPr>
      <w:r>
        <w:rPr>
          <w:rFonts w:ascii="Courier New" w:hAnsi="Courier New"/>
          <w:color w:val="37306E"/>
          <w:sz w:val="18"/>
        </w:rPr>
        <w:t xml:space="preserve">    tf.keras.layers.MaxPooling2D(),</w:t>
      </w:r>
    </w:p>
    <w:p>
      <w:pPr>
        <w:spacing w:after="0"/>
        <w:ind w:left="283"/>
        <w:shd w:val="clear" w:color="auto" w:fill="F1F5F9"/>
      </w:pPr>
      <w:r>
        <w:rPr>
          <w:rFonts w:ascii="Courier New" w:hAnsi="Courier New"/>
          <w:color w:val="37306E"/>
          <w:sz w:val="18"/>
        </w:rPr>
        <w:t xml:space="preserve">    tf.keras.layers.Flatten(),</w:t>
      </w:r>
    </w:p>
    <w:p>
      <w:pPr>
        <w:spacing w:after="0"/>
        <w:ind w:left="283"/>
        <w:shd w:val="clear" w:color="auto" w:fill="F1F5F9"/>
      </w:pPr>
      <w:r>
        <w:rPr>
          <w:rFonts w:ascii="Courier New" w:hAnsi="Courier New"/>
          <w:color w:val="37306E"/>
          <w:sz w:val="18"/>
        </w:rPr>
        <w:t xml:space="preserve">    tf.keras.layers.Dense(128, activation='relu'),</w:t>
      </w:r>
    </w:p>
    <w:p>
      <w:pPr>
        <w:spacing w:after="0"/>
        <w:ind w:left="283"/>
        <w:shd w:val="clear" w:color="auto" w:fill="F1F5F9"/>
      </w:pPr>
      <w:r>
        <w:rPr>
          <w:rFonts w:ascii="Courier New" w:hAnsi="Courier New"/>
          <w:color w:val="37306E"/>
          <w:sz w:val="18"/>
        </w:rPr>
        <w:t xml:space="preserve">    tf.keras.layers.Dense(10, activation='softmax'),</w:t>
      </w:r>
    </w:p>
    <w:p>
      <w:pPr>
        <w:spacing w:after="0"/>
        <w:ind w:left="283"/>
        <w:shd w:val="clear" w:color="auto" w:fill="F1F5F9"/>
      </w:pPr>
      <w:r>
        <w:rPr>
          <w:rFonts w:ascii="Courier New" w:hAnsi="Courier New"/>
          <w:color w:val="37306E"/>
          <w:sz w:val="18"/>
        </w:rPr>
        <w:t>])</w:t>
      </w:r>
    </w:p>
    <w:p>
      <w:pPr>
        <w:spacing w:after="80"/>
      </w:pP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0a0a2e"/>
            <w:tcMar>
              <w:top w:w="300" w:type="dxa"/>
              <w:bottom w:w="300" w:type="dxa"/>
              <w:left w:w="200" w:type="dxa"/>
              <w:right w:w="20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0D4FF"/>
                <w:sz w:val="72"/>
              </w:rPr>
              <w:t>3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40"/>
              </w:rPr>
              <w:t>Performance Comparison of AI Models</w:t>
            </w:r>
          </w:p>
        </w:tc>
      </w:tr>
    </w:tbl>
    <w:p/>
    <w:p>
      <w:pPr>
        <w:pStyle w:val="Heading2"/>
      </w:pPr>
      <w:r>
        <w:t>Performance Comparison of AI Models</w:t>
      </w:r>
    </w:p>
    <w:p>
      <w:pPr>
        <w:spacing w:after="80"/>
      </w:pPr>
      <w:r>
        <w:rPr>
          <w:rFonts w:ascii="Arial" w:hAnsi="Arial"/>
          <w:b w:val="0"/>
          <w:i w:val="0"/>
          <w:color w:val="2D2D2D"/>
          <w:sz w:val="22"/>
        </w:rPr>
        <w:t>Comparing different AI model architectures reveals significant performance differences across various diagnostic tasks.</w:t>
      </w:r>
    </w:p>
    <w:p>
      <w:pPr>
        <w:spacing w:after="20"/>
      </w:pPr>
    </w:p>
    <w:p>
      <w:pPr>
        <w:spacing w:after="80"/>
      </w:pPr>
      <w:r>
        <w:rPr>
          <w:rFonts w:ascii="Arial" w:hAnsi="Arial"/>
          <w:b w:val="0"/>
          <w:i w:val="0"/>
          <w:color w:val="2D2D2D"/>
          <w:sz w:val="22"/>
        </w:rPr>
        <w:t>The benchmark comparison shows CNN models outperforming traditional methods in image-based diagnostics, while transformer models excel in clinical NLP.</w:t>
      </w:r>
    </w:p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5f5f5"/>
            <w:tcBorders>
              <w:left w:val="single" w:sz="24" w:color="0a0a2e" w:space="0"/>
              <w:top w:val="none" w:sz="0" w:color="auto"/>
              <w:right w:val="none" w:sz="0" w:color="auto"/>
              <w:bottom w:val="none" w:sz="0" w:color="auto"/>
            </w:tcBorders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Arial" w:hAnsi="Arial"/>
                <w:b/>
                <w:color w:val="333333"/>
                <w:sz w:val="20"/>
              </w:rPr>
              <w:t>[Note]</w:t>
            </w:r>
          </w:p>
          <w:p>
            <w:r>
              <w:rPr>
                <w:rFonts w:ascii="Arial" w:hAnsi="Arial"/>
                <w:b w:val="0"/>
                <w:i w:val="0"/>
                <w:color w:val="2D2D2D"/>
                <w:sz w:val="20"/>
              </w:rPr>
              <w:t>Performance metrics should always be evaluated in the context of the specific clinical use case.</w:t>
            </w:r>
          </w:p>
        </w:tc>
      </w:tr>
    </w:tbl>
    <w:p>
      <w:pPr>
        <w:spacing w:after="20"/>
      </w:pPr>
    </w:p>
    <w:p>
      <w:pPr>
        <w:pStyle w:val="Heading3"/>
      </w:pPr>
      <w:r>
        <w:t>Benchmark Results</w:t>
      </w:r>
    </w:p>
    <w:p>
      <w:pPr>
        <w:spacing w:after="20"/>
      </w:pPr>
    </w:p>
    <w:p>
      <w:pPr>
        <w:spacing w:after="80"/>
      </w:pPr>
      <w:r>
        <w:rPr>
          <w:rFonts w:ascii="Arial" w:hAnsi="Arial"/>
          <w:b w:val="0"/>
          <w:i w:val="0"/>
          <w:color w:val="2D2D2D"/>
          <w:sz w:val="22"/>
        </w:rPr>
        <w:t>The following table summarizes benchmark results across different models: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color="auto" w:fill="0a0a2e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Model</w:t>
            </w:r>
          </w:p>
        </w:tc>
        <w:tc>
          <w:tcPr>
            <w:tcW w:type="dxa" w:w="1872"/>
            <w:shd w:val="clear" w:color="auto" w:fill="0a0a2e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Accuracy</w:t>
            </w:r>
          </w:p>
        </w:tc>
        <w:tc>
          <w:tcPr>
            <w:tcW w:type="dxa" w:w="1872"/>
            <w:shd w:val="clear" w:color="auto" w:fill="0a0a2e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Precision</w:t>
            </w:r>
          </w:p>
        </w:tc>
        <w:tc>
          <w:tcPr>
            <w:tcW w:type="dxa" w:w="1872"/>
            <w:shd w:val="clear" w:color="auto" w:fill="0a0a2e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Recall</w:t>
            </w:r>
          </w:p>
        </w:tc>
        <w:tc>
          <w:tcPr>
            <w:tcW w:type="dxa" w:w="1872"/>
            <w:shd w:val="clear" w:color="auto" w:fill="0a0a2e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F1 Score</w:t>
            </w:r>
          </w:p>
        </w:tc>
      </w:tr>
      <w:tr>
        <w:tc>
          <w:tcPr>
            <w:tcW w:type="dxa" w:w="1872"/>
            <w:shd w:val="clear" w:color="auto" w:fill="f0f8ff"/>
          </w:tcPr>
          <w:p>
            <w:r/>
            <w:r>
              <w:rPr>
                <w:rFonts w:ascii="Arial" w:hAnsi="Arial"/>
                <w:sz w:val="19"/>
              </w:rPr>
              <w:t>CNN-ResNet</w:t>
            </w:r>
          </w:p>
        </w:tc>
        <w:tc>
          <w:tcPr>
            <w:tcW w:type="dxa" w:w="1872"/>
            <w:shd w:val="clear" w:color="auto" w:fill="f0f8ff"/>
          </w:tcPr>
          <w:p>
            <w:r/>
            <w:r>
              <w:rPr>
                <w:rFonts w:ascii="Arial" w:hAnsi="Arial"/>
                <w:sz w:val="19"/>
              </w:rPr>
              <w:t>94.2%</w:t>
            </w:r>
          </w:p>
        </w:tc>
        <w:tc>
          <w:tcPr>
            <w:tcW w:type="dxa" w:w="1872"/>
            <w:shd w:val="clear" w:color="auto" w:fill="f0f8ff"/>
          </w:tcPr>
          <w:p>
            <w:r/>
            <w:r>
              <w:rPr>
                <w:rFonts w:ascii="Arial" w:hAnsi="Arial"/>
                <w:sz w:val="19"/>
              </w:rPr>
              <w:t>93.8%</w:t>
            </w:r>
          </w:p>
        </w:tc>
        <w:tc>
          <w:tcPr>
            <w:tcW w:type="dxa" w:w="1872"/>
            <w:shd w:val="clear" w:color="auto" w:fill="f0f8ff"/>
          </w:tcPr>
          <w:p>
            <w:r/>
            <w:r>
              <w:rPr>
                <w:rFonts w:ascii="Arial" w:hAnsi="Arial"/>
                <w:sz w:val="19"/>
              </w:rPr>
              <w:t>94.5%</w:t>
            </w:r>
          </w:p>
        </w:tc>
        <w:tc>
          <w:tcPr>
            <w:tcW w:type="dxa" w:w="1872"/>
            <w:shd w:val="clear" w:color="auto" w:fill="f0f8ff"/>
          </w:tcPr>
          <w:p>
            <w:r/>
            <w:r>
              <w:rPr>
                <w:rFonts w:ascii="Arial" w:hAnsi="Arial"/>
                <w:sz w:val="19"/>
              </w:rPr>
              <w:t>94.1%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sz w:val="19"/>
              </w:rPr>
              <w:t>Vision Transformer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19"/>
              </w:rPr>
              <w:t>95.1%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19"/>
              </w:rPr>
              <w:t>94.9%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19"/>
              </w:rPr>
              <w:t>95.3%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19"/>
              </w:rPr>
              <w:t>95.1%</w:t>
            </w:r>
          </w:p>
        </w:tc>
      </w:tr>
      <w:tr>
        <w:tc>
          <w:tcPr>
            <w:tcW w:type="dxa" w:w="1872"/>
            <w:shd w:val="clear" w:color="auto" w:fill="f0f8ff"/>
          </w:tcPr>
          <w:p>
            <w:r/>
            <w:r>
              <w:rPr>
                <w:rFonts w:ascii="Arial" w:hAnsi="Arial"/>
                <w:sz w:val="19"/>
              </w:rPr>
              <w:t>Random Forest</w:t>
            </w:r>
          </w:p>
        </w:tc>
        <w:tc>
          <w:tcPr>
            <w:tcW w:type="dxa" w:w="1872"/>
            <w:shd w:val="clear" w:color="auto" w:fill="f0f8ff"/>
          </w:tcPr>
          <w:p>
            <w:r/>
            <w:r>
              <w:rPr>
                <w:rFonts w:ascii="Arial" w:hAnsi="Arial"/>
                <w:sz w:val="19"/>
              </w:rPr>
              <w:t>87.3%</w:t>
            </w:r>
          </w:p>
        </w:tc>
        <w:tc>
          <w:tcPr>
            <w:tcW w:type="dxa" w:w="1872"/>
            <w:shd w:val="clear" w:color="auto" w:fill="f0f8ff"/>
          </w:tcPr>
          <w:p>
            <w:r/>
            <w:r>
              <w:rPr>
                <w:rFonts w:ascii="Arial" w:hAnsi="Arial"/>
                <w:sz w:val="19"/>
              </w:rPr>
              <w:t>86.9%</w:t>
            </w:r>
          </w:p>
        </w:tc>
        <w:tc>
          <w:tcPr>
            <w:tcW w:type="dxa" w:w="1872"/>
            <w:shd w:val="clear" w:color="auto" w:fill="f0f8ff"/>
          </w:tcPr>
          <w:p>
            <w:r/>
            <w:r>
              <w:rPr>
                <w:rFonts w:ascii="Arial" w:hAnsi="Arial"/>
                <w:sz w:val="19"/>
              </w:rPr>
              <w:t>87.7%</w:t>
            </w:r>
          </w:p>
        </w:tc>
        <w:tc>
          <w:tcPr>
            <w:tcW w:type="dxa" w:w="1872"/>
            <w:shd w:val="clear" w:color="auto" w:fill="f0f8ff"/>
          </w:tcPr>
          <w:p>
            <w:r/>
            <w:r>
              <w:rPr>
                <w:rFonts w:ascii="Arial" w:hAnsi="Arial"/>
                <w:sz w:val="19"/>
              </w:rPr>
              <w:t>87.3%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sz w:val="19"/>
              </w:rPr>
              <w:t>Logistic Regression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19"/>
              </w:rPr>
              <w:t>82.1%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19"/>
              </w:rPr>
              <w:t>81.5%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19"/>
              </w:rPr>
              <w:t>82.8%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19"/>
              </w:rPr>
              <w:t>82.1%</w:t>
            </w:r>
          </w:p>
        </w:tc>
      </w:tr>
      <w:tr>
        <w:tc>
          <w:tcPr>
            <w:tcW w:type="dxa" w:w="1872"/>
            <w:shd w:val="clear" w:color="auto" w:fill="f0f8ff"/>
          </w:tcPr>
          <w:p>
            <w:r/>
            <w:r>
              <w:rPr>
                <w:rFonts w:ascii="Arial" w:hAnsi="Arial"/>
                <w:sz w:val="19"/>
              </w:rPr>
              <w:t>XGBoost</w:t>
            </w:r>
          </w:p>
        </w:tc>
        <w:tc>
          <w:tcPr>
            <w:tcW w:type="dxa" w:w="1872"/>
            <w:shd w:val="clear" w:color="auto" w:fill="f0f8ff"/>
          </w:tcPr>
          <w:p>
            <w:r/>
            <w:r>
              <w:rPr>
                <w:rFonts w:ascii="Arial" w:hAnsi="Arial"/>
                <w:sz w:val="19"/>
              </w:rPr>
              <w:t>91.7%</w:t>
            </w:r>
          </w:p>
        </w:tc>
        <w:tc>
          <w:tcPr>
            <w:tcW w:type="dxa" w:w="1872"/>
            <w:shd w:val="clear" w:color="auto" w:fill="f0f8ff"/>
          </w:tcPr>
          <w:p>
            <w:r/>
            <w:r>
              <w:rPr>
                <w:rFonts w:ascii="Arial" w:hAnsi="Arial"/>
                <w:sz w:val="19"/>
              </w:rPr>
              <w:t>91.2%</w:t>
            </w:r>
          </w:p>
        </w:tc>
        <w:tc>
          <w:tcPr>
            <w:tcW w:type="dxa" w:w="1872"/>
            <w:shd w:val="clear" w:color="auto" w:fill="f0f8ff"/>
          </w:tcPr>
          <w:p>
            <w:r/>
            <w:r>
              <w:rPr>
                <w:rFonts w:ascii="Arial" w:hAnsi="Arial"/>
                <w:sz w:val="19"/>
              </w:rPr>
              <w:t>92.1%</w:t>
            </w:r>
          </w:p>
        </w:tc>
        <w:tc>
          <w:tcPr>
            <w:tcW w:type="dxa" w:w="1872"/>
            <w:shd w:val="clear" w:color="auto" w:fill="f0f8ff"/>
          </w:tcPr>
          <w:p>
            <w:r/>
            <w:r>
              <w:rPr>
                <w:rFonts w:ascii="Arial" w:hAnsi="Arial"/>
                <w:sz w:val="19"/>
              </w:rPr>
              <w:t>91.7%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ff8e1"/>
            <w:tcBorders>
              <w:left w:val="single" w:sz="24" w:color="f59e0b" w:space="0"/>
              <w:top w:val="none" w:sz="0" w:color="auto"/>
              <w:right w:val="none" w:sz="0" w:color="auto"/>
              <w:bottom w:val="none" w:sz="0" w:color="auto"/>
            </w:tcBorders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Arial" w:hAnsi="Arial"/>
                <w:b/>
                <w:color w:val="B45309"/>
                <w:sz w:val="20"/>
              </w:rPr>
              <w:t>[Important]</w:t>
            </w:r>
          </w:p>
          <w:p>
            <w:r>
              <w:rPr>
                <w:rFonts w:ascii="Arial" w:hAnsi="Arial"/>
                <w:b w:val="0"/>
                <w:i w:val="0"/>
                <w:color w:val="2D2D2D"/>
                <w:sz w:val="20"/>
              </w:rPr>
              <w:t>Vision Transformers achieve the highest accuracy at 95.1%.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0a0a2e"/>
            <w:tcMar>
              <w:top w:w="300" w:type="dxa"/>
              <w:bottom w:w="300" w:type="dxa"/>
              <w:left w:w="200" w:type="dxa"/>
              <w:right w:w="20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0D4FF"/>
                <w:sz w:val="72"/>
              </w:rPr>
              <w:t>4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40"/>
              </w:rPr>
              <w:t>System Architecture Overview</w:t>
            </w:r>
          </w:p>
        </w:tc>
      </w:tr>
    </w:tbl>
    <w:p/>
    <w:p>
      <w:pPr>
        <w:pStyle w:val="Heading2"/>
      </w:pPr>
      <w:r>
        <w:t>System Architecture Overview</w:t>
      </w:r>
    </w:p>
    <w:p>
      <w:pPr>
        <w:spacing w:after="80"/>
      </w:pPr>
      <w:r>
        <w:rPr>
          <w:rFonts w:ascii="Arial" w:hAnsi="Arial"/>
          <w:b w:val="0"/>
          <w:i w:val="0"/>
          <w:color w:val="2D2D2D"/>
          <w:sz w:val="22"/>
        </w:rPr>
        <w:t>The healthcare AI system architecture consists of multiple layers and infrastructure components working together.</w:t>
      </w:r>
    </w:p>
    <w:p>
      <w:pPr>
        <w:spacing w:after="20"/>
      </w:pPr>
    </w:p>
    <w:p>
      <w:pPr>
        <w:spacing w:after="80"/>
      </w:pPr>
      <w:r>
        <w:rPr>
          <w:rFonts w:ascii="Arial" w:hAnsi="Arial"/>
          <w:b w:val="0"/>
          <w:i w:val="0"/>
          <w:color w:val="2D2D2D"/>
          <w:sz w:val="22"/>
        </w:rPr>
        <w:t>The system uses a multi-tier architecture:</w:t>
      </w:r>
    </w:p>
    <w:p>
      <w:pPr>
        <w:pStyle w:val="ListBullet"/>
        <w:spacing w:after="40"/>
      </w:pPr>
      <w:r>
        <w:rPr>
          <w:rFonts w:ascii="Arial" w:hAnsi="Arial"/>
          <w:b w:val="0"/>
          <w:i w:val="0"/>
          <w:color w:val="2D2D2D"/>
          <w:sz w:val="22"/>
        </w:rPr>
        <w:t>User Interface Layer</w:t>
      </w:r>
    </w:p>
    <w:p>
      <w:pPr>
        <w:pStyle w:val="ListBullet"/>
        <w:spacing w:after="40"/>
      </w:pPr>
      <w:r>
        <w:rPr>
          <w:rFonts w:ascii="Arial" w:hAnsi="Arial"/>
          <w:b w:val="0"/>
          <w:i w:val="0"/>
          <w:color w:val="2D2D2D"/>
          <w:sz w:val="22"/>
        </w:rPr>
        <w:t>API Gateway Layer</w:t>
      </w:r>
    </w:p>
    <w:p>
      <w:pPr>
        <w:pStyle w:val="ListBullet"/>
        <w:spacing w:after="40"/>
      </w:pPr>
      <w:r>
        <w:rPr>
          <w:rFonts w:ascii="Arial" w:hAnsi="Arial"/>
          <w:b w:val="0"/>
          <w:i w:val="0"/>
          <w:color w:val="2D2D2D"/>
          <w:sz w:val="22"/>
        </w:rPr>
        <w:t>Application Logic Layer</w:t>
      </w:r>
    </w:p>
    <w:p>
      <w:pPr>
        <w:pStyle w:val="ListBullet"/>
        <w:spacing w:after="40"/>
      </w:pPr>
      <w:r>
        <w:rPr>
          <w:rFonts w:ascii="Arial" w:hAnsi="Arial"/>
          <w:b w:val="0"/>
          <w:i w:val="0"/>
          <w:color w:val="2D2D2D"/>
          <w:sz w:val="22"/>
        </w:rPr>
        <w:t>Machine Learning Engine Layer</w:t>
      </w:r>
    </w:p>
    <w:p>
      <w:pPr>
        <w:pStyle w:val="ListBullet"/>
        <w:spacing w:after="40"/>
      </w:pPr>
      <w:r>
        <w:rPr>
          <w:rFonts w:ascii="Arial" w:hAnsi="Arial"/>
          <w:b w:val="0"/>
          <w:i w:val="0"/>
          <w:color w:val="2D2D2D"/>
          <w:sz w:val="22"/>
        </w:rPr>
        <w:t>Data Storage Layer</w:t>
      </w:r>
    </w:p>
    <w:p>
      <w:pPr>
        <w:pStyle w:val="ListBullet"/>
        <w:spacing w:after="40"/>
      </w:pPr>
      <w:r>
        <w:rPr>
          <w:rFonts w:ascii="Arial" w:hAnsi="Arial"/>
          <w:b w:val="0"/>
          <w:i w:val="0"/>
          <w:color w:val="2D2D2D"/>
          <w:sz w:val="22"/>
        </w:rPr>
        <w:t>Infrastructure Layer</w:t>
      </w:r>
    </w:p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8f5e9"/>
            <w:tcBorders>
              <w:left w:val="single" w:sz="24" w:color="16a34a" w:space="0"/>
              <w:top w:val="none" w:sz="0" w:color="auto"/>
              <w:right w:val="none" w:sz="0" w:color="auto"/>
              <w:bottom w:val="none" w:sz="0" w:color="auto"/>
            </w:tcBorders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Arial" w:hAnsi="Arial"/>
                <w:b/>
                <w:color w:val="166534"/>
                <w:sz w:val="20"/>
              </w:rPr>
              <w:t>[Pro Tip]</w:t>
            </w:r>
          </w:p>
          <w:p>
            <w:r>
              <w:rPr>
                <w:rFonts w:ascii="Arial" w:hAnsi="Arial"/>
                <w:b w:val="0"/>
                <w:i w:val="0"/>
                <w:color w:val="2D2D2D"/>
                <w:sz w:val="20"/>
              </w:rPr>
              <w:t>Use containerized microservices for each layer to enable independent scaling and fault isolation.</w:t>
            </w:r>
          </w:p>
        </w:tc>
      </w:tr>
    </w:tbl>
    <w:p>
      <w:pPr>
        <w:spacing w:after="20"/>
      </w:pPr>
    </w:p>
    <w:p>
      <w:pPr>
        <w:pStyle w:val="Heading3"/>
      </w:pPr>
      <w:r>
        <w:t>Infrastructure Components</w:t>
      </w:r>
    </w:p>
    <w:p>
      <w:pPr>
        <w:spacing w:after="20"/>
      </w:pPr>
    </w:p>
    <w:p>
      <w:pPr>
        <w:spacing w:after="80"/>
      </w:pPr>
      <w:r>
        <w:rPr>
          <w:rFonts w:ascii="Arial" w:hAnsi="Arial"/>
          <w:b w:val="0"/>
          <w:i w:val="0"/>
          <w:color w:val="2D2D2D"/>
          <w:sz w:val="22"/>
        </w:rPr>
        <w:t>Each component runs in its own Docker container orchestrated by Kubernetes.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0a0a2e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Component</w:t>
            </w:r>
          </w:p>
        </w:tc>
        <w:tc>
          <w:tcPr>
            <w:tcW w:type="dxa" w:w="3120"/>
            <w:shd w:val="clear" w:color="auto" w:fill="0a0a2e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Technology</w:t>
            </w:r>
          </w:p>
        </w:tc>
        <w:tc>
          <w:tcPr>
            <w:tcW w:type="dxa" w:w="3120"/>
            <w:shd w:val="clear" w:color="auto" w:fill="0a0a2e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3120"/>
            <w:shd w:val="clear" w:color="auto" w:fill="f0f8ff"/>
          </w:tcPr>
          <w:p>
            <w:r/>
            <w:r>
              <w:rPr>
                <w:rFonts w:ascii="Arial" w:hAnsi="Arial"/>
                <w:sz w:val="19"/>
              </w:rPr>
              <w:t>API Gateway</w:t>
            </w:r>
          </w:p>
        </w:tc>
        <w:tc>
          <w:tcPr>
            <w:tcW w:type="dxa" w:w="3120"/>
            <w:shd w:val="clear" w:color="auto" w:fill="f0f8ff"/>
          </w:tcPr>
          <w:p>
            <w:r/>
            <w:r>
              <w:rPr>
                <w:rFonts w:ascii="Arial" w:hAnsi="Arial"/>
                <w:sz w:val="19"/>
              </w:rPr>
              <w:t>Kong / Nginx</w:t>
            </w:r>
          </w:p>
        </w:tc>
        <w:tc>
          <w:tcPr>
            <w:tcW w:type="dxa" w:w="3120"/>
            <w:shd w:val="clear" w:color="auto" w:fill="f0f8ff"/>
          </w:tcPr>
          <w:p>
            <w:r/>
            <w:r>
              <w:rPr>
                <w:rFonts w:ascii="Arial" w:hAnsi="Arial"/>
                <w:sz w:val="19"/>
              </w:rPr>
              <w:t>Request routing and rate limiting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Arial" w:hAnsi="Arial"/>
                <w:sz w:val="19"/>
              </w:rPr>
              <w:t>ML Engine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19"/>
              </w:rPr>
              <w:t>TensorFlow Serving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19"/>
              </w:rPr>
              <w:t>Model inference at scale</w:t>
            </w:r>
          </w:p>
        </w:tc>
      </w:tr>
      <w:tr>
        <w:tc>
          <w:tcPr>
            <w:tcW w:type="dxa" w:w="3120"/>
            <w:shd w:val="clear" w:color="auto" w:fill="f0f8ff"/>
          </w:tcPr>
          <w:p>
            <w:r/>
            <w:r>
              <w:rPr>
                <w:rFonts w:ascii="Arial" w:hAnsi="Arial"/>
                <w:sz w:val="19"/>
              </w:rPr>
              <w:t>Database</w:t>
            </w:r>
          </w:p>
        </w:tc>
        <w:tc>
          <w:tcPr>
            <w:tcW w:type="dxa" w:w="3120"/>
            <w:shd w:val="clear" w:color="auto" w:fill="f0f8ff"/>
          </w:tcPr>
          <w:p>
            <w:r/>
            <w:r>
              <w:rPr>
                <w:rFonts w:ascii="Arial" w:hAnsi="Arial"/>
                <w:sz w:val="19"/>
              </w:rPr>
              <w:t>PostgreSQL + Redis</w:t>
            </w:r>
          </w:p>
        </w:tc>
        <w:tc>
          <w:tcPr>
            <w:tcW w:type="dxa" w:w="3120"/>
            <w:shd w:val="clear" w:color="auto" w:fill="f0f8ff"/>
          </w:tcPr>
          <w:p>
            <w:r/>
            <w:r>
              <w:rPr>
                <w:rFonts w:ascii="Arial" w:hAnsi="Arial"/>
                <w:sz w:val="19"/>
              </w:rPr>
              <w:t>Persistent and cache storage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Arial" w:hAnsi="Arial"/>
                <w:sz w:val="19"/>
              </w:rPr>
              <w:t>Message Queue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19"/>
              </w:rPr>
              <w:t>RabbitMQ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19"/>
              </w:rPr>
              <w:t>Async task processing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0a0a2e"/>
            <w:tcMar>
              <w:top w:w="300" w:type="dxa"/>
              <w:bottom w:w="300" w:type="dxa"/>
              <w:left w:w="200" w:type="dxa"/>
              <w:right w:w="20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0D4FF"/>
                <w:sz w:val="72"/>
              </w:rPr>
              <w:t>5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40"/>
              </w:rPr>
              <w:t>Classification Hierarchy of AI Techniques</w:t>
            </w:r>
          </w:p>
        </w:tc>
      </w:tr>
    </w:tbl>
    <w:p/>
    <w:p>
      <w:pPr>
        <w:pStyle w:val="Heading2"/>
      </w:pPr>
      <w:r>
        <w:t>Classification Hierarchy of AI Techniques</w:t>
      </w:r>
    </w:p>
    <w:p>
      <w:pPr>
        <w:spacing w:after="80"/>
      </w:pPr>
      <w:r>
        <w:rPr>
          <w:rFonts w:ascii="Arial" w:hAnsi="Arial"/>
          <w:b w:val="0"/>
          <w:i w:val="0"/>
          <w:color w:val="2D2D2D"/>
          <w:sz w:val="22"/>
        </w:rPr>
        <w:t>AI techniques in healthcare follow a clear taxonomy and classification hierarchy from broad categories to specific implementations.</w:t>
      </w:r>
    </w:p>
    <w:p>
      <w:pPr>
        <w:spacing w:after="20"/>
      </w:pPr>
    </w:p>
    <w:p>
      <w:pPr>
        <w:spacing w:after="80"/>
      </w:pPr>
      <w:r>
        <w:rPr>
          <w:rFonts w:ascii="Arial" w:hAnsi="Arial"/>
          <w:b w:val="0"/>
          <w:i w:val="0"/>
          <w:color w:val="2D2D2D"/>
          <w:sz w:val="22"/>
        </w:rPr>
        <w:t>The hierarchy tree of AI technique types:</w:t>
      </w:r>
    </w:p>
    <w:p>
      <w:pPr>
        <w:pStyle w:val="ListBullet"/>
        <w:spacing w:after="40"/>
      </w:pPr>
      <w:r>
        <w:rPr>
          <w:rFonts w:ascii="Arial" w:hAnsi="Arial"/>
          <w:b w:val="0"/>
          <w:i w:val="0"/>
          <w:color w:val="2D2D2D"/>
          <w:sz w:val="22"/>
        </w:rPr>
        <w:t>Supervised Learning</w:t>
      </w:r>
    </w:p>
    <w:p>
      <w:pPr>
        <w:pStyle w:val="ListBullet"/>
        <w:spacing w:after="40"/>
      </w:pPr>
      <w:r>
        <w:rPr>
          <w:rFonts w:ascii="Arial" w:hAnsi="Arial"/>
          <w:b w:val="0"/>
          <w:i w:val="0"/>
          <w:color w:val="2D2D2D"/>
          <w:sz w:val="22"/>
        </w:rPr>
        <w:t>Unsupervised Learning</w:t>
      </w:r>
    </w:p>
    <w:p>
      <w:pPr>
        <w:pStyle w:val="ListBullet"/>
        <w:spacing w:after="40"/>
      </w:pPr>
      <w:r>
        <w:rPr>
          <w:rFonts w:ascii="Arial" w:hAnsi="Arial"/>
          <w:b w:val="0"/>
          <w:i w:val="0"/>
          <w:color w:val="2D2D2D"/>
          <w:sz w:val="22"/>
        </w:rPr>
        <w:t>Reinforcement Learning</w:t>
      </w:r>
    </w:p>
    <w:p>
      <w:pPr>
        <w:pStyle w:val="ListBullet"/>
        <w:spacing w:after="40"/>
      </w:pPr>
      <w:r>
        <w:rPr>
          <w:rFonts w:ascii="Arial" w:hAnsi="Arial"/>
          <w:b w:val="0"/>
          <w:i w:val="0"/>
          <w:color w:val="2D2D2D"/>
          <w:sz w:val="22"/>
        </w:rPr>
        <w:t>Semi-supervised Learning</w:t>
      </w:r>
    </w:p>
    <w:p>
      <w:pPr>
        <w:pStyle w:val="ListBullet"/>
        <w:spacing w:after="40"/>
      </w:pPr>
      <w:r>
        <w:rPr>
          <w:rFonts w:ascii="Arial" w:hAnsi="Arial"/>
          <w:b w:val="0"/>
          <w:i w:val="0"/>
          <w:color w:val="2D2D2D"/>
          <w:sz w:val="22"/>
        </w:rPr>
        <w:t>Self-supervised Learning</w:t>
      </w:r>
    </w:p>
    <w:p>
      <w:pPr>
        <w:spacing w:after="20"/>
      </w:pPr>
    </w:p>
    <w:p>
      <w:pPr>
        <w:pStyle w:val="Heading3"/>
      </w:pPr>
      <w:r>
        <w:t>Supervised vs Unsupervised</w:t>
      </w:r>
    </w:p>
    <w:p>
      <w:pPr>
        <w:spacing w:after="20"/>
      </w:pPr>
    </w:p>
    <w:p>
      <w:pPr>
        <w:spacing w:after="80"/>
      </w:pPr>
      <w:r>
        <w:rPr>
          <w:rFonts w:ascii="Arial" w:hAnsi="Arial"/>
          <w:b w:val="0"/>
          <w:i w:val="0"/>
          <w:color w:val="2D2D2D"/>
          <w:sz w:val="22"/>
        </w:rPr>
        <w:t>Supervised learning requires labeled data while unsupervised learning discovers patterns in unlabeled datasets.</w:t>
      </w:r>
    </w:p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0f7ff"/>
            <w:tcBorders>
              <w:left w:val="single" w:sz="24" w:color="00d4ff" w:space="0"/>
              <w:top w:val="none" w:sz="0" w:color="auto"/>
              <w:right w:val="none" w:sz="0" w:color="auto"/>
              <w:bottom w:val="none" w:sz="0" w:color="auto"/>
            </w:tcBorders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Arial" w:hAnsi="Arial"/>
                <w:b/>
                <w:color w:val="0066AA"/>
                <w:sz w:val="20"/>
              </w:rPr>
              <w:t>[Key Point]</w:t>
            </w:r>
          </w:p>
          <w:p>
            <w:r>
              <w:rPr>
                <w:rFonts w:ascii="Arial" w:hAnsi="Arial"/>
                <w:b w:val="0"/>
                <w:i w:val="0"/>
                <w:color w:val="2D2D2D"/>
                <w:sz w:val="20"/>
              </w:rPr>
              <w:t>Choose the learning paradigm based on data availability and the specific clinical task requirements.</w:t>
            </w:r>
          </w:p>
        </w:tc>
      </w:tr>
    </w:tbl>
    <w:p>
      <w:pPr>
        <w:pBdr>
          <w:bottom w:val="single" w:sz="4" w:space="1" w:color="CCCCDD"/>
        </w:pBdr>
        <w:spacing w:before="0" w:after="40"/>
      </w:pPr>
    </w:p>
    <w:p>
      <w:pPr>
        <w:jc w:val="center"/>
      </w:pPr>
      <w:r>
        <w:rPr>
          <w:rFonts w:ascii="Arial" w:hAnsi="Arial"/>
          <w:i/>
          <w:color w:val="94A3B8"/>
          <w:sz w:val="16"/>
        </w:rPr>
        <w:t>© Generated from Lacunex AI by Shasradha Karmakar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9360"/>
      </w:tabs>
      <w:pBdr>
        <w:top w:val="single" w:sz="4" w:color="cccccc" w:space="1"/>
      </w:pBdr>
    </w:pPr>
    <w:r>
      <w:rPr>
        <w:rFonts w:ascii="Arial" w:hAnsi="Arial"/>
        <w:color w:val="999999"/>
        <w:sz w:val="14"/>
      </w:rPr>
      <w:t>Artificial Intelligence in Modern Healthcare</w:t>
    </w:r>
    <w:r>
      <w:tab/>
    </w:r>
    <w:r>
      <w:rPr>
        <w:rFonts w:ascii="Arial" w:hAnsi="Arial"/>
        <w:color w:val="999999"/>
        <w:sz w:val="14"/>
      </w:rPr>
      <w:t>(c) LACUNEX AI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val="center" w:pos="4680"/>
        <w:tab w:val="right" w:pos="9360"/>
      </w:tabs>
      <w:pBdr>
        <w:bottom w:val="single" w:sz="6" w:color="00d4ff" w:space="1"/>
      </w:pBdr>
    </w:pPr>
    <w:r>
      <w:rPr>
        <w:rFonts w:ascii="Arial" w:hAnsi="Arial"/>
        <w:b/>
        <w:color w:val="0A0A2E"/>
        <w:sz w:val="16"/>
      </w:rPr>
      <w:t>LACUNEX AI</w:t>
    </w:r>
    <w:r>
      <w:tab/>
    </w:r>
    <w:r>
      <w:rPr>
        <w:rFonts w:ascii="Arial" w:hAnsi="Arial"/>
        <w:color w:val="555555"/>
        <w:sz w:val="16"/>
      </w:rPr>
      <w:t>Artificial Intelligence in Modern Health</w:t>
    </w:r>
    <w:r>
      <w:tab/>
    </w:r>
    <w:r>
      <w:fldChar w:fldCharType="begin"/>
    </w:r>
    <w:r>
      <w:instrText xml:space="preserve"> PAGE </w:instrText>
    </w:r>
    <w:r>
      <w:fldChar w:fldCharType="end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Arial" w:hAnsi="Arial"/>
      <w:color w:val="2D2D2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/>
      <w:outlineLvl w:val="0"/>
      <w:pBdr>
        <w:left w:val="single" w:sz="24" w:color="00d4ff" w:space="8"/>
      </w:pBdr>
    </w:pPr>
    <w:rPr>
      <w:rFonts w:asciiTheme="majorHAnsi" w:eastAsiaTheme="majorEastAsia" w:hAnsiTheme="majorHAnsi" w:cstheme="majorBidi" w:ascii="Arial" w:hAnsi="Arial"/>
      <w:b/>
      <w:bCs/>
      <w:i w:val="0"/>
      <w:color w:val="0A0A2E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80" w:after="180"/>
      <w:outlineLvl w:val="1"/>
    </w:pPr>
    <w:rPr>
      <w:rFonts w:asciiTheme="majorHAnsi" w:eastAsiaTheme="majorEastAsia" w:hAnsiTheme="majorHAnsi" w:cstheme="majorBidi" w:ascii="Arial" w:hAnsi="Arial"/>
      <w:b/>
      <w:bCs/>
      <w:i w:val="0"/>
      <w:color w:val="1A1A4E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00" w:after="140"/>
      <w:outlineLvl w:val="2"/>
    </w:pPr>
    <w:rPr>
      <w:rFonts w:asciiTheme="majorHAnsi" w:eastAsiaTheme="majorEastAsia" w:hAnsiTheme="majorHAnsi" w:cstheme="majorBidi" w:ascii="Arial" w:hAnsi="Arial"/>
      <w:b/>
      <w:bCs/>
      <w:i w:val="0"/>
      <w:color w:val="0066CC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60" w:after="120"/>
      <w:outlineLvl w:val="3"/>
    </w:pPr>
    <w:rPr>
      <w:rFonts w:asciiTheme="majorHAnsi" w:eastAsiaTheme="majorEastAsia" w:hAnsiTheme="majorHAnsi" w:cstheme="majorBidi" w:ascii="Arial" w:hAnsi="Arial"/>
      <w:b/>
      <w:bCs/>
      <w:i/>
      <w:iCs/>
      <w:color w:val="555555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