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56188" w14:textId="56A5D0BA" w:rsidR="0054729B" w:rsidRDefault="0054729B">
      <w:pPr>
        <w:spacing w:after="3262"/>
      </w:pPr>
    </w:p>
    <w:p w14:paraId="4AB29AA1" w14:textId="4099FE34" w:rsidR="00555EF1" w:rsidRPr="00555EF1" w:rsidRDefault="00555EF1" w:rsidP="00555EF1">
      <w:pPr>
        <w:spacing w:after="409" w:line="262" w:lineRule="auto"/>
        <w:ind w:left="740"/>
        <w:jc w:val="center"/>
        <w:rPr>
          <w:b/>
        </w:rPr>
      </w:pPr>
      <w:r w:rsidRPr="00555EF1">
        <w:rPr>
          <w:b/>
        </w:rPr>
        <w:t>Assignment 4: Exploring Instruction-Level Parallelism (ILP) in Modern Processors</w:t>
      </w:r>
      <w:r w:rsidR="00F14682">
        <w:rPr>
          <w:b/>
        </w:rPr>
        <w:t xml:space="preserve"> Part </w:t>
      </w:r>
      <w:r w:rsidR="00700737">
        <w:rPr>
          <w:b/>
        </w:rPr>
        <w:t>1</w:t>
      </w:r>
      <w:r w:rsidR="00F14682">
        <w:rPr>
          <w:b/>
        </w:rPr>
        <w:t xml:space="preserve"> </w:t>
      </w:r>
    </w:p>
    <w:p w14:paraId="5D5632BA" w14:textId="77777777" w:rsidR="0054729B" w:rsidRDefault="00000000">
      <w:pPr>
        <w:spacing w:after="409" w:line="262" w:lineRule="auto"/>
        <w:ind w:left="740"/>
        <w:jc w:val="center"/>
      </w:pPr>
      <w:r>
        <w:t>Syed Noor UI Hassan</w:t>
      </w:r>
    </w:p>
    <w:p w14:paraId="4EE4DFAA" w14:textId="77777777" w:rsidR="0054729B" w:rsidRDefault="00000000">
      <w:pPr>
        <w:ind w:left="3567"/>
      </w:pPr>
      <w:r>
        <w:t xml:space="preserve">University of the </w:t>
      </w:r>
      <w:proofErr w:type="spellStart"/>
      <w:r>
        <w:t>Cumberlands</w:t>
      </w:r>
      <w:proofErr w:type="spellEnd"/>
    </w:p>
    <w:p w14:paraId="3D654B48" w14:textId="77777777" w:rsidR="0054729B" w:rsidRDefault="00000000">
      <w:pPr>
        <w:spacing w:after="409" w:line="262" w:lineRule="auto"/>
        <w:ind w:right="1712"/>
        <w:jc w:val="right"/>
      </w:pPr>
      <w:r>
        <w:t>Computer Architecture and Design (MSCS-531-M50)</w:t>
      </w:r>
    </w:p>
    <w:p w14:paraId="7205F0C8" w14:textId="77777777" w:rsidR="0054729B" w:rsidRDefault="00000000">
      <w:pPr>
        <w:spacing w:after="409" w:line="262" w:lineRule="auto"/>
        <w:ind w:left="740" w:right="1"/>
        <w:jc w:val="center"/>
      </w:pPr>
      <w:r>
        <w:t>Charles Lively</w:t>
      </w:r>
    </w:p>
    <w:p w14:paraId="68F30A83" w14:textId="6FACF85C" w:rsidR="0054729B" w:rsidRDefault="00555EF1">
      <w:pPr>
        <w:spacing w:after="409" w:line="262" w:lineRule="auto"/>
        <w:ind w:left="740"/>
        <w:jc w:val="center"/>
      </w:pPr>
      <w:r>
        <w:t>October</w:t>
      </w:r>
      <w:r w:rsidR="00000000">
        <w:t xml:space="preserve"> 2</w:t>
      </w:r>
      <w:r>
        <w:t>7</w:t>
      </w:r>
      <w:r w:rsidR="00000000">
        <w:t>, 20</w:t>
      </w:r>
      <w:r>
        <w:t>24</w:t>
      </w:r>
    </w:p>
    <w:p w14:paraId="42BEF407" w14:textId="77777777" w:rsidR="00555EF1" w:rsidRDefault="00555EF1" w:rsidP="00555EF1">
      <w:pPr>
        <w:ind w:left="715"/>
      </w:pPr>
    </w:p>
    <w:p w14:paraId="6A80A440" w14:textId="77777777" w:rsidR="00555EF1" w:rsidRDefault="00555EF1" w:rsidP="00555EF1">
      <w:pPr>
        <w:ind w:left="715"/>
      </w:pPr>
    </w:p>
    <w:p w14:paraId="3D429BCF" w14:textId="77777777" w:rsidR="00555EF1" w:rsidRDefault="00555EF1" w:rsidP="00555EF1">
      <w:pPr>
        <w:ind w:left="715"/>
      </w:pPr>
    </w:p>
    <w:p w14:paraId="680F6496" w14:textId="77777777" w:rsidR="00555EF1" w:rsidRDefault="00555EF1" w:rsidP="00555EF1">
      <w:pPr>
        <w:ind w:left="715"/>
      </w:pPr>
    </w:p>
    <w:p w14:paraId="6686860D" w14:textId="77777777" w:rsidR="00555EF1" w:rsidRDefault="00555EF1" w:rsidP="00555EF1">
      <w:pPr>
        <w:ind w:left="715"/>
      </w:pPr>
    </w:p>
    <w:p w14:paraId="7065694C" w14:textId="77777777" w:rsidR="00555EF1" w:rsidRDefault="00555EF1" w:rsidP="00555EF1">
      <w:pPr>
        <w:ind w:left="715"/>
      </w:pPr>
    </w:p>
    <w:p w14:paraId="025239C4" w14:textId="77777777" w:rsidR="00555EF1" w:rsidRDefault="00555EF1" w:rsidP="00555EF1">
      <w:pPr>
        <w:ind w:left="715"/>
      </w:pPr>
    </w:p>
    <w:p w14:paraId="0663F63B" w14:textId="77777777" w:rsidR="00555EF1" w:rsidRPr="00555EF1" w:rsidRDefault="00555EF1" w:rsidP="00555EF1">
      <w:pPr>
        <w:ind w:left="715"/>
      </w:pPr>
    </w:p>
    <w:p w14:paraId="7CFED98E" w14:textId="670C17B9" w:rsidR="0054729B" w:rsidRPr="00142225" w:rsidRDefault="00142225">
      <w:pPr>
        <w:ind w:left="715"/>
        <w:rPr>
          <w:b/>
          <w:bCs/>
        </w:rPr>
      </w:pPr>
      <w:r w:rsidRPr="00142225">
        <w:rPr>
          <w:b/>
          <w:bCs/>
        </w:rPr>
        <w:t>Introduction &amp; Core Concepts of ILP</w:t>
      </w:r>
    </w:p>
    <w:p w14:paraId="2C6C14F7" w14:textId="77777777" w:rsidR="000B7329" w:rsidRDefault="000B7329" w:rsidP="000B7329">
      <w:pPr>
        <w:spacing w:after="160" w:line="476" w:lineRule="auto"/>
        <w:ind w:left="0" w:firstLine="720"/>
      </w:pPr>
      <w:r w:rsidRPr="000B7329">
        <w:t xml:space="preserve">Instruction-Level Parallelism (ILS) is a widely recognized technique utilized in computer architecture to facilitate the processing of instructions. It denotes the processor's method of executing multiple or a sequence of instructions within a single clock cycle. By achieving parallelism at the instruction level, this method is employed to enhance the performance of a central processing unit. To put it simply, this method lets a central processing unit (CPU) find and run instructions at the same time during the same clock cycle. This method's main goal is to improve the processor's speed and cut down on latency, which is the time it takes to carry out an instruction in a computer system. By balancing power use and performance during the execution of a process this approach also helps make smart and efficient use of processor parts. Pipelining, superscalar execution, register </w:t>
      </w:r>
      <w:proofErr w:type="gramStart"/>
      <w:r w:rsidRPr="000B7329">
        <w:t>renaming</w:t>
      </w:r>
      <w:proofErr w:type="gramEnd"/>
      <w:r w:rsidRPr="000B7329">
        <w:t xml:space="preserve"> and branch prediction are some of the efficient techniques that can be</w:t>
      </w:r>
      <w:r>
        <w:t xml:space="preserve"> </w:t>
      </w:r>
      <w:r w:rsidRPr="000B7329">
        <w:t>used.</w:t>
      </w:r>
    </w:p>
    <w:p w14:paraId="34C7E7D2" w14:textId="77D0B0B0" w:rsidR="0054729B" w:rsidRDefault="000B7329" w:rsidP="000B7329">
      <w:pPr>
        <w:spacing w:after="160" w:line="476" w:lineRule="auto"/>
        <w:ind w:left="0" w:firstLine="0"/>
      </w:pPr>
      <w:r w:rsidRPr="000B7329">
        <w:t xml:space="preserve">The ILP has been assessed over the course of several decades through the application of advanced engineering and innovations. Systems such as IBM Stretch (1961) and CDC 6600 (1964) introduced the concept of pipelining at the outset. In these systems, multiple instructions are divided into </w:t>
      </w:r>
      <w:proofErr w:type="gramStart"/>
      <w:r w:rsidRPr="000B7329">
        <w:t>stages, and</w:t>
      </w:r>
      <w:proofErr w:type="gramEnd"/>
      <w:r w:rsidRPr="000B7329">
        <w:t xml:space="preserve"> overlapping execution processes are observed. During the initial stages, this method was the primary method for achieving ILP. During this decade, a variety of theoretical models were developed, and methods such as Tomasulo's algorithm contributed to the future development of ILP. This algorithmic approach is beneficial in the Out-of-Order The execution of instructions that enhances resource utilization and mitigates data hazards is impeded during execution. In 1980 John Fisher came up with the Very Long Instruction Word (VLIW). The statistical scheduling of several instructions within a single long instruction word is what this idea </w:t>
      </w:r>
      <w:r w:rsidRPr="000B7329">
        <w:lastRenderedPageBreak/>
        <w:t xml:space="preserve">is all about. But it wasn't as efficient as planned because the code was too </w:t>
      </w:r>
      <w:proofErr w:type="gramStart"/>
      <w:r w:rsidRPr="000B7329">
        <w:t>big</w:t>
      </w:r>
      <w:proofErr w:type="gramEnd"/>
      <w:r w:rsidRPr="000B7329">
        <w:t xml:space="preserve"> and instruction latencies varied. </w:t>
      </w:r>
      <w:proofErr w:type="gramStart"/>
      <w:r w:rsidRPr="000B7329">
        <w:t>However</w:t>
      </w:r>
      <w:proofErr w:type="gramEnd"/>
      <w:r w:rsidRPr="000B7329">
        <w:t xml:space="preserve"> the invention of Superscalar Processors in this decade had a big effect because they made dynamic scheduling possible by allowing the sending and reordering of instructions to happen in hardware. This is a use of algorithms like Tomasulo's Algorithm. This methodology had been implemented in processors such as the Intel i486 (1989) and the IBM RS/6000 (1990). Afterward, branch prediction was implemented to mitigate pipeline stalls by predicting the outcome of conditional branches, thereby addressing control hazards in the computer system. As a result, the Intel Pentium 4 (2000) and AMD Athlon series processors have added multipath execution and register renaming, which are examples of improvements in dynamic scheduling. Also, ideas like Hyper-threading and Simultaneous Multithreading (SMT) are starting to appear to improve execution processes by making the best use of processor parts. Out-of-Order Pipelines, Energy Efficiency, and Hybrid Designs of processors are hereby introduced by numerous processor manufacturers, including Intel, AMD, and Apple, following the development of </w:t>
      </w:r>
      <w:proofErr w:type="gramStart"/>
      <w:r w:rsidRPr="000B7329">
        <w:t>all of</w:t>
      </w:r>
      <w:proofErr w:type="gramEnd"/>
      <w:r w:rsidRPr="000B7329">
        <w:t xml:space="preserve"> these significant innovations and modern techniques. The paradigm shift is primarily achieved by transitioning from a static to a dynamic approach to instruction scheduling, implementing innovations such as SMT and Multi-Core Architecture, balancing energy consumption with the utilization of processor components, and addressing the challenges and bottlenecks that have arisen from early innovations.</w:t>
      </w:r>
    </w:p>
    <w:p w14:paraId="53B78D0C" w14:textId="77777777" w:rsidR="00142225" w:rsidRDefault="00142225">
      <w:pPr>
        <w:ind w:left="715"/>
      </w:pPr>
    </w:p>
    <w:p w14:paraId="1DF76FCF" w14:textId="77777777" w:rsidR="000B7329" w:rsidRPr="00555EF1" w:rsidRDefault="000B7329" w:rsidP="000B7329">
      <w:pPr>
        <w:ind w:left="715"/>
      </w:pPr>
    </w:p>
    <w:p w14:paraId="38892886" w14:textId="0F6D918F" w:rsidR="000B7329" w:rsidRPr="00142225" w:rsidRDefault="000B7329" w:rsidP="000B7329">
      <w:pPr>
        <w:ind w:left="715"/>
        <w:rPr>
          <w:b/>
          <w:bCs/>
        </w:rPr>
      </w:pPr>
      <w:r w:rsidRPr="00142225">
        <w:rPr>
          <w:b/>
          <w:bCs/>
        </w:rPr>
        <w:t>ILP</w:t>
      </w:r>
      <w:r>
        <w:rPr>
          <w:b/>
          <w:bCs/>
        </w:rPr>
        <w:t xml:space="preserve"> Limitations &amp; Performance metrics</w:t>
      </w:r>
    </w:p>
    <w:p w14:paraId="4E1AFECA" w14:textId="77777777" w:rsidR="000B7329" w:rsidRDefault="000B7329" w:rsidP="000B7329">
      <w:pPr>
        <w:spacing w:line="476" w:lineRule="auto"/>
        <w:ind w:left="0" w:firstLine="720"/>
      </w:pPr>
      <w:r w:rsidRPr="000B7329">
        <w:t xml:space="preserve">Although the processors' performance is improved with the assistance of ILP, there are a few constraints that may result in some limitations. In particular, the major limitations of ILP </w:t>
      </w:r>
      <w:r w:rsidRPr="000B7329">
        <w:lastRenderedPageBreak/>
        <w:t xml:space="preserve">include data dependencies, control flow dependencies, limitations in resource utilization, structural hazards, constraints related to power consumption, and complexities. However, alternatives such as Thread-Level Parallelism (TLP) are employed to circumvent </w:t>
      </w:r>
      <w:proofErr w:type="gramStart"/>
      <w:r w:rsidRPr="000B7329">
        <w:t>all of</w:t>
      </w:r>
      <w:proofErr w:type="gramEnd"/>
      <w:r w:rsidRPr="000B7329">
        <w:t xml:space="preserve"> the constraints. </w:t>
      </w:r>
      <w:r w:rsidRPr="000B7329">
        <w:br/>
        <w:t xml:space="preserve">In this scenario, numerous performance matrices are introduced when discussing the ILP performance. The number of instructions executed per cycle has been quantified using significant performance matrices, such as throughput. The processor's ability to concurrently process multiple instructions is enhanced by a higher throughput. Finally, latency is another metric that can be used to determine the total time required for the execution of a single or a sequence of instructions. A reduction in latency is necessary to execute individual tasks. Cycles Per Instruction (CPI) is an additional metric that determines the number of clock cycles necessary to execute an instruction. In this instance, the lower CPI also suggests that the ILP is being exploited efficiently. Additionally, the performance of ILP is evaluated using matrices such as power consumption and frequency determination. </w:t>
      </w:r>
    </w:p>
    <w:p w14:paraId="6C936D5D" w14:textId="77777777" w:rsidR="000B7329" w:rsidRPr="00555EF1" w:rsidRDefault="000B7329" w:rsidP="000B7329">
      <w:pPr>
        <w:ind w:left="715"/>
      </w:pPr>
    </w:p>
    <w:p w14:paraId="6ED78C5B" w14:textId="5878D270" w:rsidR="000B7329" w:rsidRPr="00142225" w:rsidRDefault="000B7329" w:rsidP="000B7329">
      <w:pPr>
        <w:ind w:left="715"/>
        <w:rPr>
          <w:b/>
          <w:bCs/>
        </w:rPr>
      </w:pPr>
      <w:r>
        <w:rPr>
          <w:b/>
          <w:bCs/>
        </w:rPr>
        <w:t>Current Challenges</w:t>
      </w:r>
    </w:p>
    <w:p w14:paraId="1FF28898" w14:textId="0CE932FB" w:rsidR="000B7329" w:rsidRDefault="007501AD" w:rsidP="000B7329">
      <w:pPr>
        <w:spacing w:line="476" w:lineRule="auto"/>
        <w:ind w:left="0" w:firstLine="720"/>
      </w:pPr>
      <w:r w:rsidRPr="007501AD">
        <w:t xml:space="preserve">Due to the increasing complexity of accurately predicting branch instructions and managing speculative execution, advancing Instruction Level Parallelism (ILP) encounters major obstacles. Not only do inaccurate predictions result in performance penalties, but they also consume a significant amount of energy as resources are expended to execute instructions that may ultimately be discarded. An additional change in architectural strategies has been required due to the physical constraints of silicon-based chips. Due to quantum effects and heat dissipation, transistors are unable to be reduced indefinitely. Consequently, there has been a transition to multicore and many-core architectures. Thread-Level Parallelism (TLP) is implemented in these </w:t>
      </w:r>
      <w:r w:rsidRPr="007501AD">
        <w:lastRenderedPageBreak/>
        <w:t xml:space="preserve">systems to further enhance ILP, which involves the execution of multiple threads in parallel across distinct cores. This change has been essential for maintaining performance improvements, particularly </w:t>
      </w:r>
      <w:proofErr w:type="gramStart"/>
      <w:r w:rsidRPr="007501AD">
        <w:t>in light of the fact that</w:t>
      </w:r>
      <w:proofErr w:type="gramEnd"/>
      <w:r w:rsidRPr="007501AD">
        <w:t xml:space="preserve"> the improvement of single-core speeds has reached a limit (Hennessy &amp; Patterson, 2019). In </w:t>
      </w:r>
      <w:proofErr w:type="gramStart"/>
      <w:r w:rsidRPr="007501AD">
        <w:t>addition</w:t>
      </w:r>
      <w:proofErr w:type="gramEnd"/>
      <w:r w:rsidRPr="007501AD">
        <w:t xml:space="preserve"> researchers are investigating alternative strategies including the creation of specialized hardware accelerators and heterogeneous computing architectures, to circumvent the inherent constraints of conventional ILP methods. By assigning </w:t>
      </w:r>
      <w:proofErr w:type="gramStart"/>
      <w:r w:rsidRPr="007501AD">
        <w:t>particular computational</w:t>
      </w:r>
      <w:proofErr w:type="gramEnd"/>
      <w:r w:rsidRPr="007501AD">
        <w:t xml:space="preserve"> tasks to accelerators or cores that are specifically designed for those workloads, these innovative methodologies are intended to enhance energy efficiency and performance.</w:t>
      </w:r>
    </w:p>
    <w:p w14:paraId="5754B453" w14:textId="2E2E0A6D" w:rsidR="000B7329" w:rsidRPr="000B7329" w:rsidRDefault="007501AD" w:rsidP="000B7329">
      <w:pPr>
        <w:spacing w:line="476" w:lineRule="auto"/>
        <w:ind w:left="0" w:firstLine="720"/>
      </w:pPr>
      <w:r>
        <w:rPr>
          <w:b/>
          <w:bCs/>
        </w:rPr>
        <w:t>Future Directions</w:t>
      </w:r>
    </w:p>
    <w:p w14:paraId="66A191D7" w14:textId="2D283F1E" w:rsidR="0054729B" w:rsidRDefault="007501AD" w:rsidP="000B7329">
      <w:pPr>
        <w:spacing w:line="476" w:lineRule="auto"/>
        <w:ind w:left="0" w:firstLine="720"/>
      </w:pPr>
      <w:r w:rsidRPr="007501AD">
        <w:t xml:space="preserve">In the future the integration of heterogeneous computing architectures and the utilization of specialized hardware accelerators are regarded as promising approaches to overcoming the constraints of conventional ILP. Optimized performance and energy efficiency can be achieved by distributing computational tasks to specialized cores or accelerators that are specifically designed for specific workloads. In addition, the efficiency of processors is being significantly improved by the advent of machine learning and artificial intelligence. Intelligent algorithms have the potential to enhance the accuracy of branch prediction and task scheduling by learning from execution patterns, which could result in a more effective utilization of ILP (Chien &amp; Borkar, 2021). Breakthroughs that redefine the fundamental limits of computation may also be achieved </w:t>
      </w:r>
      <w:proofErr w:type="gramStart"/>
      <w:r w:rsidRPr="007501AD">
        <w:t>through the use of</w:t>
      </w:r>
      <w:proofErr w:type="gramEnd"/>
      <w:r w:rsidRPr="007501AD">
        <w:t xml:space="preserve"> new materials such as graphene and carbon nanotubes, as well as emerging technologies like quantum computing. These advancements have the potential to establish new pathways for ILP and overall processor performance, signaling the beginning of a new era in which intelligent, adaptive architectures are the standard.</w:t>
      </w:r>
    </w:p>
    <w:p w14:paraId="0AC6666D" w14:textId="77777777" w:rsidR="007501AD" w:rsidRDefault="007501AD" w:rsidP="000B7329">
      <w:pPr>
        <w:spacing w:line="476" w:lineRule="auto"/>
        <w:ind w:left="0" w:firstLine="720"/>
      </w:pPr>
    </w:p>
    <w:p w14:paraId="4B6CC3FD" w14:textId="77777777" w:rsidR="007501AD" w:rsidRDefault="007501AD" w:rsidP="000B7329">
      <w:pPr>
        <w:spacing w:line="476" w:lineRule="auto"/>
        <w:ind w:left="0" w:firstLine="720"/>
      </w:pPr>
    </w:p>
    <w:p w14:paraId="1AB38329" w14:textId="77777777" w:rsidR="007501AD" w:rsidRPr="007501AD" w:rsidRDefault="007501AD" w:rsidP="007501AD">
      <w:pPr>
        <w:spacing w:line="476" w:lineRule="auto"/>
        <w:ind w:left="0" w:firstLine="720"/>
      </w:pPr>
      <w:r w:rsidRPr="007501AD">
        <w:rPr>
          <w:b/>
          <w:bCs/>
        </w:rPr>
        <w:t>References</w:t>
      </w:r>
    </w:p>
    <w:p w14:paraId="73BB7FDA" w14:textId="073BFD66" w:rsidR="007501AD" w:rsidRPr="007501AD" w:rsidRDefault="007501AD" w:rsidP="007501AD">
      <w:pPr>
        <w:spacing w:line="476" w:lineRule="auto"/>
        <w:ind w:left="0" w:firstLine="720"/>
      </w:pPr>
      <w:r w:rsidRPr="007501AD">
        <w:t xml:space="preserve">Borkar, S., &amp; Chien, A. A. (2011). The future of microprocessors. </w:t>
      </w:r>
      <w:r w:rsidRPr="007501AD">
        <w:rPr>
          <w:i/>
          <w:iCs/>
        </w:rPr>
        <w:t>Communications of the ACM</w:t>
      </w:r>
      <w:r w:rsidRPr="007501AD">
        <w:t xml:space="preserve">, 54(5), 67–77. </w:t>
      </w:r>
    </w:p>
    <w:p w14:paraId="7B24C4BB" w14:textId="52344069" w:rsidR="007501AD" w:rsidRPr="007501AD" w:rsidRDefault="007501AD" w:rsidP="007501AD">
      <w:pPr>
        <w:spacing w:line="476" w:lineRule="auto"/>
        <w:ind w:left="0" w:firstLine="720"/>
      </w:pPr>
      <w:r w:rsidRPr="007501AD">
        <w:t xml:space="preserve">Chien, A. A., &amp; Borkar, S. (2021). Emerging trends in computer architecture. </w:t>
      </w:r>
      <w:r w:rsidRPr="007501AD">
        <w:rPr>
          <w:i/>
          <w:iCs/>
        </w:rPr>
        <w:t>Communications of the ACM</w:t>
      </w:r>
      <w:r w:rsidRPr="007501AD">
        <w:t xml:space="preserve">, 64(3), 93–102. </w:t>
      </w:r>
    </w:p>
    <w:p w14:paraId="4C9C218F" w14:textId="377D04F7" w:rsidR="007501AD" w:rsidRPr="007501AD" w:rsidRDefault="007501AD" w:rsidP="007501AD">
      <w:pPr>
        <w:spacing w:line="476" w:lineRule="auto"/>
        <w:ind w:left="0" w:firstLine="720"/>
      </w:pPr>
      <w:r w:rsidRPr="007501AD">
        <w:t xml:space="preserve">Dally, W. J., </w:t>
      </w:r>
      <w:proofErr w:type="spellStart"/>
      <w:r w:rsidRPr="007501AD">
        <w:t>Turakhia</w:t>
      </w:r>
      <w:proofErr w:type="spellEnd"/>
      <w:r w:rsidRPr="007501AD">
        <w:t xml:space="preserve">, Y., &amp; Han, S. (2021). Domain-specific hardware accelerators. </w:t>
      </w:r>
      <w:r w:rsidRPr="007501AD">
        <w:rPr>
          <w:i/>
          <w:iCs/>
        </w:rPr>
        <w:t>Communications of the ACM</w:t>
      </w:r>
      <w:r w:rsidRPr="007501AD">
        <w:t xml:space="preserve">, 63(7), 48–57. </w:t>
      </w:r>
    </w:p>
    <w:p w14:paraId="1CC04CE2" w14:textId="77777777" w:rsidR="007501AD" w:rsidRPr="007501AD" w:rsidRDefault="007501AD" w:rsidP="007501AD">
      <w:pPr>
        <w:spacing w:line="476" w:lineRule="auto"/>
        <w:ind w:left="0" w:firstLine="720"/>
      </w:pPr>
      <w:r w:rsidRPr="007501AD">
        <w:t xml:space="preserve">Hennessy, J. L., &amp; Patterson, D. A. (2019). </w:t>
      </w:r>
      <w:r w:rsidRPr="007501AD">
        <w:rPr>
          <w:i/>
          <w:iCs/>
        </w:rPr>
        <w:t>Computer Architecture: A Quantitative Approach</w:t>
      </w:r>
      <w:r w:rsidRPr="007501AD">
        <w:t xml:space="preserve"> (6th ed.). Morgan Kaufmann.</w:t>
      </w:r>
    </w:p>
    <w:p w14:paraId="04F45FEE" w14:textId="77777777" w:rsidR="007501AD" w:rsidRDefault="007501AD" w:rsidP="000B7329">
      <w:pPr>
        <w:spacing w:line="476" w:lineRule="auto"/>
        <w:ind w:left="0" w:firstLine="720"/>
      </w:pPr>
    </w:p>
    <w:sectPr w:rsidR="007501AD">
      <w:headerReference w:type="even" r:id="rId6"/>
      <w:headerReference w:type="default" r:id="rId7"/>
      <w:headerReference w:type="first" r:id="rId8"/>
      <w:pgSz w:w="12240" w:h="15840"/>
      <w:pgMar w:top="730" w:right="1449" w:bottom="1514" w:left="1442" w:header="73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06E5C" w14:textId="77777777" w:rsidR="00820A14" w:rsidRDefault="00820A14">
      <w:pPr>
        <w:spacing w:after="0" w:line="240" w:lineRule="auto"/>
      </w:pPr>
      <w:r>
        <w:separator/>
      </w:r>
    </w:p>
  </w:endnote>
  <w:endnote w:type="continuationSeparator" w:id="0">
    <w:p w14:paraId="11E28192" w14:textId="77777777" w:rsidR="00820A14" w:rsidRDefault="0082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9D61B" w14:textId="77777777" w:rsidR="00820A14" w:rsidRDefault="00820A14">
      <w:pPr>
        <w:spacing w:after="0" w:line="240" w:lineRule="auto"/>
      </w:pPr>
      <w:r>
        <w:separator/>
      </w:r>
    </w:p>
  </w:footnote>
  <w:footnote w:type="continuationSeparator" w:id="0">
    <w:p w14:paraId="1DBCB428" w14:textId="77777777" w:rsidR="00820A14" w:rsidRDefault="0082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4784F" w14:textId="77777777" w:rsidR="0054729B" w:rsidRDefault="00000000">
    <w:pPr>
      <w:tabs>
        <w:tab w:val="right" w:pos="9349"/>
      </w:tabs>
      <w:spacing w:after="0" w:line="259" w:lineRule="auto"/>
      <w:ind w:left="0" w:right="-11" w:firstLine="0"/>
      <w:jc w:val="left"/>
    </w:pPr>
    <w:r>
      <w:t>USING GEM5</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8731D" w14:textId="213E24FA" w:rsidR="0054729B" w:rsidRDefault="00000000">
    <w:pPr>
      <w:tabs>
        <w:tab w:val="right" w:pos="9349"/>
      </w:tabs>
      <w:spacing w:after="0" w:line="259" w:lineRule="auto"/>
      <w:ind w:left="0" w:right="-11" w:firstLine="0"/>
      <w:jc w:val="left"/>
    </w:pPr>
    <w:r>
      <w:tab/>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6B2EA" w14:textId="77777777" w:rsidR="0054729B" w:rsidRDefault="00000000">
    <w:pPr>
      <w:spacing w:after="0" w:line="259" w:lineRule="auto"/>
      <w:ind w:left="0" w:right="-11" w:firstLine="0"/>
      <w:jc w:val="right"/>
    </w:pPr>
    <w:r>
      <w:fldChar w:fldCharType="begin"/>
    </w:r>
    <w:r>
      <w:instrText xml:space="preserve"> PAGE   \* MERGEFORMAT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29B"/>
    <w:rsid w:val="000B7329"/>
    <w:rsid w:val="00142225"/>
    <w:rsid w:val="0054729B"/>
    <w:rsid w:val="00555EF1"/>
    <w:rsid w:val="00700737"/>
    <w:rsid w:val="007501AD"/>
    <w:rsid w:val="00820A14"/>
    <w:rsid w:val="00D52D16"/>
    <w:rsid w:val="00D811B6"/>
    <w:rsid w:val="00F146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0F82"/>
  <w15:docId w15:val="{AD93A058-D687-415F-8A25-D96D5F60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6" w:line="265"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5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EF1"/>
    <w:rPr>
      <w:rFonts w:ascii="Times New Roman" w:eastAsia="Times New Roman" w:hAnsi="Times New Roman" w:cs="Times New Roman"/>
      <w:color w:val="000000"/>
    </w:rPr>
  </w:style>
  <w:style w:type="character" w:styleId="Hyperlink">
    <w:name w:val="Hyperlink"/>
    <w:basedOn w:val="DefaultParagraphFont"/>
    <w:uiPriority w:val="99"/>
    <w:unhideWhenUsed/>
    <w:rsid w:val="007501AD"/>
    <w:rPr>
      <w:color w:val="467886" w:themeColor="hyperlink"/>
      <w:u w:val="single"/>
    </w:rPr>
  </w:style>
  <w:style w:type="character" w:styleId="UnresolvedMention">
    <w:name w:val="Unresolved Mention"/>
    <w:basedOn w:val="DefaultParagraphFont"/>
    <w:uiPriority w:val="99"/>
    <w:semiHidden/>
    <w:unhideWhenUsed/>
    <w:rsid w:val="00750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3943">
      <w:bodyDiv w:val="1"/>
      <w:marLeft w:val="0"/>
      <w:marRight w:val="0"/>
      <w:marTop w:val="0"/>
      <w:marBottom w:val="0"/>
      <w:divBdr>
        <w:top w:val="none" w:sz="0" w:space="0" w:color="auto"/>
        <w:left w:val="none" w:sz="0" w:space="0" w:color="auto"/>
        <w:bottom w:val="none" w:sz="0" w:space="0" w:color="auto"/>
        <w:right w:val="none" w:sz="0" w:space="0" w:color="auto"/>
      </w:divBdr>
    </w:div>
    <w:div w:id="132410959">
      <w:bodyDiv w:val="1"/>
      <w:marLeft w:val="0"/>
      <w:marRight w:val="0"/>
      <w:marTop w:val="0"/>
      <w:marBottom w:val="0"/>
      <w:divBdr>
        <w:top w:val="none" w:sz="0" w:space="0" w:color="auto"/>
        <w:left w:val="none" w:sz="0" w:space="0" w:color="auto"/>
        <w:bottom w:val="none" w:sz="0" w:space="0" w:color="auto"/>
        <w:right w:val="none" w:sz="0" w:space="0" w:color="auto"/>
      </w:divBdr>
    </w:div>
    <w:div w:id="396436849">
      <w:bodyDiv w:val="1"/>
      <w:marLeft w:val="0"/>
      <w:marRight w:val="0"/>
      <w:marTop w:val="0"/>
      <w:marBottom w:val="0"/>
      <w:divBdr>
        <w:top w:val="none" w:sz="0" w:space="0" w:color="auto"/>
        <w:left w:val="none" w:sz="0" w:space="0" w:color="auto"/>
        <w:bottom w:val="none" w:sz="0" w:space="0" w:color="auto"/>
        <w:right w:val="none" w:sz="0" w:space="0" w:color="auto"/>
      </w:divBdr>
    </w:div>
    <w:div w:id="807285216">
      <w:bodyDiv w:val="1"/>
      <w:marLeft w:val="0"/>
      <w:marRight w:val="0"/>
      <w:marTop w:val="0"/>
      <w:marBottom w:val="0"/>
      <w:divBdr>
        <w:top w:val="none" w:sz="0" w:space="0" w:color="auto"/>
        <w:left w:val="none" w:sz="0" w:space="0" w:color="auto"/>
        <w:bottom w:val="none" w:sz="0" w:space="0" w:color="auto"/>
        <w:right w:val="none" w:sz="0" w:space="0" w:color="auto"/>
      </w:divBdr>
    </w:div>
    <w:div w:id="1427731753">
      <w:bodyDiv w:val="1"/>
      <w:marLeft w:val="0"/>
      <w:marRight w:val="0"/>
      <w:marTop w:val="0"/>
      <w:marBottom w:val="0"/>
      <w:divBdr>
        <w:top w:val="none" w:sz="0" w:space="0" w:color="auto"/>
        <w:left w:val="none" w:sz="0" w:space="0" w:color="auto"/>
        <w:bottom w:val="none" w:sz="0" w:space="0" w:color="auto"/>
        <w:right w:val="none" w:sz="0" w:space="0" w:color="auto"/>
      </w:divBdr>
    </w:div>
    <w:div w:id="1533153266">
      <w:bodyDiv w:val="1"/>
      <w:marLeft w:val="0"/>
      <w:marRight w:val="0"/>
      <w:marTop w:val="0"/>
      <w:marBottom w:val="0"/>
      <w:divBdr>
        <w:top w:val="none" w:sz="0" w:space="0" w:color="auto"/>
        <w:left w:val="none" w:sz="0" w:space="0" w:color="auto"/>
        <w:bottom w:val="none" w:sz="0" w:space="0" w:color="auto"/>
        <w:right w:val="none" w:sz="0" w:space="0" w:color="auto"/>
      </w:divBdr>
    </w:div>
    <w:div w:id="1832215791">
      <w:bodyDiv w:val="1"/>
      <w:marLeft w:val="0"/>
      <w:marRight w:val="0"/>
      <w:marTop w:val="0"/>
      <w:marBottom w:val="0"/>
      <w:divBdr>
        <w:top w:val="none" w:sz="0" w:space="0" w:color="auto"/>
        <w:left w:val="none" w:sz="0" w:space="0" w:color="auto"/>
        <w:bottom w:val="none" w:sz="0" w:space="0" w:color="auto"/>
        <w:right w:val="none" w:sz="0" w:space="0" w:color="auto"/>
      </w:divBdr>
    </w:div>
    <w:div w:id="2006783932">
      <w:bodyDiv w:val="1"/>
      <w:marLeft w:val="0"/>
      <w:marRight w:val="0"/>
      <w:marTop w:val="0"/>
      <w:marBottom w:val="0"/>
      <w:divBdr>
        <w:top w:val="none" w:sz="0" w:space="0" w:color="auto"/>
        <w:left w:val="none" w:sz="0" w:space="0" w:color="auto"/>
        <w:bottom w:val="none" w:sz="0" w:space="0" w:color="auto"/>
        <w:right w:val="none" w:sz="0" w:space="0" w:color="auto"/>
      </w:divBdr>
    </w:div>
    <w:div w:id="201989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Wanjiku</dc:creator>
  <cp:keywords/>
  <cp:lastModifiedBy>ghazanferkhan23@gmail.com</cp:lastModifiedBy>
  <cp:revision>4</cp:revision>
  <dcterms:created xsi:type="dcterms:W3CDTF">2024-10-27T23:44:00Z</dcterms:created>
  <dcterms:modified xsi:type="dcterms:W3CDTF">2024-10-28T00:05:00Z</dcterms:modified>
</cp:coreProperties>
</file>