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/>
      </w:pPr>
      <w:r>
        <w:rPr>
          <w:rFonts w:ascii="FreeSans" w:hAnsi="FreeSans"/>
          <w:b/>
          <w:bCs/>
          <w:sz w:val="28"/>
          <w:szCs w:val="28"/>
        </w:rPr>
        <w:t>Determinants of GDP in Selected African Economies: A Comparative Analysis.</w:t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Introduction:</w:t>
      </w:r>
    </w:p>
    <w:p>
      <w:pPr>
        <w:pStyle w:val="TextBody"/>
        <w:bidi w:val="0"/>
        <w:spacing w:lineRule="auto" w:line="360"/>
        <w:jc w:val="left"/>
        <w:rPr>
          <w:rFonts w:ascii="FreeSans" w:hAnsi="FreeSans"/>
          <w:b/>
          <w:b/>
          <w:bCs/>
          <w:sz w:val="28"/>
          <w:szCs w:val="28"/>
        </w:rPr>
      </w:pPr>
      <w:r>
        <w:rPr>
          <w:rStyle w:val="Emphasis"/>
          <w:rFonts w:ascii="FreeSans" w:hAnsi="FreeSans"/>
          <w:b/>
          <w:bCs/>
          <w:sz w:val="24"/>
          <w:szCs w:val="24"/>
        </w:rPr>
        <w:t>- Evidence from Uganda, Tanzania, Kenya, Rwanda, Botswana, Nigeria, South Africa, and Ivory Coast</w:t>
      </w:r>
    </w:p>
    <w:p>
      <w:pPr>
        <w:pStyle w:val="TextBody"/>
        <w:bidi w:val="0"/>
        <w:spacing w:lineRule="auto" w:line="360" w:before="0" w:after="14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Understanding what drives GDP is central to designing policies that promote sustainable economic growth. This study investigates the relationship between GDP and key socio-economic indicators — including total exports, high-tech export share, education attainment (primary, secondary, tertiary), birth rate, non-high-tech exports, and foreign reserves — in eight African countries.</w:t>
        <w:br/>
        <w:t>By comparing both low-income and high-income economies, we aim to identify the factors that most significantly contribute to economic performance and to highlight disparities that could guide development strategies across the continent.</w:t>
      </w:r>
    </w:p>
    <w:p>
      <w:pPr>
        <w:pStyle w:val="TextBody"/>
        <w:bidi w:val="0"/>
        <w:spacing w:lineRule="auto" w:line="360" w:before="0" w:after="140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TextBody"/>
        <w:bidi w:val="0"/>
        <w:spacing w:lineRule="auto" w:line="360" w:before="0" w:after="140"/>
        <w:jc w:val="left"/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For this analysis, the selected countries are grouped into two categories based on their income levels: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Low-income economies:</w:t>
      </w:r>
      <w:r>
        <w:rPr/>
        <w:t xml:space="preserve"> Uganda, Tanzania, Kenya, and Rwanda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High-income economies (comparatively wealthier):</w:t>
      </w:r>
      <w:r>
        <w:rPr/>
        <w:t xml:space="preserve"> Botswana, Nigeria, South Africa, and Ivory Coast</w:t>
      </w:r>
    </w:p>
    <w:p>
      <w:pPr>
        <w:pStyle w:val="TextBody"/>
        <w:rPr/>
      </w:pPr>
      <w:r>
        <w:rPr/>
        <w:t>This classification provides a useful contrast between countries that are still struggling with limited industrialization and resource constraints, and those that have attained higher levels of economic development.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low-income group</w:t>
      </w:r>
      <w:r>
        <w:rPr/>
        <w:t xml:space="preserve"> (Uganda, Tanzania, Kenya, Rwanda) is characterized by: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A heavy reliance on </w:t>
      </w:r>
      <w:r>
        <w:rPr>
          <w:rStyle w:val="StrongEmphasis"/>
        </w:rPr>
        <w:t>primary production and agriculture</w:t>
      </w:r>
      <w:r>
        <w:rPr/>
        <w:t xml:space="preserve"> as the backbone of their economies.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Lower levels of industrialization and technology adoption</w:t>
      </w:r>
      <w:r>
        <w:rPr/>
        <w:t>, reflected in limited high-tech exports.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High population growth and birth rates</w:t>
      </w:r>
      <w:r>
        <w:rPr/>
        <w:t>, which strain resources but also provide a youthful labor force.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Greater dependence on </w:t>
      </w:r>
      <w:r>
        <w:rPr>
          <w:rStyle w:val="StrongEmphasis"/>
        </w:rPr>
        <w:t>foreign aid and remittances</w:t>
      </w:r>
      <w:r>
        <w:rPr/>
        <w:t xml:space="preserve"> to support external balances.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Smaller foreign exchange reserves and limited capacity to buffer economic shocks.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high-income group</w:t>
      </w:r>
      <w:r>
        <w:rPr/>
        <w:t xml:space="preserve"> (Botswana, Nigeria, South Africa, Ivory Coast), by contrast, exhibits: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Stronger diversification</w:t>
      </w:r>
      <w:r>
        <w:rPr/>
        <w:t xml:space="preserve"> in exports, including high-value commodities (oil in Nigeria, diamonds in Botswana, industrial products in South Africa, and cocoa in Ivory Coast).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A greater role for </w:t>
      </w:r>
      <w:r>
        <w:rPr>
          <w:rStyle w:val="StrongEmphasis"/>
        </w:rPr>
        <w:t>technology and higher education</w:t>
      </w:r>
      <w:r>
        <w:rPr/>
        <w:t>, particularly in South Africa.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Relatively </w:t>
      </w:r>
      <w:r>
        <w:rPr>
          <w:rStyle w:val="StrongEmphasis"/>
        </w:rPr>
        <w:t>lower birth rates</w:t>
      </w:r>
      <w:r>
        <w:rPr/>
        <w:t xml:space="preserve"> and more investment in human capital compared to the low-income group.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Larger foreign reserves and stronger fiscal positions, which allow them to absorb economic fluctuations.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More </w:t>
      </w:r>
      <w:r>
        <w:rPr>
          <w:rStyle w:val="StrongEmphasis"/>
        </w:rPr>
        <w:t>regional and global economic influence</w:t>
      </w:r>
      <w:r>
        <w:rPr/>
        <w:t>, shaping trade flows and policy decisions beyond their borders.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rPr/>
      </w:pPr>
      <w:r>
        <w:rPr/>
        <w:t>By comparing these two groups across GDP, exports, education (primary, secondary, tertiary), high-tech vs non-high-tech production, reserves, and birth rates, the study seeks to answer a critical question:</w:t>
        <w:br/>
      </w:r>
      <w:r>
        <w:rPr>
          <w:rStyle w:val="StrongEmphasis"/>
        </w:rPr>
        <w:t>Which measures truly distinguish low-income from high-income economies in Africa, and how do they impact GDP performance?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60" w:before="0" w:after="140"/>
        <w:jc w:val="left"/>
        <w:rPr>
          <w:rFonts w:ascii="FreeSans" w:hAnsi="FreeSans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388</Words>
  <Characters>2437</Characters>
  <CharactersWithSpaces>2794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2025-08-24T18:46:34Z</dcterms:created>
  <dc:creator/>
  <dc:description/>
  <dc:language>en-IL</dc:language>
  <cp:lastModifiedBy/>
  <dcterms:modified xsi:type="dcterms:W3CDTF">2025-08-25T10:13:30Z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