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run、serve、trace、memory、resume、tools、app、benchmark。FastAPI 提供 /health、/run、/runs、/runs/{run_id}/trace、/runs/{run_id}/resume、/tools、/memory、/plugins、/benchmark、/audit、/governance、/workflow、/applications。Web UI 读取真实 SQLite、JSON 和输出文件，包含首页、Run Agent、Runs、Trace Timeline、Memory、Tools、Plugins、Applications、Benchmark、Governance、Audit Log、Workflow Graph、Multi-agent、RAG、Roadmap。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0.1925</w:t>
      </w:r>
    </w:p>
    <w:p>
      <w:r>
        <w:t>- p50 latency: 0.1006</w:t>
      </w:r>
    </w:p>
    <w:p>
      <w:r>
        <w:t>- p95 latency: 0.4635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