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1. 식품자동판매기 영업신고 대상 여부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rPr>
          <w:b w:val="1"/>
          <w:color w:val="0078cb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8cb"/>
          <w:sz w:val="23"/>
          <w:szCs w:val="23"/>
          <w:rtl w:val="0"/>
        </w:rPr>
        <w:t xml:space="preserve">Q 병두유, 요플레(완제품), 마시는 요플레 등 우유&amp;유제품 완제품 넣어 자판기로 판매할 수 있나요?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rPr>
          <w:color w:val="333333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rtl w:val="0"/>
        </w:rPr>
        <w:t xml:space="preserve">A. 유통기한이 1개월 미만인 식품, 우유 등 유제품(완제품)을 자동판매기에 넣어 판매하려는 경우라면 식품자동판매기 영업신고를 하고, 식품자동판매기 영업자의 시설기준, 준수사항 등을 지켜야 합니다. 다만, 유통기한이 1개월 이상인 완제품만을 자동판매기에 넣어 판매하는 경우는 식품자동판매기 영업신고 없이 판매가 가능합니다.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rPr>
          <w:color w:val="b85c00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85c00"/>
          <w:sz w:val="23"/>
          <w:szCs w:val="23"/>
          <w:rtl w:val="0"/>
        </w:rPr>
        <w:t xml:space="preserve">§관련법령 : 식품위생법 제37조(영업허가 등)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rPr>
          <w:color w:val="b85c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1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440"/>
        <w:rPr>
          <w:rFonts w:ascii="Gulim" w:cs="Gulim" w:eastAsia="Gulim" w:hAnsi="Gulim"/>
          <w:b w:val="1"/>
          <w:color w:val="151594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b w:val="1"/>
          <w:color w:val="151594"/>
          <w:sz w:val="20"/>
          <w:szCs w:val="20"/>
          <w:rtl w:val="0"/>
        </w:rPr>
        <w:t xml:space="preserve">제37조(영업허가 등)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1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44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 ① </w:t>
      </w:r>
      <w:r w:rsidDel="00000000" w:rsidR="00000000" w:rsidRPr="00000000">
        <w:rPr>
          <w:rFonts w:ascii="Gulim" w:cs="Gulim" w:eastAsia="Gulim" w:hAnsi="Gulim"/>
          <w:color w:val="0000cd"/>
          <w:sz w:val="20"/>
          <w:szCs w:val="20"/>
          <w:u w:val="single"/>
          <w:rtl w:val="0"/>
        </w:rPr>
        <w:t xml:space="preserve">제36조</w:t>
      </w:r>
      <w:r w:rsidDel="00000000" w:rsidR="00000000" w:rsidRPr="00000000">
        <w:rPr>
          <w:rFonts w:ascii="Gulim" w:cs="Gulim" w:eastAsia="Gulim" w:hAnsi="Gulim"/>
          <w:color w:val="5a5aff"/>
          <w:sz w:val="20"/>
          <w:szCs w:val="20"/>
          <w:u w:val="single"/>
          <w:rtl w:val="0"/>
        </w:rPr>
        <w:t xml:space="preserve">제1항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 각 호에 따른 영업 중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대통령령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영업을 하려는 자는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대통령령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바에 따라 영업 종류별 또는 영업소별로 식품의약품안전처장 또는 특별자치시장ㆍ특별자치도지사ㆍ시장ㆍ군수ㆍ구청장의 허가를 받아야 한다. 허가받은 사항 중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대통령령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중요한 사항을 변경할 때에도 또한 같다.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&lt;개정 2013. 3. 23., 2016. 2. 3.&gt;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② 식품의약품안전처장 또는 특별자치시장ㆍ특별자치도지사ㆍ시장ㆍ군수ㆍ구청장은 제1항에 따른 영업허가를 하는 때에는 필요한 조건을 붙일 수 있다.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&lt;개정 2013. 3. 23., 2016. 2. 3.&gt;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③ 제1항에 따라 영업허가를 받은 자가 폐업하거나 허가받은 사항 중 같은 항 후단의 중요한 사항을 제외한 경미한 사항을 변경할 때에는 식품의약품안전처장 또는 특별자치시장ㆍ특별자치도지사ㆍ시장ㆍ군수ㆍ구청장에게 신고하여야 한다.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&lt;개정 2013. 3. 23., 2016. 2. 3.&gt;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④ </w:t>
      </w:r>
      <w:r w:rsidDel="00000000" w:rsidR="00000000" w:rsidRPr="00000000">
        <w:rPr>
          <w:rFonts w:ascii="Gulim" w:cs="Gulim" w:eastAsia="Gulim" w:hAnsi="Gulim"/>
          <w:color w:val="0000cd"/>
          <w:sz w:val="20"/>
          <w:szCs w:val="20"/>
          <w:u w:val="single"/>
          <w:rtl w:val="0"/>
        </w:rPr>
        <w:t xml:space="preserve">제36조</w:t>
      </w:r>
      <w:r w:rsidDel="00000000" w:rsidR="00000000" w:rsidRPr="00000000">
        <w:rPr>
          <w:rFonts w:ascii="Gulim" w:cs="Gulim" w:eastAsia="Gulim" w:hAnsi="Gulim"/>
          <w:color w:val="5a5aff"/>
          <w:sz w:val="20"/>
          <w:szCs w:val="20"/>
          <w:u w:val="single"/>
          <w:rtl w:val="0"/>
        </w:rPr>
        <w:t xml:space="preserve">제1항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 각 호에 따른 영업 중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대통령령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영업을 하려는 자는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대통령령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바에 따라 영업 종류별 또는 영업소별로 식품의약품안전처장 또는 특별자치시장ㆍ특별자치도지사ㆍ시장ㆍ군수ㆍ구청장에게 신고하여야 한다. 신고한 사항 중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대통령령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중요한 사항을 변경하거나 폐업할 때에도 또한 같다.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&lt;개정 2013. 3. 23., 2016. 2. 3.&gt;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⑤ </w:t>
      </w:r>
      <w:r w:rsidDel="00000000" w:rsidR="00000000" w:rsidRPr="00000000">
        <w:rPr>
          <w:rFonts w:ascii="Gulim" w:cs="Gulim" w:eastAsia="Gulim" w:hAnsi="Gulim"/>
          <w:color w:val="0000cd"/>
          <w:sz w:val="20"/>
          <w:szCs w:val="20"/>
          <w:u w:val="single"/>
          <w:rtl w:val="0"/>
        </w:rPr>
        <w:t xml:space="preserve">제36조</w:t>
      </w:r>
      <w:r w:rsidDel="00000000" w:rsidR="00000000" w:rsidRPr="00000000">
        <w:rPr>
          <w:rFonts w:ascii="Gulim" w:cs="Gulim" w:eastAsia="Gulim" w:hAnsi="Gulim"/>
          <w:color w:val="5a5aff"/>
          <w:sz w:val="20"/>
          <w:szCs w:val="20"/>
          <w:u w:val="single"/>
          <w:rtl w:val="0"/>
        </w:rPr>
        <w:t xml:space="preserve">제1항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 각 호에 따른 영업 중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대통령령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영업을 하려는 자는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대통령령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바에 따라 영업 종류별 또는 영업소별로 식품의약품안전처장 또는 특별자치시장ㆍ특별자치도지사ㆍ시장ㆍ군수ㆍ구청장에게 등록하여야 하며, 등록한 사항 중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대통령령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중요한 사항을 변경할 때에도 또한 같다. 다만, 폐업하거나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대통령령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중요한 사항을 제외한 경미한 사항을 변경할 때에는 식품의약품안전처장 또는 특별자치시장ㆍ특별자치도지사ㆍ시장ㆍ군수ㆍ구청장에게 신고하여야 한다.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&lt;신설 2011. 6. 7., 2013. 3. 23., 2016. 2. 3.&gt;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⑥ 제1항, 제4항 또는 제5항에 따라 식품 또는 식품첨가물의 제조업ㆍ가공업(공유주방에서 식품을 제조ㆍ가공하는 영업을 포함한다)의 허가를 받거나 신고 또는 등록을 한 자가 식품 또는 식품첨가물을 제조ㆍ가공하는 경우에는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총리령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바에 따라 식품의약품안전처장 또는 특별자치시장ㆍ특별자치도지사ㆍ시장ㆍ군수ㆍ구청장에게 그 사실을 보고하여야 한다. 보고한 사항 중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총리령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중요한 사항을 변경하는 경우에도 또한 같다.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&lt;개정 2010. 1. 18., 2011. 6. 7., 2013. 3. 23., 2016. 2. 3., 2020. 12. 29.&gt;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⑦ 식품의약품안전처장 또는 특별자치시장ㆍ특별자치도지사ㆍ시장ㆍ군수ㆍ구청장은 영업자(제4항에 따른 영업신고 또는 제5항에 따른 영업등록을 한 자만 해당한다)가 </w:t>
      </w:r>
      <w:r w:rsidDel="00000000" w:rsidR="00000000" w:rsidRPr="00000000">
        <w:rPr>
          <w:rFonts w:ascii="Gulim" w:cs="Gulim" w:eastAsia="Gulim" w:hAnsi="Gulim"/>
          <w:color w:val="086dff"/>
          <w:sz w:val="20"/>
          <w:szCs w:val="20"/>
          <w:u w:val="single"/>
          <w:rtl w:val="0"/>
        </w:rPr>
        <w:t xml:space="preserve">「부가가치세법」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color w:val="0000cd"/>
          <w:sz w:val="20"/>
          <w:szCs w:val="20"/>
          <w:u w:val="single"/>
          <w:rtl w:val="0"/>
        </w:rPr>
        <w:t xml:space="preserve">제8조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에 따라 관할세무서장에게 폐업신고를 하거나 관할세무서장이 사업자등록을 말소한 경우에는 신고 또는 등록 사항을 직권으로 말소할 수 있다.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&lt;개정 2011. 6. 7., 2013. 3. 23., 2013. 6. 7., 2016. 2. 3.&gt;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⑧ 제3항부터 제5항까지의 규정에 따라 폐업하고자 하는 자는 </w:t>
      </w:r>
      <w:r w:rsidDel="00000000" w:rsidR="00000000" w:rsidRPr="00000000">
        <w:rPr>
          <w:rFonts w:ascii="Gulim" w:cs="Gulim" w:eastAsia="Gulim" w:hAnsi="Gulim"/>
          <w:color w:val="0000cd"/>
          <w:sz w:val="20"/>
          <w:szCs w:val="20"/>
          <w:u w:val="single"/>
          <w:rtl w:val="0"/>
        </w:rPr>
        <w:t xml:space="preserve">제71조부터 제76조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까지의 규정에 따른 영업정지 등 행정 제재처분기간과 그 처분을 위한 절차가 진행 중인 기간(</w:t>
      </w:r>
      <w:r w:rsidDel="00000000" w:rsidR="00000000" w:rsidRPr="00000000">
        <w:rPr>
          <w:rFonts w:ascii="Gulim" w:cs="Gulim" w:eastAsia="Gulim" w:hAnsi="Gulim"/>
          <w:color w:val="086dff"/>
          <w:sz w:val="20"/>
          <w:szCs w:val="20"/>
          <w:u w:val="single"/>
          <w:rtl w:val="0"/>
        </w:rPr>
        <w:t xml:space="preserve">「행정절차법」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color w:val="0000cd"/>
          <w:sz w:val="20"/>
          <w:szCs w:val="20"/>
          <w:u w:val="single"/>
          <w:rtl w:val="0"/>
        </w:rPr>
        <w:t xml:space="preserve">제21조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에 따른 처분의 사전 통지 시점부터 처분이 확정되기 전까지의 기간을 말한다) 중에는 폐업신고를 할 수 없다.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&lt;신설 2011. 6. 7., 2019. 4. 30.&gt;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⑨ 식품의약품안전처장 또는 특별자치시장ㆍ특별자치도지사ㆍ시장ㆍ군수ㆍ구청장은 제7항의 직권말소를 위하여 필요한 경우 관할 세무서장에게 영업자의 폐업여부에 대한 정보 제공을 요청할 수 있다. 이 경우 요청을 받은 관할 세무서장은 </w:t>
      </w:r>
      <w:r w:rsidDel="00000000" w:rsidR="00000000" w:rsidRPr="00000000">
        <w:rPr>
          <w:rFonts w:ascii="Gulim" w:cs="Gulim" w:eastAsia="Gulim" w:hAnsi="Gulim"/>
          <w:color w:val="086dff"/>
          <w:sz w:val="20"/>
          <w:szCs w:val="20"/>
          <w:u w:val="single"/>
          <w:rtl w:val="0"/>
        </w:rPr>
        <w:t xml:space="preserve">「전자정부법」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color w:val="0000cd"/>
          <w:sz w:val="20"/>
          <w:szCs w:val="20"/>
          <w:u w:val="single"/>
          <w:rtl w:val="0"/>
        </w:rPr>
        <w:t xml:space="preserve">제39조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에 따라 영업자의 폐업여부에 대한 정보를 제공한다.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&lt;신설 2015. 3. 27., 2016. 2. 3.&gt;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⑩ 식품의약품안전처장 또는 특별자치시장ㆍ특별자치도지사ㆍ시장ㆍ군수ㆍ구청장은 제1항에 따른 허가 또는 변경허가의 신청을 받은 날부터 </w:t>
      </w:r>
      <w:r w:rsidDel="00000000" w:rsidR="00000000" w:rsidRPr="00000000">
        <w:rPr>
          <w:rFonts w:ascii="Gulim" w:cs="Gulim" w:eastAsia="Gulim" w:hAnsi="Gulim"/>
          <w:color w:val="005a84"/>
          <w:sz w:val="20"/>
          <w:szCs w:val="20"/>
          <w:u w:val="single"/>
          <w:rtl w:val="0"/>
        </w:rPr>
        <w:t xml:space="preserve">총리령</w:t>
      </w: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으로 정하는 기간 내에 허가 여부를 신청인에게 통지하여야 한다.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&lt;신설 2018. 12. 11.&gt;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⑪ 식품의약품안전처장 또는 특별자치시장ㆍ특별자치도지사ㆍ시장ㆍ군수ㆍ구청장이 제10항에서 정한 기간 내에 허가 여부 또는 민원 처리 관련 법령에 따른 처리기간의 연장을 신청인에게 통지하지 아니하면 그 기간(민원 처리 관련 법령에 따라 처리기간이 연장 또는 재연장된 경우에는 해당 처리기간을 말한다)이 끝난 날의 다음 날에 허가를 한 것으로 본다.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&lt;신설 2018. 12. 11.&gt;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⑫ 식품의약품안전처장 또는 특별자치시장ㆍ특별자치도지사ㆍ시장ㆍ군수ㆍ구청장은 다음 각 호의 어느 하나에 해당하는 신고 또는 등록의 신청을 받은 날부터 3일 이내에 신고수리 여부 또는 등록 여부를 신고인 또는 신청인에게 통지하여야 한다.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&lt;신설 2018. 12. 11.&gt;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24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20"/>
        <w:rPr>
          <w:rFonts w:ascii="Gulim" w:cs="Gulim" w:eastAsia="Gulim" w:hAnsi="Gulim"/>
          <w:color w:val="444444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1. 제3항에 따른 변경신고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24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20"/>
        <w:rPr>
          <w:rFonts w:ascii="Gulim" w:cs="Gulim" w:eastAsia="Gulim" w:hAnsi="Gulim"/>
          <w:color w:val="444444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2. 제4항에 따른 영업신고 또는 변경신고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24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20"/>
        <w:rPr>
          <w:rFonts w:ascii="Gulim" w:cs="Gulim" w:eastAsia="Gulim" w:hAnsi="Gulim"/>
          <w:color w:val="444444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3. 제5항에 따른 영업의 등록ㆍ변경등록 또는 변경신고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2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20"/>
        <w:rPr>
          <w:rFonts w:ascii="Gulim" w:cs="Gulim" w:eastAsia="Gulim" w:hAnsi="Gulim"/>
          <w:color w:val="024fce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color w:val="444444"/>
          <w:sz w:val="20"/>
          <w:szCs w:val="20"/>
          <w:rtl w:val="0"/>
        </w:rPr>
        <w:t xml:space="preserve">⑬ 식품의약품안전처장 또는 특별자치시장ㆍ특별자치도지사ㆍ시장ㆍ군수ㆍ구청장이 제12항에서 정한 기간 내에 신고수리 여부, 등록 여부 또는 민원 처리 관련 법령에 따른 처리기간의 연장을 신고인이나 신청인에게 통지하지 아니하면 그 기간(민원 처리 관련 법령에 따라 처리기간이 연장 또는 재연장된 경우에는 해당 처리기간을 말한다)이 끝난 날의 다음 날에 신고를 수리하거나 등록을 한 것으로 본다.  </w:t>
      </w:r>
      <w:r w:rsidDel="00000000" w:rsidR="00000000" w:rsidRPr="00000000">
        <w:rPr>
          <w:rFonts w:ascii="Gulim" w:cs="Gulim" w:eastAsia="Gulim" w:hAnsi="Gulim"/>
          <w:color w:val="024fce"/>
          <w:sz w:val="20"/>
          <w:szCs w:val="20"/>
          <w:rtl w:val="0"/>
        </w:rPr>
        <w:t xml:space="preserve">&lt;신설 2018. 12. 11.&gt;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rPr>
          <w:rFonts w:ascii="Dotum" w:cs="Dotum" w:eastAsia="Dotum" w:hAnsi="Dotum"/>
          <w:color w:val="1155cc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85c00"/>
          <w:sz w:val="23"/>
          <w:szCs w:val="23"/>
          <w:rtl w:val="0"/>
        </w:rPr>
        <w:t xml:space="preserve">§작성부서 : 식품의약품안전처 식품안전정책국 식품안전정책과 1577-1255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ulim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