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Calculations in Tableau                                  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06-10-23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General operators: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07108" cy="188569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7108" cy="1885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Arithmetic operator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48163" cy="382638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8263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 operators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== or =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        != or &lt;&gt;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        &lt;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90888" cy="486265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4862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operators: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4092204" cy="30337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2204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Number functions: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Ceiling func: Rounds a  number to the nearest of equal or greater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Power func: Raises the no to the specified power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Round func: Rounds the no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String Functions: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LTRIN(string): Returns the string with the spaces removed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REPLACE(string, stubstring)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 Functions: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DATEADD(date_part, increment, date)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DATENAME(date_part, date, start_of_week)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DAY(date)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NOW(): Returns the current date and time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Logical Functions: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IFNULL(exp1, exp2): Returns first exp if result is not null and second if it is null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ISDATE(string): Return TRUE if the string argument can be converted to date, and FALSE if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MIN(exp): checks the minimum value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Aggregate functions: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AVG(exp): Finds the average.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COUNT(exp):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MEDIAN(exp):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STDEV(exp):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Types of Calculations: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Numeric calculations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calculations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calculations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calculations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