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51C7" w14:textId="77777777" w:rsidR="00797DF6" w:rsidRDefault="00000000">
      <w:pPr>
        <w:spacing w:before="2200" w:after="200"/>
      </w:pPr>
      <w:r>
        <w:rPr>
          <w:rFonts w:ascii="Georgia" w:eastAsia="Georgia" w:hAnsi="Georgia" w:cs="Georgia"/>
          <w:b/>
          <w:bCs/>
          <w:color w:val="1A1A1A"/>
          <w:sz w:val="52"/>
          <w:szCs w:val="52"/>
        </w:rPr>
        <w:t>Lucinda Jetty Remediation</w:t>
      </w:r>
    </w:p>
    <w:p w14:paraId="160351C8" w14:textId="77777777" w:rsidR="00797DF6" w:rsidRDefault="00000000">
      <w:pPr>
        <w:spacing w:after="300"/>
      </w:pPr>
      <w:r>
        <w:rPr>
          <w:rFonts w:ascii="Georgia" w:eastAsia="Georgia" w:hAnsi="Georgia" w:cs="Georgia"/>
          <w:color w:val="E87722"/>
          <w:sz w:val="32"/>
          <w:szCs w:val="32"/>
        </w:rPr>
        <w:t>Access Methodology Options Assessment</w:t>
      </w:r>
    </w:p>
    <w:p w14:paraId="160351C9" w14:textId="77777777" w:rsidR="00797DF6" w:rsidRDefault="00000000">
      <w:pPr>
        <w:spacing w:after="120" w:line="276" w:lineRule="auto"/>
      </w:pPr>
      <w:r>
        <w:rPr>
          <w:rFonts w:ascii="Arial" w:eastAsia="Arial" w:hAnsi="Arial" w:cs="Arial"/>
          <w:color w:val="1A1A1A"/>
          <w:sz w:val="22"/>
          <w:szCs w:val="22"/>
        </w:rPr>
        <w:t>Prepared for Sugar Terminals Limited, attention Tim Coltzau</w:t>
      </w:r>
    </w:p>
    <w:p w14:paraId="160351CA" w14:textId="77777777" w:rsidR="00797DF6" w:rsidRDefault="00000000">
      <w:pPr>
        <w:spacing w:after="120" w:line="276" w:lineRule="auto"/>
      </w:pPr>
      <w:r>
        <w:rPr>
          <w:rFonts w:ascii="Arial" w:eastAsia="Arial" w:hAnsi="Arial" w:cs="Arial"/>
          <w:color w:val="8C8C8C"/>
        </w:rPr>
        <w:t>Stage 1 study deliverable under accepted proposal ED-018-2026-01</w:t>
      </w:r>
    </w:p>
    <w:p w14:paraId="160351CB" w14:textId="77777777" w:rsidR="00797DF6" w:rsidRDefault="00000000">
      <w:pPr>
        <w:spacing w:after="400" w:line="276" w:lineRule="auto"/>
      </w:pPr>
      <w:r>
        <w:rPr>
          <w:rFonts w:ascii="Arial" w:eastAsia="Arial" w:hAnsi="Arial" w:cs="Arial"/>
          <w:color w:val="8C8C8C"/>
        </w:rPr>
        <w:t>Commercial in confidence</w:t>
      </w: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2340"/>
        <w:gridCol w:w="2340"/>
        <w:gridCol w:w="2340"/>
        <w:gridCol w:w="2340"/>
      </w:tblGrid>
      <w:tr w:rsidR="00797DF6" w14:paraId="160351D0" w14:textId="77777777">
        <w:tblPrEx>
          <w:tblCellMar>
            <w:top w:w="0" w:type="dxa"/>
            <w:bottom w:w="0" w:type="dxa"/>
          </w:tblCellMar>
        </w:tblPrEx>
        <w:trPr>
          <w:tblHeader/>
        </w:trPr>
        <w:tc>
          <w:tcPr>
            <w:tcW w:w="2340" w:type="dxa"/>
            <w:shd w:val="clear" w:color="auto" w:fill="1A1A1A"/>
            <w:tcMar>
              <w:top w:w="70" w:type="dxa"/>
              <w:left w:w="100" w:type="dxa"/>
              <w:bottom w:w="70" w:type="dxa"/>
              <w:right w:w="100" w:type="dxa"/>
            </w:tcMar>
          </w:tcPr>
          <w:p w14:paraId="160351CC" w14:textId="77777777" w:rsidR="00797DF6" w:rsidRDefault="00000000">
            <w:pPr>
              <w:spacing w:line="248" w:lineRule="auto"/>
            </w:pPr>
            <w:r>
              <w:rPr>
                <w:rFonts w:ascii="Arial" w:eastAsia="Arial" w:hAnsi="Arial" w:cs="Arial"/>
                <w:b/>
                <w:bCs/>
                <w:color w:val="FFFFFF"/>
                <w:sz w:val="17"/>
                <w:szCs w:val="17"/>
              </w:rPr>
              <w:t>Document number</w:t>
            </w:r>
          </w:p>
        </w:tc>
        <w:tc>
          <w:tcPr>
            <w:tcW w:w="2340" w:type="dxa"/>
            <w:shd w:val="clear" w:color="auto" w:fill="1A1A1A"/>
            <w:tcMar>
              <w:top w:w="70" w:type="dxa"/>
              <w:left w:w="100" w:type="dxa"/>
              <w:bottom w:w="70" w:type="dxa"/>
              <w:right w:w="100" w:type="dxa"/>
            </w:tcMar>
          </w:tcPr>
          <w:p w14:paraId="160351CD" w14:textId="77777777" w:rsidR="00797DF6" w:rsidRDefault="00000000">
            <w:pPr>
              <w:spacing w:line="248" w:lineRule="auto"/>
            </w:pPr>
            <w:r>
              <w:rPr>
                <w:rFonts w:ascii="Arial" w:eastAsia="Arial" w:hAnsi="Arial" w:cs="Arial"/>
                <w:b/>
                <w:bCs/>
                <w:color w:val="FFFFFF"/>
                <w:sz w:val="17"/>
                <w:szCs w:val="17"/>
              </w:rPr>
              <w:t>Revision</w:t>
            </w:r>
          </w:p>
        </w:tc>
        <w:tc>
          <w:tcPr>
            <w:tcW w:w="2340" w:type="dxa"/>
            <w:shd w:val="clear" w:color="auto" w:fill="1A1A1A"/>
            <w:tcMar>
              <w:top w:w="70" w:type="dxa"/>
              <w:left w:w="100" w:type="dxa"/>
              <w:bottom w:w="70" w:type="dxa"/>
              <w:right w:w="100" w:type="dxa"/>
            </w:tcMar>
          </w:tcPr>
          <w:p w14:paraId="160351CE" w14:textId="77777777" w:rsidR="00797DF6" w:rsidRDefault="00000000">
            <w:pPr>
              <w:spacing w:line="248" w:lineRule="auto"/>
            </w:pPr>
            <w:r>
              <w:rPr>
                <w:rFonts w:ascii="Arial" w:eastAsia="Arial" w:hAnsi="Arial" w:cs="Arial"/>
                <w:b/>
                <w:bCs/>
                <w:color w:val="FFFFFF"/>
                <w:sz w:val="17"/>
                <w:szCs w:val="17"/>
              </w:rPr>
              <w:t>Date</w:t>
            </w:r>
          </w:p>
        </w:tc>
        <w:tc>
          <w:tcPr>
            <w:tcW w:w="2340" w:type="dxa"/>
            <w:shd w:val="clear" w:color="auto" w:fill="1A1A1A"/>
            <w:tcMar>
              <w:top w:w="70" w:type="dxa"/>
              <w:left w:w="100" w:type="dxa"/>
              <w:bottom w:w="70" w:type="dxa"/>
              <w:right w:w="100" w:type="dxa"/>
            </w:tcMar>
          </w:tcPr>
          <w:p w14:paraId="160351CF" w14:textId="77777777" w:rsidR="00797DF6" w:rsidRDefault="00000000">
            <w:pPr>
              <w:spacing w:line="248" w:lineRule="auto"/>
            </w:pPr>
            <w:r>
              <w:rPr>
                <w:rFonts w:ascii="Arial" w:eastAsia="Arial" w:hAnsi="Arial" w:cs="Arial"/>
                <w:b/>
                <w:bCs/>
                <w:color w:val="FFFFFF"/>
                <w:sz w:val="17"/>
                <w:szCs w:val="17"/>
              </w:rPr>
              <w:t>Status</w:t>
            </w:r>
          </w:p>
        </w:tc>
      </w:tr>
      <w:tr w:rsidR="00797DF6" w14:paraId="160351D5" w14:textId="77777777">
        <w:tblPrEx>
          <w:tblCellMar>
            <w:top w:w="0" w:type="dxa"/>
            <w:bottom w:w="0" w:type="dxa"/>
          </w:tblCellMar>
        </w:tblPrEx>
        <w:tc>
          <w:tcPr>
            <w:tcW w:w="2340" w:type="dxa"/>
            <w:shd w:val="clear" w:color="auto" w:fill="FFFFFF"/>
            <w:tcMar>
              <w:top w:w="70" w:type="dxa"/>
              <w:left w:w="100" w:type="dxa"/>
              <w:bottom w:w="70" w:type="dxa"/>
              <w:right w:w="100" w:type="dxa"/>
            </w:tcMar>
          </w:tcPr>
          <w:p w14:paraId="160351D1" w14:textId="77777777" w:rsidR="00797DF6" w:rsidRDefault="00000000">
            <w:pPr>
              <w:spacing w:line="248" w:lineRule="auto"/>
            </w:pPr>
            <w:r>
              <w:rPr>
                <w:rFonts w:ascii="Arial" w:eastAsia="Arial" w:hAnsi="Arial" w:cs="Arial"/>
                <w:b/>
                <w:bCs/>
                <w:color w:val="1A1A1A"/>
                <w:sz w:val="17"/>
                <w:szCs w:val="17"/>
              </w:rPr>
              <w:t>ED-018-2026-02</w:t>
            </w:r>
          </w:p>
        </w:tc>
        <w:tc>
          <w:tcPr>
            <w:tcW w:w="2340" w:type="dxa"/>
            <w:shd w:val="clear" w:color="auto" w:fill="FFFFFF"/>
            <w:tcMar>
              <w:top w:w="70" w:type="dxa"/>
              <w:left w:w="100" w:type="dxa"/>
              <w:bottom w:w="70" w:type="dxa"/>
              <w:right w:w="100" w:type="dxa"/>
            </w:tcMar>
          </w:tcPr>
          <w:p w14:paraId="160351D2" w14:textId="77777777" w:rsidR="00797DF6" w:rsidRDefault="00000000">
            <w:r>
              <w:rPr>
                <w:rFonts w:ascii="Arial" w:hAnsi="Arial"/>
                <w:sz w:val="17"/>
              </w:rPr>
              <w:t>A</w:t>
            </w:r>
          </w:p>
        </w:tc>
        <w:tc>
          <w:tcPr>
            <w:tcW w:w="2340" w:type="dxa"/>
            <w:shd w:val="clear" w:color="auto" w:fill="FFFFFF"/>
            <w:tcMar>
              <w:top w:w="70" w:type="dxa"/>
              <w:left w:w="100" w:type="dxa"/>
              <w:bottom w:w="70" w:type="dxa"/>
              <w:right w:w="100" w:type="dxa"/>
            </w:tcMar>
          </w:tcPr>
          <w:p w14:paraId="160351D3" w14:textId="77777777" w:rsidR="00797DF6" w:rsidRDefault="00000000">
            <w:r>
              <w:rPr>
                <w:rFonts w:ascii="Arial" w:hAnsi="Arial"/>
                <w:sz w:val="17"/>
              </w:rPr>
              <w:t>21 August 2026</w:t>
            </w:r>
          </w:p>
        </w:tc>
        <w:tc>
          <w:tcPr>
            <w:tcW w:w="2340" w:type="dxa"/>
            <w:shd w:val="clear" w:color="auto" w:fill="FFFFFF"/>
            <w:tcMar>
              <w:top w:w="70" w:type="dxa"/>
              <w:left w:w="100" w:type="dxa"/>
              <w:bottom w:w="70" w:type="dxa"/>
              <w:right w:w="100" w:type="dxa"/>
            </w:tcMar>
          </w:tcPr>
          <w:p w14:paraId="160351D4" w14:textId="77777777" w:rsidR="00797DF6" w:rsidRDefault="00000000">
            <w:r>
              <w:rPr>
                <w:rFonts w:ascii="Arial" w:hAnsi="Arial"/>
                <w:sz w:val="17"/>
              </w:rPr>
              <w:t>Issued for client review</w:t>
            </w:r>
          </w:p>
        </w:tc>
      </w:tr>
    </w:tbl>
    <w:p w14:paraId="160351D6"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2340"/>
        <w:gridCol w:w="3510"/>
        <w:gridCol w:w="3510"/>
      </w:tblGrid>
      <w:tr w:rsidR="00797DF6" w14:paraId="160351DA" w14:textId="77777777">
        <w:tblPrEx>
          <w:tblCellMar>
            <w:top w:w="0" w:type="dxa"/>
            <w:bottom w:w="0" w:type="dxa"/>
          </w:tblCellMar>
        </w:tblPrEx>
        <w:trPr>
          <w:tblHeader/>
        </w:trPr>
        <w:tc>
          <w:tcPr>
            <w:tcW w:w="2340" w:type="dxa"/>
            <w:shd w:val="clear" w:color="auto" w:fill="1A1A1A"/>
            <w:tcMar>
              <w:top w:w="70" w:type="dxa"/>
              <w:left w:w="100" w:type="dxa"/>
              <w:bottom w:w="70" w:type="dxa"/>
              <w:right w:w="100" w:type="dxa"/>
            </w:tcMar>
          </w:tcPr>
          <w:p w14:paraId="160351D7" w14:textId="77777777" w:rsidR="00797DF6" w:rsidRDefault="00797DF6">
            <w:pPr>
              <w:spacing w:line="248" w:lineRule="auto"/>
            </w:pPr>
          </w:p>
        </w:tc>
        <w:tc>
          <w:tcPr>
            <w:tcW w:w="3510" w:type="dxa"/>
            <w:shd w:val="clear" w:color="auto" w:fill="1A1A1A"/>
            <w:tcMar>
              <w:top w:w="70" w:type="dxa"/>
              <w:left w:w="100" w:type="dxa"/>
              <w:bottom w:w="70" w:type="dxa"/>
              <w:right w:w="100" w:type="dxa"/>
            </w:tcMar>
          </w:tcPr>
          <w:p w14:paraId="160351D8" w14:textId="77777777" w:rsidR="00797DF6" w:rsidRDefault="00000000">
            <w:pPr>
              <w:spacing w:line="248" w:lineRule="auto"/>
            </w:pPr>
            <w:r>
              <w:rPr>
                <w:rFonts w:ascii="Arial" w:eastAsia="Arial" w:hAnsi="Arial" w:cs="Arial"/>
                <w:b/>
                <w:bCs/>
                <w:color w:val="FFFFFF"/>
                <w:sz w:val="17"/>
                <w:szCs w:val="17"/>
              </w:rPr>
              <w:t>Name and role</w:t>
            </w:r>
          </w:p>
        </w:tc>
        <w:tc>
          <w:tcPr>
            <w:tcW w:w="3510" w:type="dxa"/>
            <w:shd w:val="clear" w:color="auto" w:fill="1A1A1A"/>
            <w:tcMar>
              <w:top w:w="70" w:type="dxa"/>
              <w:left w:w="100" w:type="dxa"/>
              <w:bottom w:w="70" w:type="dxa"/>
              <w:right w:w="100" w:type="dxa"/>
            </w:tcMar>
          </w:tcPr>
          <w:p w14:paraId="160351D9" w14:textId="77777777" w:rsidR="00797DF6" w:rsidRDefault="00000000">
            <w:pPr>
              <w:spacing w:line="248" w:lineRule="auto"/>
            </w:pPr>
            <w:r>
              <w:rPr>
                <w:rFonts w:ascii="Arial" w:eastAsia="Arial" w:hAnsi="Arial" w:cs="Arial"/>
                <w:b/>
                <w:bCs/>
                <w:color w:val="FFFFFF"/>
                <w:sz w:val="17"/>
                <w:szCs w:val="17"/>
              </w:rPr>
              <w:t>Signature and date</w:t>
            </w:r>
          </w:p>
        </w:tc>
      </w:tr>
      <w:tr w:rsidR="00797DF6" w14:paraId="160351DE" w14:textId="77777777">
        <w:tblPrEx>
          <w:tblCellMar>
            <w:top w:w="0" w:type="dxa"/>
            <w:bottom w:w="0" w:type="dxa"/>
          </w:tblCellMar>
        </w:tblPrEx>
        <w:tc>
          <w:tcPr>
            <w:tcW w:w="2340" w:type="dxa"/>
            <w:shd w:val="clear" w:color="auto" w:fill="FAF7F1"/>
            <w:tcMar>
              <w:top w:w="70" w:type="dxa"/>
              <w:left w:w="100" w:type="dxa"/>
              <w:bottom w:w="70" w:type="dxa"/>
              <w:right w:w="100" w:type="dxa"/>
            </w:tcMar>
          </w:tcPr>
          <w:p w14:paraId="160351DB" w14:textId="77777777" w:rsidR="00797DF6" w:rsidRDefault="00000000">
            <w:r>
              <w:rPr>
                <w:rFonts w:ascii="Arial" w:hAnsi="Arial"/>
                <w:sz w:val="17"/>
              </w:rPr>
              <w:t>Prepared by</w:t>
            </w:r>
          </w:p>
        </w:tc>
        <w:tc>
          <w:tcPr>
            <w:tcW w:w="3510" w:type="dxa"/>
            <w:shd w:val="clear" w:color="auto" w:fill="FFFFFF"/>
            <w:tcMar>
              <w:top w:w="70" w:type="dxa"/>
              <w:left w:w="100" w:type="dxa"/>
              <w:bottom w:w="70" w:type="dxa"/>
              <w:right w:w="100" w:type="dxa"/>
            </w:tcMar>
          </w:tcPr>
          <w:p w14:paraId="160351DC" w14:textId="77777777" w:rsidR="00797DF6" w:rsidRDefault="00000000">
            <w:r>
              <w:rPr>
                <w:rFonts w:ascii="Arial" w:hAnsi="Arial"/>
                <w:sz w:val="17"/>
              </w:rPr>
              <w:t>S Kurien, Consultant, Endura Decommissioning</w:t>
            </w:r>
          </w:p>
        </w:tc>
        <w:tc>
          <w:tcPr>
            <w:tcW w:w="3510" w:type="dxa"/>
            <w:shd w:val="clear" w:color="auto" w:fill="FFFFFF"/>
            <w:tcMar>
              <w:top w:w="70" w:type="dxa"/>
              <w:left w:w="100" w:type="dxa"/>
              <w:bottom w:w="70" w:type="dxa"/>
              <w:right w:w="100" w:type="dxa"/>
            </w:tcMar>
          </w:tcPr>
          <w:p w14:paraId="160351DD" w14:textId="77777777" w:rsidR="00797DF6" w:rsidRDefault="00797DF6">
            <w:pPr>
              <w:spacing w:line="248" w:lineRule="auto"/>
            </w:pPr>
          </w:p>
        </w:tc>
      </w:tr>
      <w:tr w:rsidR="00797DF6" w14:paraId="160351E2" w14:textId="77777777">
        <w:tblPrEx>
          <w:tblCellMar>
            <w:top w:w="0" w:type="dxa"/>
            <w:bottom w:w="0" w:type="dxa"/>
          </w:tblCellMar>
        </w:tblPrEx>
        <w:tc>
          <w:tcPr>
            <w:tcW w:w="2340" w:type="dxa"/>
            <w:shd w:val="clear" w:color="auto" w:fill="FAF7F1"/>
            <w:tcMar>
              <w:top w:w="70" w:type="dxa"/>
              <w:left w:w="100" w:type="dxa"/>
              <w:bottom w:w="70" w:type="dxa"/>
              <w:right w:w="100" w:type="dxa"/>
            </w:tcMar>
          </w:tcPr>
          <w:p w14:paraId="160351DF" w14:textId="77777777" w:rsidR="00797DF6" w:rsidRDefault="00000000">
            <w:r>
              <w:rPr>
                <w:rFonts w:ascii="Arial" w:hAnsi="Arial"/>
                <w:sz w:val="17"/>
              </w:rPr>
              <w:t>Reviewed by</w:t>
            </w:r>
          </w:p>
        </w:tc>
        <w:tc>
          <w:tcPr>
            <w:tcW w:w="3510" w:type="dxa"/>
            <w:shd w:val="clear" w:color="auto" w:fill="FFFFFF"/>
            <w:tcMar>
              <w:top w:w="70" w:type="dxa"/>
              <w:left w:w="100" w:type="dxa"/>
              <w:bottom w:w="70" w:type="dxa"/>
              <w:right w:w="100" w:type="dxa"/>
            </w:tcMar>
          </w:tcPr>
          <w:p w14:paraId="160351E0" w14:textId="77777777" w:rsidR="00797DF6" w:rsidRDefault="00000000">
            <w:r>
              <w:rPr>
                <w:rFonts w:ascii="Arial" w:hAnsi="Arial"/>
                <w:sz w:val="17"/>
              </w:rPr>
              <w:t>J van Iersel, Director, Endura Decommissioning</w:t>
            </w:r>
          </w:p>
        </w:tc>
        <w:tc>
          <w:tcPr>
            <w:tcW w:w="3510" w:type="dxa"/>
            <w:shd w:val="clear" w:color="auto" w:fill="FFFFFF"/>
            <w:tcMar>
              <w:top w:w="70" w:type="dxa"/>
              <w:left w:w="100" w:type="dxa"/>
              <w:bottom w:w="70" w:type="dxa"/>
              <w:right w:w="100" w:type="dxa"/>
            </w:tcMar>
          </w:tcPr>
          <w:p w14:paraId="160351E1" w14:textId="77777777" w:rsidR="00797DF6" w:rsidRDefault="00797DF6">
            <w:pPr>
              <w:spacing w:line="248" w:lineRule="auto"/>
            </w:pPr>
          </w:p>
        </w:tc>
      </w:tr>
      <w:tr w:rsidR="00797DF6" w14:paraId="160351E6" w14:textId="77777777">
        <w:tblPrEx>
          <w:tblCellMar>
            <w:top w:w="0" w:type="dxa"/>
            <w:bottom w:w="0" w:type="dxa"/>
          </w:tblCellMar>
        </w:tblPrEx>
        <w:tc>
          <w:tcPr>
            <w:tcW w:w="2340" w:type="dxa"/>
            <w:shd w:val="clear" w:color="auto" w:fill="FAF7F1"/>
            <w:tcMar>
              <w:top w:w="70" w:type="dxa"/>
              <w:left w:w="100" w:type="dxa"/>
              <w:bottom w:w="70" w:type="dxa"/>
              <w:right w:w="100" w:type="dxa"/>
            </w:tcMar>
          </w:tcPr>
          <w:p w14:paraId="160351E3" w14:textId="77777777" w:rsidR="00797DF6" w:rsidRDefault="00000000">
            <w:r>
              <w:rPr>
                <w:rFonts w:ascii="Arial" w:hAnsi="Arial"/>
                <w:sz w:val="17"/>
              </w:rPr>
              <w:t>Approved for issue</w:t>
            </w:r>
          </w:p>
        </w:tc>
        <w:tc>
          <w:tcPr>
            <w:tcW w:w="3510" w:type="dxa"/>
            <w:shd w:val="clear" w:color="auto" w:fill="FFFFFF"/>
            <w:tcMar>
              <w:top w:w="70" w:type="dxa"/>
              <w:left w:w="100" w:type="dxa"/>
              <w:bottom w:w="70" w:type="dxa"/>
              <w:right w:w="100" w:type="dxa"/>
            </w:tcMar>
          </w:tcPr>
          <w:p w14:paraId="160351E4" w14:textId="77777777" w:rsidR="00797DF6" w:rsidRDefault="00000000">
            <w:r>
              <w:rPr>
                <w:rFonts w:ascii="Arial" w:hAnsi="Arial"/>
                <w:sz w:val="17"/>
              </w:rPr>
              <w:t>J van Iersel, Director, Endura Decommissioning</w:t>
            </w:r>
          </w:p>
        </w:tc>
        <w:tc>
          <w:tcPr>
            <w:tcW w:w="3510" w:type="dxa"/>
            <w:shd w:val="clear" w:color="auto" w:fill="FFFFFF"/>
            <w:tcMar>
              <w:top w:w="70" w:type="dxa"/>
              <w:left w:w="100" w:type="dxa"/>
              <w:bottom w:w="70" w:type="dxa"/>
              <w:right w:w="100" w:type="dxa"/>
            </w:tcMar>
          </w:tcPr>
          <w:p w14:paraId="160351E5" w14:textId="77777777" w:rsidR="00797DF6" w:rsidRDefault="00797DF6">
            <w:pPr>
              <w:spacing w:line="248" w:lineRule="auto"/>
            </w:pPr>
          </w:p>
        </w:tc>
      </w:tr>
    </w:tbl>
    <w:p w14:paraId="160351E7" w14:textId="77777777" w:rsidR="00797DF6" w:rsidRDefault="00797DF6">
      <w:pPr>
        <w:spacing w:after="140"/>
      </w:pPr>
    </w:p>
    <w:p w14:paraId="160351E8" w14:textId="77777777" w:rsidR="00797DF6" w:rsidRDefault="00000000">
      <w:pPr>
        <w:spacing w:before="200" w:after="110"/>
      </w:pPr>
      <w:r>
        <w:rPr>
          <w:rFonts w:ascii="Georgia" w:eastAsia="Georgia" w:hAnsi="Georgia" w:cs="Georgia"/>
          <w:b/>
          <w:bCs/>
          <w:color w:val="1A1A1A"/>
          <w:sz w:val="21"/>
          <w:szCs w:val="21"/>
        </w:rPr>
        <w:t>Revision history</w:t>
      </w: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900"/>
        <w:gridCol w:w="1700"/>
        <w:gridCol w:w="4160"/>
        <w:gridCol w:w="1300"/>
        <w:gridCol w:w="1300"/>
      </w:tblGrid>
      <w:tr w:rsidR="00797DF6" w14:paraId="160351EE" w14:textId="77777777">
        <w:tblPrEx>
          <w:tblCellMar>
            <w:top w:w="0" w:type="dxa"/>
            <w:bottom w:w="0" w:type="dxa"/>
          </w:tblCellMar>
        </w:tblPrEx>
        <w:trPr>
          <w:tblHeader/>
        </w:trPr>
        <w:tc>
          <w:tcPr>
            <w:tcW w:w="900" w:type="dxa"/>
            <w:shd w:val="clear" w:color="auto" w:fill="1A1A1A"/>
            <w:tcMar>
              <w:top w:w="70" w:type="dxa"/>
              <w:left w:w="100" w:type="dxa"/>
              <w:bottom w:w="70" w:type="dxa"/>
              <w:right w:w="100" w:type="dxa"/>
            </w:tcMar>
          </w:tcPr>
          <w:p w14:paraId="160351E9" w14:textId="77777777" w:rsidR="00797DF6" w:rsidRDefault="00000000">
            <w:pPr>
              <w:spacing w:line="248" w:lineRule="auto"/>
            </w:pPr>
            <w:r>
              <w:rPr>
                <w:rFonts w:ascii="Arial" w:eastAsia="Arial" w:hAnsi="Arial" w:cs="Arial"/>
                <w:b/>
                <w:bCs/>
                <w:color w:val="FFFFFF"/>
                <w:sz w:val="17"/>
                <w:szCs w:val="17"/>
              </w:rPr>
              <w:t>Rev</w:t>
            </w:r>
          </w:p>
        </w:tc>
        <w:tc>
          <w:tcPr>
            <w:tcW w:w="1700" w:type="dxa"/>
            <w:shd w:val="clear" w:color="auto" w:fill="1A1A1A"/>
            <w:tcMar>
              <w:top w:w="70" w:type="dxa"/>
              <w:left w:w="100" w:type="dxa"/>
              <w:bottom w:w="70" w:type="dxa"/>
              <w:right w:w="100" w:type="dxa"/>
            </w:tcMar>
          </w:tcPr>
          <w:p w14:paraId="160351EA" w14:textId="77777777" w:rsidR="00797DF6" w:rsidRDefault="00000000">
            <w:pPr>
              <w:spacing w:line="248" w:lineRule="auto"/>
            </w:pPr>
            <w:r>
              <w:rPr>
                <w:rFonts w:ascii="Arial" w:eastAsia="Arial" w:hAnsi="Arial" w:cs="Arial"/>
                <w:b/>
                <w:bCs/>
                <w:color w:val="FFFFFF"/>
                <w:sz w:val="17"/>
                <w:szCs w:val="17"/>
              </w:rPr>
              <w:t>Date</w:t>
            </w:r>
          </w:p>
        </w:tc>
        <w:tc>
          <w:tcPr>
            <w:tcW w:w="4160" w:type="dxa"/>
            <w:shd w:val="clear" w:color="auto" w:fill="1A1A1A"/>
            <w:tcMar>
              <w:top w:w="70" w:type="dxa"/>
              <w:left w:w="100" w:type="dxa"/>
              <w:bottom w:w="70" w:type="dxa"/>
              <w:right w:w="100" w:type="dxa"/>
            </w:tcMar>
          </w:tcPr>
          <w:p w14:paraId="160351EB" w14:textId="77777777" w:rsidR="00797DF6" w:rsidRDefault="00000000">
            <w:pPr>
              <w:spacing w:line="248" w:lineRule="auto"/>
            </w:pPr>
            <w:r>
              <w:rPr>
                <w:rFonts w:ascii="Arial" w:eastAsia="Arial" w:hAnsi="Arial" w:cs="Arial"/>
                <w:b/>
                <w:bCs/>
                <w:color w:val="FFFFFF"/>
                <w:sz w:val="17"/>
                <w:szCs w:val="17"/>
              </w:rPr>
              <w:t>Description of revision</w:t>
            </w:r>
          </w:p>
        </w:tc>
        <w:tc>
          <w:tcPr>
            <w:tcW w:w="1300" w:type="dxa"/>
            <w:shd w:val="clear" w:color="auto" w:fill="1A1A1A"/>
            <w:tcMar>
              <w:top w:w="70" w:type="dxa"/>
              <w:left w:w="100" w:type="dxa"/>
              <w:bottom w:w="70" w:type="dxa"/>
              <w:right w:w="100" w:type="dxa"/>
            </w:tcMar>
          </w:tcPr>
          <w:p w14:paraId="160351EC" w14:textId="77777777" w:rsidR="00797DF6" w:rsidRDefault="00000000">
            <w:pPr>
              <w:spacing w:line="248" w:lineRule="auto"/>
            </w:pPr>
            <w:r>
              <w:rPr>
                <w:rFonts w:ascii="Arial" w:eastAsia="Arial" w:hAnsi="Arial" w:cs="Arial"/>
                <w:b/>
                <w:bCs/>
                <w:color w:val="FFFFFF"/>
                <w:sz w:val="17"/>
                <w:szCs w:val="17"/>
              </w:rPr>
              <w:t>Prepared</w:t>
            </w:r>
          </w:p>
        </w:tc>
        <w:tc>
          <w:tcPr>
            <w:tcW w:w="1300" w:type="dxa"/>
            <w:shd w:val="clear" w:color="auto" w:fill="1A1A1A"/>
            <w:tcMar>
              <w:top w:w="70" w:type="dxa"/>
              <w:left w:w="100" w:type="dxa"/>
              <w:bottom w:w="70" w:type="dxa"/>
              <w:right w:w="100" w:type="dxa"/>
            </w:tcMar>
          </w:tcPr>
          <w:p w14:paraId="160351ED" w14:textId="77777777" w:rsidR="00797DF6" w:rsidRDefault="00000000">
            <w:pPr>
              <w:spacing w:line="248" w:lineRule="auto"/>
            </w:pPr>
            <w:r>
              <w:rPr>
                <w:rFonts w:ascii="Arial" w:eastAsia="Arial" w:hAnsi="Arial" w:cs="Arial"/>
                <w:b/>
                <w:bCs/>
                <w:color w:val="FFFFFF"/>
                <w:sz w:val="17"/>
                <w:szCs w:val="17"/>
              </w:rPr>
              <w:t>Checked</w:t>
            </w:r>
          </w:p>
        </w:tc>
      </w:tr>
      <w:tr w:rsidR="00797DF6" w14:paraId="160351F4" w14:textId="77777777">
        <w:tblPrEx>
          <w:tblCellMar>
            <w:top w:w="0" w:type="dxa"/>
            <w:bottom w:w="0" w:type="dxa"/>
          </w:tblCellMar>
        </w:tblPrEx>
        <w:tc>
          <w:tcPr>
            <w:tcW w:w="900" w:type="dxa"/>
          </w:tcPr>
          <w:p w14:paraId="160351EF" w14:textId="77777777" w:rsidR="00797DF6" w:rsidRDefault="00000000">
            <w:r>
              <w:rPr>
                <w:rFonts w:ascii="Arial" w:hAnsi="Arial"/>
                <w:sz w:val="17"/>
              </w:rPr>
              <w:t>A</w:t>
            </w:r>
          </w:p>
        </w:tc>
        <w:tc>
          <w:tcPr>
            <w:tcW w:w="1700" w:type="dxa"/>
          </w:tcPr>
          <w:p w14:paraId="160351F0" w14:textId="77777777" w:rsidR="00797DF6" w:rsidRDefault="00000000">
            <w:r>
              <w:rPr>
                <w:rFonts w:ascii="Arial" w:hAnsi="Arial"/>
                <w:sz w:val="17"/>
              </w:rPr>
              <w:t>21 August 2026</w:t>
            </w:r>
          </w:p>
        </w:tc>
        <w:tc>
          <w:tcPr>
            <w:tcW w:w="4160" w:type="dxa"/>
          </w:tcPr>
          <w:p w14:paraId="160351F1" w14:textId="77777777" w:rsidR="00797DF6" w:rsidRDefault="00000000">
            <w:r>
              <w:rPr>
                <w:rFonts w:ascii="Arial" w:hAnsi="Arial"/>
                <w:sz w:val="17"/>
              </w:rPr>
              <w:t>First issue to Sugar Terminals Limited</w:t>
            </w:r>
          </w:p>
        </w:tc>
        <w:tc>
          <w:tcPr>
            <w:tcW w:w="1300" w:type="dxa"/>
          </w:tcPr>
          <w:p w14:paraId="160351F2" w14:textId="77777777" w:rsidR="00797DF6" w:rsidRDefault="00000000">
            <w:r>
              <w:rPr>
                <w:rFonts w:ascii="Arial" w:hAnsi="Arial"/>
                <w:sz w:val="17"/>
              </w:rPr>
              <w:t>S Kurien</w:t>
            </w:r>
          </w:p>
        </w:tc>
        <w:tc>
          <w:tcPr>
            <w:tcW w:w="1300" w:type="dxa"/>
          </w:tcPr>
          <w:p w14:paraId="160351F3" w14:textId="77777777" w:rsidR="00797DF6" w:rsidRDefault="00000000">
            <w:r>
              <w:rPr>
                <w:rFonts w:ascii="Arial" w:hAnsi="Arial"/>
                <w:sz w:val="17"/>
              </w:rPr>
              <w:t xml:space="preserve">J van </w:t>
            </w:r>
            <w:proofErr w:type="spellStart"/>
            <w:r>
              <w:rPr>
                <w:rFonts w:ascii="Arial" w:hAnsi="Arial"/>
                <w:sz w:val="17"/>
              </w:rPr>
              <w:t>Iersel</w:t>
            </w:r>
            <w:proofErr w:type="spellEnd"/>
          </w:p>
        </w:tc>
      </w:tr>
    </w:tbl>
    <w:p w14:paraId="160351F5" w14:textId="77777777" w:rsidR="00797DF6" w:rsidRDefault="00797DF6">
      <w:pPr>
        <w:spacing w:after="140"/>
      </w:pPr>
    </w:p>
    <w:p w14:paraId="160351F6" w14:textId="77777777" w:rsidR="00797DF6" w:rsidRDefault="00000000">
      <w:pPr>
        <w:spacing w:after="120" w:line="276" w:lineRule="auto"/>
      </w:pPr>
      <w:r>
        <w:rPr>
          <w:rFonts w:ascii="Arial" w:eastAsia="Arial" w:hAnsi="Arial" w:cs="Arial"/>
          <w:color w:val="8C8C8C"/>
          <w:szCs w:val="18"/>
        </w:rPr>
        <w:t>Companion model: ED-018-2026-06 Access Options Model Rev A. The cycle, fleet, cost and sensitivity figures in this report are computed there; Appendix C maps each figure to its sheet. Progress is measured throughout in completed, quality closed bents per week. The contractor's claimed output is a payment stage equivalent and is labelled as such wherever it appears; it is not a completed bent rate and is not treated as one.</w:t>
      </w:r>
    </w:p>
    <w:p w14:paraId="160351F7" w14:textId="77777777" w:rsidR="00797DF6" w:rsidRDefault="00000000">
      <w:pPr>
        <w:spacing w:after="120" w:line="276" w:lineRule="auto"/>
      </w:pPr>
      <w:r>
        <w:rPr>
          <w:rFonts w:ascii="Arial" w:eastAsia="Arial" w:hAnsi="Arial" w:cs="Arial"/>
          <w:color w:val="8C8C8C"/>
          <w:szCs w:val="18"/>
        </w:rPr>
        <w:t xml:space="preserve">Scope of this assessment. This report assesses the provision, movement and logistics of access to the works: how crews, plant and containment reach each </w:t>
      </w:r>
      <w:proofErr w:type="spellStart"/>
      <w:r>
        <w:rPr>
          <w:rFonts w:ascii="Arial" w:eastAsia="Arial" w:hAnsi="Arial" w:cs="Arial"/>
          <w:color w:val="8C8C8C"/>
          <w:szCs w:val="18"/>
        </w:rPr>
        <w:t>pilebent</w:t>
      </w:r>
      <w:proofErr w:type="spellEnd"/>
      <w:r>
        <w:rPr>
          <w:rFonts w:ascii="Arial" w:eastAsia="Arial" w:hAnsi="Arial" w:cs="Arial"/>
          <w:color w:val="8C8C8C"/>
          <w:szCs w:val="18"/>
        </w:rPr>
        <w:t xml:space="preserve"> and move to the next. The trade works themselves, the welding, blasting, coating and jacket installation, are held at the contractor </w:t>
      </w:r>
      <w:proofErr w:type="spellStart"/>
      <w:r>
        <w:rPr>
          <w:rFonts w:ascii="Arial" w:eastAsia="Arial" w:hAnsi="Arial" w:cs="Arial"/>
          <w:color w:val="8C8C8C"/>
          <w:szCs w:val="18"/>
        </w:rPr>
        <w:t>programme</w:t>
      </w:r>
      <w:proofErr w:type="spellEnd"/>
      <w:r>
        <w:rPr>
          <w:rFonts w:ascii="Arial" w:eastAsia="Arial" w:hAnsi="Arial" w:cs="Arial"/>
          <w:color w:val="8C8C8C"/>
          <w:szCs w:val="18"/>
        </w:rPr>
        <w:t xml:space="preserve"> durations, crew make </w:t>
      </w:r>
      <w:proofErr w:type="gramStart"/>
      <w:r>
        <w:rPr>
          <w:rFonts w:ascii="Arial" w:eastAsia="Arial" w:hAnsi="Arial" w:cs="Arial"/>
          <w:color w:val="8C8C8C"/>
          <w:szCs w:val="18"/>
        </w:rPr>
        <w:t>ups</w:t>
      </w:r>
      <w:proofErr w:type="gramEnd"/>
      <w:r>
        <w:rPr>
          <w:rFonts w:ascii="Arial" w:eastAsia="Arial" w:hAnsi="Arial" w:cs="Arial"/>
          <w:color w:val="8C8C8C"/>
          <w:szCs w:val="18"/>
        </w:rPr>
        <w:t xml:space="preserve"> and rates </w:t>
      </w:r>
      <w:proofErr w:type="gramStart"/>
      <w:r>
        <w:rPr>
          <w:rFonts w:ascii="Arial" w:eastAsia="Arial" w:hAnsi="Arial" w:cs="Arial"/>
          <w:color w:val="8C8C8C"/>
          <w:szCs w:val="18"/>
        </w:rPr>
        <w:t>throughout, and</w:t>
      </w:r>
      <w:proofErr w:type="gramEnd"/>
      <w:r>
        <w:rPr>
          <w:rFonts w:ascii="Arial" w:eastAsia="Arial" w:hAnsi="Arial" w:cs="Arial"/>
          <w:color w:val="8C8C8C"/>
          <w:szCs w:val="18"/>
        </w:rPr>
        <w:t xml:space="preserve"> are not repriced. What this assessment changes is how often a trade crew has a face to work on.</w:t>
      </w:r>
    </w:p>
    <w:p w14:paraId="160351F8" w14:textId="77777777" w:rsidR="00797DF6" w:rsidRDefault="00000000">
      <w:r>
        <w:br w:type="page"/>
      </w:r>
    </w:p>
    <w:p w14:paraId="160351F9" w14:textId="77777777" w:rsidR="00797DF6" w:rsidRDefault="00000000">
      <w:pPr>
        <w:pStyle w:val="Heading1"/>
        <w:pageBreakBefore/>
        <w:spacing w:after="160"/>
      </w:pPr>
      <w:r>
        <w:rPr>
          <w:rFonts w:ascii="Georgia" w:eastAsia="Georgia" w:hAnsi="Georgia" w:cs="Georgia"/>
          <w:b/>
          <w:bCs/>
          <w:color w:val="1A1A1A"/>
          <w:sz w:val="28"/>
          <w:szCs w:val="28"/>
        </w:rPr>
        <w:lastRenderedPageBreak/>
        <w:t>1. Executive summary</w:t>
      </w:r>
    </w:p>
    <w:p w14:paraId="160351FA" w14:textId="6C98091C" w:rsidR="00797DF6" w:rsidRDefault="00F41A2C">
      <w:pPr>
        <w:spacing w:after="120" w:line="276" w:lineRule="auto"/>
      </w:pPr>
      <w:r w:rsidRPr="00F41A2C">
        <w:rPr>
          <w:rFonts w:ascii="Arial" w:eastAsia="Arial" w:hAnsi="Arial" w:cs="Arial"/>
          <w:color w:val="1A1A1A"/>
        </w:rPr>
        <w:t>This assessment addresses three questions: the production rate required to meet the deadline, whether the current access method can achieve that rate, and the cost of an access method that can</w:t>
      </w:r>
      <w:r w:rsidR="008C3428">
        <w:rPr>
          <w:rFonts w:ascii="Arial" w:eastAsia="Arial" w:hAnsi="Arial" w:cs="Arial"/>
          <w:color w:val="1A1A1A"/>
        </w:rPr>
        <w:t xml:space="preserve"> </w:t>
      </w:r>
      <w:r w:rsidR="00FC12CF">
        <w:rPr>
          <w:rFonts w:ascii="Arial" w:eastAsia="Arial" w:hAnsi="Arial" w:cs="Arial"/>
          <w:color w:val="1A1A1A"/>
        </w:rPr>
        <w:t>meet the deadlines</w:t>
      </w:r>
      <w:r w:rsidR="00000000">
        <w:rPr>
          <w:rFonts w:ascii="Arial" w:eastAsia="Arial" w:hAnsi="Arial" w:cs="Arial"/>
          <w:color w:val="1A1A1A"/>
        </w:rPr>
        <w:t>.</w:t>
      </w:r>
    </w:p>
    <w:p w14:paraId="160351FB" w14:textId="77777777" w:rsidR="00797DF6" w:rsidRDefault="00000000">
      <w:pPr>
        <w:pStyle w:val="Heading2"/>
        <w:spacing w:before="260" w:after="130"/>
      </w:pPr>
      <w:r>
        <w:rPr>
          <w:rFonts w:ascii="Georgia" w:eastAsia="Georgia" w:hAnsi="Georgia" w:cs="Georgia"/>
          <w:b/>
          <w:bCs/>
          <w:color w:val="1A1A1A"/>
          <w:sz w:val="23"/>
          <w:szCs w:val="23"/>
        </w:rPr>
        <w:t>Required and achieved delivery rates</w:t>
      </w:r>
    </w:p>
    <w:p w14:paraId="160351FC" w14:textId="4F1D37B2" w:rsidR="00797DF6" w:rsidRDefault="00000000">
      <w:pPr>
        <w:spacing w:after="120" w:line="276" w:lineRule="auto"/>
      </w:pPr>
      <w:r>
        <w:rPr>
          <w:rFonts w:ascii="Arial" w:eastAsia="Arial" w:hAnsi="Arial" w:cs="Arial"/>
          <w:color w:val="1A1A1A"/>
        </w:rPr>
        <w:t xml:space="preserve">Clearing the 227 priority bents within the 2027 and 2028 work seasons requires 4.5 completed bents per week. The contract </w:t>
      </w:r>
      <w:proofErr w:type="spellStart"/>
      <w:r>
        <w:rPr>
          <w:rFonts w:ascii="Arial" w:eastAsia="Arial" w:hAnsi="Arial" w:cs="Arial"/>
          <w:color w:val="1A1A1A"/>
        </w:rPr>
        <w:t>programme</w:t>
      </w:r>
      <w:proofErr w:type="spellEnd"/>
      <w:r>
        <w:rPr>
          <w:rFonts w:ascii="Arial" w:eastAsia="Arial" w:hAnsi="Arial" w:cs="Arial"/>
          <w:color w:val="1A1A1A"/>
        </w:rPr>
        <w:t xml:space="preserve"> was planned </w:t>
      </w:r>
      <w:proofErr w:type="gramStart"/>
      <w:r>
        <w:rPr>
          <w:rFonts w:ascii="Arial" w:eastAsia="Arial" w:hAnsi="Arial" w:cs="Arial"/>
          <w:color w:val="1A1A1A"/>
        </w:rPr>
        <w:t>at</w:t>
      </w:r>
      <w:proofErr w:type="gramEnd"/>
      <w:r>
        <w:rPr>
          <w:rFonts w:ascii="Arial" w:eastAsia="Arial" w:hAnsi="Arial" w:cs="Arial"/>
          <w:color w:val="1A1A1A"/>
        </w:rPr>
        <w:t xml:space="preserve"> 2.0 to 2.5 </w:t>
      </w:r>
      <w:proofErr w:type="spellStart"/>
      <w:r>
        <w:rPr>
          <w:rFonts w:ascii="Arial" w:eastAsia="Arial" w:hAnsi="Arial" w:cs="Arial"/>
          <w:color w:val="1A1A1A"/>
        </w:rPr>
        <w:t>bents</w:t>
      </w:r>
      <w:proofErr w:type="spellEnd"/>
      <w:r>
        <w:rPr>
          <w:rFonts w:ascii="Arial" w:eastAsia="Arial" w:hAnsi="Arial" w:cs="Arial"/>
          <w:color w:val="1A1A1A"/>
        </w:rPr>
        <w:t xml:space="preserve"> per week, which means the plan itself was roughly half the required rate before a single day was lost. The claims record for March to July 2026 shows about 0.36 stage equivalents earned per week, one twelfth of what the deadline requires.</w:t>
      </w:r>
      <w:r w:rsidR="007C408B">
        <w:rPr>
          <w:rFonts w:ascii="Arial" w:eastAsia="Arial" w:hAnsi="Arial" w:cs="Arial"/>
          <w:color w:val="1A1A1A"/>
        </w:rPr>
        <w:t xml:space="preserve"> </w:t>
      </w:r>
    </w:p>
    <w:p w14:paraId="160351FD"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3777"/>
        <w:gridCol w:w="2823"/>
        <w:gridCol w:w="2760"/>
      </w:tblGrid>
      <w:tr w:rsidR="00797DF6" w14:paraId="16035201" w14:textId="77777777" w:rsidTr="003B31F1">
        <w:tblPrEx>
          <w:tblCellMar>
            <w:top w:w="0" w:type="dxa"/>
            <w:bottom w:w="0" w:type="dxa"/>
          </w:tblCellMar>
        </w:tblPrEx>
        <w:trPr>
          <w:tblHeader/>
        </w:trPr>
        <w:tc>
          <w:tcPr>
            <w:tcW w:w="3777" w:type="dxa"/>
            <w:shd w:val="clear" w:color="auto" w:fill="1A1A1A"/>
            <w:tcMar>
              <w:top w:w="70" w:type="dxa"/>
              <w:left w:w="100" w:type="dxa"/>
              <w:bottom w:w="70" w:type="dxa"/>
              <w:right w:w="100" w:type="dxa"/>
            </w:tcMar>
          </w:tcPr>
          <w:p w14:paraId="160351FE" w14:textId="77777777" w:rsidR="00797DF6" w:rsidRDefault="00000000">
            <w:r>
              <w:rPr>
                <w:rFonts w:ascii="Arial" w:hAnsi="Arial"/>
                <w:sz w:val="17"/>
              </w:rPr>
              <w:t>Rate per week, basis stated</w:t>
            </w:r>
          </w:p>
        </w:tc>
        <w:tc>
          <w:tcPr>
            <w:tcW w:w="2823" w:type="dxa"/>
            <w:shd w:val="clear" w:color="auto" w:fill="1A1A1A"/>
            <w:tcMar>
              <w:top w:w="70" w:type="dxa"/>
              <w:left w:w="100" w:type="dxa"/>
              <w:bottom w:w="70" w:type="dxa"/>
              <w:right w:w="100" w:type="dxa"/>
            </w:tcMar>
          </w:tcPr>
          <w:p w14:paraId="160351FF" w14:textId="77777777" w:rsidR="00797DF6" w:rsidRDefault="00000000">
            <w:pPr>
              <w:spacing w:line="248" w:lineRule="auto"/>
            </w:pPr>
            <w:r>
              <w:rPr>
                <w:rFonts w:ascii="Arial" w:eastAsia="Arial" w:hAnsi="Arial" w:cs="Arial"/>
                <w:b/>
                <w:bCs/>
                <w:color w:val="FFFFFF"/>
                <w:sz w:val="17"/>
                <w:szCs w:val="17"/>
              </w:rPr>
              <w:t>Value</w:t>
            </w:r>
          </w:p>
        </w:tc>
        <w:tc>
          <w:tcPr>
            <w:tcW w:w="2760" w:type="dxa"/>
            <w:shd w:val="clear" w:color="auto" w:fill="1A1A1A"/>
            <w:tcMar>
              <w:top w:w="70" w:type="dxa"/>
              <w:left w:w="100" w:type="dxa"/>
              <w:bottom w:w="70" w:type="dxa"/>
              <w:right w:w="100" w:type="dxa"/>
            </w:tcMar>
          </w:tcPr>
          <w:p w14:paraId="16035200" w14:textId="77777777" w:rsidR="00797DF6" w:rsidRDefault="00000000">
            <w:pPr>
              <w:spacing w:line="248" w:lineRule="auto"/>
            </w:pPr>
            <w:r>
              <w:rPr>
                <w:rFonts w:ascii="Arial" w:eastAsia="Arial" w:hAnsi="Arial" w:cs="Arial"/>
                <w:b/>
                <w:bCs/>
                <w:color w:val="FFFFFF"/>
                <w:sz w:val="17"/>
                <w:szCs w:val="17"/>
              </w:rPr>
              <w:t>Outcome at that rate</w:t>
            </w:r>
          </w:p>
        </w:tc>
      </w:tr>
      <w:tr w:rsidR="00797DF6" w14:paraId="16035205" w14:textId="77777777" w:rsidTr="003B31F1">
        <w:tblPrEx>
          <w:tblCellMar>
            <w:top w:w="0" w:type="dxa"/>
            <w:bottom w:w="0" w:type="dxa"/>
          </w:tblCellMar>
        </w:tblPrEx>
        <w:tc>
          <w:tcPr>
            <w:tcW w:w="3777" w:type="dxa"/>
            <w:shd w:val="clear" w:color="auto" w:fill="FFFFFF"/>
            <w:tcMar>
              <w:top w:w="70" w:type="dxa"/>
              <w:left w:w="100" w:type="dxa"/>
              <w:bottom w:w="70" w:type="dxa"/>
              <w:right w:w="100" w:type="dxa"/>
            </w:tcMar>
          </w:tcPr>
          <w:p w14:paraId="16035202" w14:textId="77777777" w:rsidR="00797DF6" w:rsidRDefault="00000000">
            <w:pPr>
              <w:spacing w:line="248" w:lineRule="auto"/>
            </w:pPr>
            <w:r>
              <w:rPr>
                <w:rFonts w:ascii="Arial" w:eastAsia="Arial" w:hAnsi="Arial" w:cs="Arial"/>
                <w:b/>
                <w:bCs/>
                <w:color w:val="1A1A1A"/>
                <w:sz w:val="17"/>
                <w:szCs w:val="17"/>
              </w:rPr>
              <w:t>Required for the priority scope by end 2028</w:t>
            </w:r>
          </w:p>
        </w:tc>
        <w:tc>
          <w:tcPr>
            <w:tcW w:w="2823" w:type="dxa"/>
            <w:shd w:val="clear" w:color="auto" w:fill="FFFFFF"/>
            <w:tcMar>
              <w:top w:w="70" w:type="dxa"/>
              <w:left w:w="100" w:type="dxa"/>
              <w:bottom w:w="70" w:type="dxa"/>
              <w:right w:w="100" w:type="dxa"/>
            </w:tcMar>
          </w:tcPr>
          <w:p w14:paraId="16035203" w14:textId="77777777" w:rsidR="00797DF6" w:rsidRDefault="00000000">
            <w:pPr>
              <w:spacing w:line="248" w:lineRule="auto"/>
            </w:pPr>
            <w:r>
              <w:rPr>
                <w:rFonts w:ascii="Arial" w:eastAsia="Arial" w:hAnsi="Arial" w:cs="Arial"/>
                <w:b/>
                <w:bCs/>
                <w:color w:val="1A1A1A"/>
                <w:sz w:val="17"/>
                <w:szCs w:val="17"/>
              </w:rPr>
              <w:t>4.5</w:t>
            </w:r>
          </w:p>
        </w:tc>
        <w:tc>
          <w:tcPr>
            <w:tcW w:w="2760" w:type="dxa"/>
            <w:shd w:val="clear" w:color="auto" w:fill="FFFFFF"/>
            <w:tcMar>
              <w:top w:w="70" w:type="dxa"/>
              <w:left w:w="100" w:type="dxa"/>
              <w:bottom w:w="70" w:type="dxa"/>
              <w:right w:w="100" w:type="dxa"/>
            </w:tcMar>
          </w:tcPr>
          <w:p w14:paraId="16035204" w14:textId="77777777" w:rsidR="00797DF6" w:rsidRDefault="00000000">
            <w:r>
              <w:rPr>
                <w:rFonts w:ascii="Arial" w:hAnsi="Arial"/>
                <w:sz w:val="17"/>
              </w:rPr>
              <w:t>October 2028</w:t>
            </w:r>
          </w:p>
        </w:tc>
      </w:tr>
      <w:tr w:rsidR="00797DF6" w14:paraId="16035209" w14:textId="77777777" w:rsidTr="003B31F1">
        <w:tblPrEx>
          <w:tblCellMar>
            <w:top w:w="0" w:type="dxa"/>
            <w:bottom w:w="0" w:type="dxa"/>
          </w:tblCellMar>
        </w:tblPrEx>
        <w:tc>
          <w:tcPr>
            <w:tcW w:w="3777" w:type="dxa"/>
            <w:shd w:val="clear" w:color="auto" w:fill="FAF7F1"/>
            <w:tcMar>
              <w:top w:w="70" w:type="dxa"/>
              <w:left w:w="100" w:type="dxa"/>
              <w:bottom w:w="70" w:type="dxa"/>
              <w:right w:w="100" w:type="dxa"/>
            </w:tcMar>
          </w:tcPr>
          <w:p w14:paraId="16035206" w14:textId="77777777" w:rsidR="00797DF6" w:rsidRDefault="00000000">
            <w:pPr>
              <w:spacing w:line="248" w:lineRule="auto"/>
            </w:pPr>
            <w:r>
              <w:rPr>
                <w:rFonts w:ascii="Arial" w:eastAsia="Arial" w:hAnsi="Arial" w:cs="Arial"/>
                <w:color w:val="1A1A1A"/>
                <w:sz w:val="17"/>
                <w:szCs w:val="17"/>
              </w:rPr>
              <w:t xml:space="preserve">Contract </w:t>
            </w:r>
            <w:proofErr w:type="spellStart"/>
            <w:r>
              <w:rPr>
                <w:rFonts w:ascii="Arial" w:eastAsia="Arial" w:hAnsi="Arial" w:cs="Arial"/>
                <w:color w:val="1A1A1A"/>
                <w:sz w:val="17"/>
                <w:szCs w:val="17"/>
              </w:rPr>
              <w:t>programme</w:t>
            </w:r>
            <w:proofErr w:type="spellEnd"/>
            <w:r>
              <w:rPr>
                <w:rFonts w:ascii="Arial" w:eastAsia="Arial" w:hAnsi="Arial" w:cs="Arial"/>
                <w:color w:val="1A1A1A"/>
                <w:sz w:val="17"/>
                <w:szCs w:val="17"/>
              </w:rPr>
              <w:t xml:space="preserve"> planned rate</w:t>
            </w:r>
          </w:p>
        </w:tc>
        <w:tc>
          <w:tcPr>
            <w:tcW w:w="2823" w:type="dxa"/>
            <w:shd w:val="clear" w:color="auto" w:fill="FAF7F1"/>
            <w:tcMar>
              <w:top w:w="70" w:type="dxa"/>
              <w:left w:w="100" w:type="dxa"/>
              <w:bottom w:w="70" w:type="dxa"/>
              <w:right w:w="100" w:type="dxa"/>
            </w:tcMar>
          </w:tcPr>
          <w:p w14:paraId="16035207" w14:textId="77777777" w:rsidR="00797DF6" w:rsidRDefault="00000000">
            <w:pPr>
              <w:spacing w:line="248" w:lineRule="auto"/>
            </w:pPr>
            <w:r>
              <w:rPr>
                <w:rFonts w:ascii="Arial" w:eastAsia="Arial" w:hAnsi="Arial" w:cs="Arial"/>
                <w:color w:val="1A1A1A"/>
                <w:sz w:val="17"/>
                <w:szCs w:val="17"/>
              </w:rPr>
              <w:t>2.0 to 2.5</w:t>
            </w:r>
          </w:p>
        </w:tc>
        <w:tc>
          <w:tcPr>
            <w:tcW w:w="2760" w:type="dxa"/>
            <w:shd w:val="clear" w:color="auto" w:fill="FAF7F1"/>
            <w:tcMar>
              <w:top w:w="70" w:type="dxa"/>
              <w:left w:w="100" w:type="dxa"/>
              <w:bottom w:w="70" w:type="dxa"/>
              <w:right w:w="100" w:type="dxa"/>
            </w:tcMar>
          </w:tcPr>
          <w:p w14:paraId="16035208" w14:textId="77777777" w:rsidR="00797DF6" w:rsidRDefault="00000000">
            <w:pPr>
              <w:spacing w:line="248" w:lineRule="auto"/>
            </w:pPr>
            <w:r>
              <w:rPr>
                <w:rFonts w:ascii="Arial" w:eastAsia="Arial" w:hAnsi="Arial" w:cs="Arial"/>
                <w:color w:val="1A1A1A"/>
                <w:sz w:val="17"/>
                <w:szCs w:val="17"/>
              </w:rPr>
              <w:t>2030 and beyond</w:t>
            </w:r>
          </w:p>
        </w:tc>
      </w:tr>
      <w:tr w:rsidR="00797DF6" w14:paraId="1603520D" w14:textId="77777777" w:rsidTr="003B31F1">
        <w:tblPrEx>
          <w:tblCellMar>
            <w:top w:w="0" w:type="dxa"/>
            <w:bottom w:w="0" w:type="dxa"/>
          </w:tblCellMar>
        </w:tblPrEx>
        <w:tc>
          <w:tcPr>
            <w:tcW w:w="3777" w:type="dxa"/>
            <w:shd w:val="clear" w:color="auto" w:fill="FFFFFF"/>
            <w:tcMar>
              <w:top w:w="70" w:type="dxa"/>
              <w:left w:w="100" w:type="dxa"/>
              <w:bottom w:w="70" w:type="dxa"/>
              <w:right w:w="100" w:type="dxa"/>
            </w:tcMar>
          </w:tcPr>
          <w:p w14:paraId="1603520A" w14:textId="77777777" w:rsidR="00797DF6" w:rsidRDefault="00000000">
            <w:r>
              <w:rPr>
                <w:rFonts w:ascii="Arial" w:hAnsi="Arial"/>
                <w:sz w:val="17"/>
              </w:rPr>
              <w:t>Claimed stage equivalents, March to July 2026</w:t>
            </w:r>
          </w:p>
        </w:tc>
        <w:tc>
          <w:tcPr>
            <w:tcW w:w="2823" w:type="dxa"/>
            <w:shd w:val="clear" w:color="auto" w:fill="FFFFFF"/>
            <w:tcMar>
              <w:top w:w="70" w:type="dxa"/>
              <w:left w:w="100" w:type="dxa"/>
              <w:bottom w:w="70" w:type="dxa"/>
              <w:right w:w="100" w:type="dxa"/>
            </w:tcMar>
          </w:tcPr>
          <w:p w14:paraId="2BE8C576" w14:textId="77777777" w:rsidR="003B31F1" w:rsidRDefault="00000000">
            <w:pPr>
              <w:spacing w:line="248" w:lineRule="auto"/>
              <w:rPr>
                <w:rFonts w:ascii="Arial" w:eastAsia="Arial" w:hAnsi="Arial" w:cs="Arial"/>
                <w:color w:val="1A1A1A"/>
                <w:sz w:val="17"/>
                <w:szCs w:val="17"/>
              </w:rPr>
            </w:pPr>
            <w:r>
              <w:rPr>
                <w:rFonts w:ascii="Arial" w:eastAsia="Arial" w:hAnsi="Arial" w:cs="Arial"/>
                <w:color w:val="1A1A1A"/>
                <w:sz w:val="17"/>
                <w:szCs w:val="17"/>
              </w:rPr>
              <w:t>0.36</w:t>
            </w:r>
            <w:r w:rsidR="003B31F1">
              <w:rPr>
                <w:rFonts w:ascii="Arial" w:eastAsia="Arial" w:hAnsi="Arial" w:cs="Arial"/>
                <w:color w:val="1A1A1A"/>
                <w:sz w:val="17"/>
                <w:szCs w:val="17"/>
              </w:rPr>
              <w:t xml:space="preserve"> </w:t>
            </w:r>
          </w:p>
          <w:p w14:paraId="4A7813E0" w14:textId="77777777" w:rsidR="003B31F1" w:rsidRDefault="003B31F1">
            <w:pPr>
              <w:spacing w:line="248" w:lineRule="auto"/>
              <w:rPr>
                <w:rFonts w:ascii="Arial" w:eastAsia="Arial" w:hAnsi="Arial" w:cs="Arial"/>
                <w:color w:val="1A1A1A"/>
                <w:sz w:val="17"/>
                <w:szCs w:val="17"/>
              </w:rPr>
            </w:pPr>
          </w:p>
          <w:p w14:paraId="1603520B" w14:textId="1BEC11EB" w:rsidR="00797DF6" w:rsidRDefault="003B31F1">
            <w:pPr>
              <w:spacing w:line="248" w:lineRule="auto"/>
            </w:pPr>
            <w:r w:rsidRPr="003B31F1">
              <w:rPr>
                <w:rFonts w:ascii="Arial" w:eastAsia="Arial" w:hAnsi="Arial" w:cs="Arial"/>
                <w:color w:val="1A1A1A"/>
                <w:sz w:val="17"/>
                <w:szCs w:val="17"/>
              </w:rPr>
              <w:t>(</w:t>
            </w:r>
            <w:r w:rsidRPr="003B31F1">
              <w:rPr>
                <w:rFonts w:ascii="Arial" w:eastAsia="Arial" w:hAnsi="Arial" w:cs="Arial"/>
                <w:color w:val="1A1A1A"/>
                <w:sz w:val="17"/>
                <w:szCs w:val="17"/>
              </w:rPr>
              <w:t>March to July is 21.9 calendar weeks</w:t>
            </w:r>
            <w:r w:rsidRPr="003B31F1">
              <w:rPr>
                <w:rFonts w:ascii="Arial" w:eastAsia="Arial" w:hAnsi="Arial" w:cs="Arial"/>
                <w:color w:val="1A1A1A"/>
                <w:sz w:val="17"/>
                <w:szCs w:val="17"/>
              </w:rPr>
              <w:t xml:space="preserve"> – 7.9 bents</w:t>
            </w:r>
            <w:r w:rsidRPr="003B31F1">
              <w:rPr>
                <w:rFonts w:ascii="Arial" w:eastAsia="Arial" w:hAnsi="Arial" w:cs="Arial"/>
                <w:color w:val="1A1A1A"/>
                <w:sz w:val="17"/>
                <w:szCs w:val="17"/>
              </w:rPr>
              <w:t xml:space="preserve"> (1 March to 31 July, 153 days ÷ 7). </w:t>
            </w:r>
            <w:proofErr w:type="gramStart"/>
            <w:r w:rsidRPr="003B31F1">
              <w:rPr>
                <w:rFonts w:ascii="Arial" w:eastAsia="Arial" w:hAnsi="Arial" w:cs="Arial"/>
                <w:color w:val="1A1A1A"/>
                <w:sz w:val="17"/>
                <w:szCs w:val="17"/>
              </w:rPr>
              <w:t>So</w:t>
            </w:r>
            <w:proofErr w:type="gramEnd"/>
            <w:r w:rsidRPr="003B31F1">
              <w:rPr>
                <w:rFonts w:ascii="Arial" w:eastAsia="Arial" w:hAnsi="Arial" w:cs="Arial"/>
                <w:color w:val="1A1A1A"/>
                <w:sz w:val="17"/>
                <w:szCs w:val="17"/>
              </w:rPr>
              <w:t xml:space="preserve"> 7.9 ÷ 21.9 = 0.3607, rounded to 0.36 a week</w:t>
            </w:r>
            <w:r w:rsidRPr="003B31F1">
              <w:rPr>
                <w:rFonts w:ascii="Arial" w:eastAsia="Arial" w:hAnsi="Arial" w:cs="Arial"/>
                <w:color w:val="1A1A1A"/>
                <w:sz w:val="17"/>
                <w:szCs w:val="17"/>
              </w:rPr>
              <w:t>)</w:t>
            </w:r>
          </w:p>
        </w:tc>
        <w:tc>
          <w:tcPr>
            <w:tcW w:w="2760" w:type="dxa"/>
            <w:shd w:val="clear" w:color="auto" w:fill="FFFFFF"/>
            <w:tcMar>
              <w:top w:w="70" w:type="dxa"/>
              <w:left w:w="100" w:type="dxa"/>
              <w:bottom w:w="70" w:type="dxa"/>
              <w:right w:w="100" w:type="dxa"/>
            </w:tcMar>
          </w:tcPr>
          <w:p w14:paraId="1603520C" w14:textId="77777777" w:rsidR="00797DF6" w:rsidRDefault="00000000">
            <w:r>
              <w:rPr>
                <w:rFonts w:ascii="Arial" w:hAnsi="Arial"/>
                <w:sz w:val="17"/>
              </w:rPr>
              <w:t>Beyond 2035 on that arithmetic; payment stage output, not QA closed bents</w:t>
            </w:r>
          </w:p>
        </w:tc>
      </w:tr>
    </w:tbl>
    <w:p w14:paraId="1603520E" w14:textId="77777777" w:rsidR="00797DF6" w:rsidRDefault="00797DF6">
      <w:pPr>
        <w:spacing w:after="140"/>
      </w:pPr>
    </w:p>
    <w:p w14:paraId="1603520F" w14:textId="77777777" w:rsidR="00797DF6" w:rsidRDefault="00000000">
      <w:pPr>
        <w:pStyle w:val="Heading2"/>
        <w:spacing w:before="260" w:after="130"/>
      </w:pPr>
      <w:r>
        <w:rPr>
          <w:rFonts w:ascii="Georgia" w:eastAsia="Georgia" w:hAnsi="Georgia" w:cs="Georgia"/>
          <w:b/>
          <w:bCs/>
          <w:color w:val="1A1A1A"/>
          <w:sz w:val="23"/>
          <w:szCs w:val="23"/>
        </w:rPr>
        <w:t>Limitations of the current method</w:t>
      </w:r>
    </w:p>
    <w:p w14:paraId="16035210" w14:textId="2FEF80DC" w:rsidR="00797DF6" w:rsidRDefault="001946D4">
      <w:pPr>
        <w:spacing w:after="120" w:line="276" w:lineRule="auto"/>
      </w:pPr>
      <w:r w:rsidRPr="001946D4">
        <w:rPr>
          <w:rFonts w:ascii="Arial" w:eastAsia="Arial" w:hAnsi="Arial" w:cs="Arial"/>
          <w:color w:val="1A1A1A"/>
        </w:rPr>
        <w:t>The current arrangement has not shown a credible pathway to the required rate, because the constraint sits in the access method and not in the crews</w:t>
      </w:r>
      <w:r w:rsidR="00353FEB">
        <w:rPr>
          <w:rFonts w:ascii="Arial" w:eastAsia="Arial" w:hAnsi="Arial" w:cs="Arial"/>
          <w:color w:val="1A1A1A"/>
        </w:rPr>
        <w:t xml:space="preserve">. </w:t>
      </w:r>
      <w:r w:rsidR="00FC0EE0" w:rsidRPr="00FC0EE0">
        <w:rPr>
          <w:rFonts w:ascii="Arial" w:eastAsia="Arial" w:hAnsi="Arial" w:cs="Arial"/>
          <w:color w:val="1A1A1A"/>
        </w:rPr>
        <w:t>The gap arises from the access method and not from the level of effort or resourcing applied</w:t>
      </w:r>
      <w:r w:rsidR="00000000">
        <w:rPr>
          <w:rFonts w:ascii="Arial" w:eastAsia="Arial" w:hAnsi="Arial" w:cs="Arial"/>
          <w:color w:val="1A1A1A"/>
        </w:rPr>
        <w:t xml:space="preserve">. A scaffold bent runs 15 to 16 working days, of which only about half is trade work; the balance is scaffold erection, encapsulation, dismantling and the engineering approval hold, repeated at every bent. To deliver 4.5 </w:t>
      </w:r>
      <w:proofErr w:type="spellStart"/>
      <w:r w:rsidR="00000000">
        <w:rPr>
          <w:rFonts w:ascii="Arial" w:eastAsia="Arial" w:hAnsi="Arial" w:cs="Arial"/>
          <w:color w:val="1A1A1A"/>
        </w:rPr>
        <w:t>bents</w:t>
      </w:r>
      <w:proofErr w:type="spellEnd"/>
      <w:r w:rsidR="00000000">
        <w:rPr>
          <w:rFonts w:ascii="Arial" w:eastAsia="Arial" w:hAnsi="Arial" w:cs="Arial"/>
          <w:color w:val="1A1A1A"/>
        </w:rPr>
        <w:t xml:space="preserve"> per week on that cycle would require 14 to 18 simultaneous scaffold fronts. The method is capped near five fronts by the scaffold cycle itself, the single welding and blasting spiders, and the single lane 8 </w:t>
      </w:r>
      <w:proofErr w:type="spellStart"/>
      <w:r w:rsidR="00000000">
        <w:rPr>
          <w:rFonts w:ascii="Arial" w:eastAsia="Arial" w:hAnsi="Arial" w:cs="Arial"/>
          <w:color w:val="1A1A1A"/>
        </w:rPr>
        <w:t>tonne</w:t>
      </w:r>
      <w:proofErr w:type="spellEnd"/>
      <w:r w:rsidR="00000000">
        <w:rPr>
          <w:rFonts w:ascii="Arial" w:eastAsia="Arial" w:hAnsi="Arial" w:cs="Arial"/>
          <w:color w:val="1A1A1A"/>
        </w:rPr>
        <w:t xml:space="preserve"> roadway that every erection and strip movement must share. Five scaffold fronts running without interruption deliver 1.3 to 1.7 </w:t>
      </w:r>
      <w:proofErr w:type="spellStart"/>
      <w:r w:rsidR="00000000">
        <w:rPr>
          <w:rFonts w:ascii="Arial" w:eastAsia="Arial" w:hAnsi="Arial" w:cs="Arial"/>
          <w:color w:val="1A1A1A"/>
        </w:rPr>
        <w:t>bents</w:t>
      </w:r>
      <w:proofErr w:type="spellEnd"/>
      <w:r w:rsidR="00000000">
        <w:rPr>
          <w:rFonts w:ascii="Arial" w:eastAsia="Arial" w:hAnsi="Arial" w:cs="Arial"/>
          <w:color w:val="1A1A1A"/>
        </w:rPr>
        <w:t xml:space="preserve"> per week, five or more seasons of work. The current arrangement has not shown a credible pathway to the required rate, because the constraint sits in the access method and not in the crews.</w:t>
      </w:r>
    </w:p>
    <w:p w14:paraId="16035211" w14:textId="77777777" w:rsidR="00797DF6" w:rsidRDefault="00000000">
      <w:pPr>
        <w:pStyle w:val="Heading2"/>
        <w:spacing w:before="260" w:after="130"/>
      </w:pPr>
      <w:r>
        <w:rPr>
          <w:rFonts w:ascii="Georgia" w:eastAsia="Georgia" w:hAnsi="Georgia" w:cs="Georgia"/>
          <w:b/>
          <w:bCs/>
          <w:color w:val="1A1A1A"/>
          <w:sz w:val="23"/>
          <w:szCs w:val="23"/>
        </w:rPr>
        <w:t>The proposed access method</w:t>
      </w:r>
    </w:p>
    <w:p w14:paraId="16035212" w14:textId="77777777" w:rsidR="00797DF6" w:rsidRDefault="00000000">
      <w:pPr>
        <w:spacing w:after="120" w:line="276" w:lineRule="auto"/>
      </w:pPr>
      <w:r>
        <w:rPr>
          <w:rFonts w:ascii="Arial" w:eastAsia="Arial" w:hAnsi="Arial" w:cs="Arial"/>
          <w:color w:val="1A1A1A"/>
        </w:rPr>
        <w:t xml:space="preserve">The recommended access system replaces the rebuilt scaffold with a relocating marine platform: scaffold stages built on float pontoons, pushed to each bent by workboat, joined around the piles, and lifted clear of the tide on </w:t>
      </w:r>
      <w:proofErr w:type="spellStart"/>
      <w:r>
        <w:rPr>
          <w:rFonts w:ascii="Arial" w:eastAsia="Arial" w:hAnsi="Arial" w:cs="Arial"/>
          <w:color w:val="1A1A1A"/>
        </w:rPr>
        <w:t>synchronised</w:t>
      </w:r>
      <w:proofErr w:type="spellEnd"/>
      <w:r>
        <w:rPr>
          <w:rFonts w:ascii="Arial" w:eastAsia="Arial" w:hAnsi="Arial" w:cs="Arial"/>
          <w:color w:val="1A1A1A"/>
        </w:rPr>
        <w:t xml:space="preserve"> electric chain blocks. The access cost is paid once and moved, not paid again at every bent. The trade work on the platform is unchanged.</w:t>
      </w:r>
    </w:p>
    <w:p w14:paraId="16035213" w14:textId="77777777" w:rsidR="00797DF6" w:rsidRDefault="00000000">
      <w:pPr>
        <w:spacing w:after="120" w:line="276" w:lineRule="auto"/>
      </w:pPr>
      <w:r>
        <w:rPr>
          <w:rFonts w:ascii="Arial" w:eastAsia="Arial" w:hAnsi="Arial" w:cs="Arial"/>
          <w:color w:val="1A1A1A"/>
        </w:rPr>
        <w:t>Two configurations of that system are assessed.</w:t>
      </w:r>
    </w:p>
    <w:p w14:paraId="16035214"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3060"/>
        <w:gridCol w:w="3150"/>
        <w:gridCol w:w="3150"/>
      </w:tblGrid>
      <w:tr w:rsidR="00797DF6" w14:paraId="16035218" w14:textId="77777777">
        <w:tblPrEx>
          <w:tblCellMar>
            <w:top w:w="0" w:type="dxa"/>
            <w:bottom w:w="0" w:type="dxa"/>
          </w:tblCellMar>
        </w:tblPrEx>
        <w:trPr>
          <w:tblHeader/>
        </w:trPr>
        <w:tc>
          <w:tcPr>
            <w:tcW w:w="3060" w:type="dxa"/>
            <w:shd w:val="clear" w:color="auto" w:fill="1A1A1A"/>
            <w:tcMar>
              <w:top w:w="70" w:type="dxa"/>
              <w:left w:w="100" w:type="dxa"/>
              <w:bottom w:w="70" w:type="dxa"/>
              <w:right w:w="100" w:type="dxa"/>
            </w:tcMar>
          </w:tcPr>
          <w:p w14:paraId="16035215" w14:textId="77777777" w:rsidR="00797DF6" w:rsidRDefault="00797DF6">
            <w:pPr>
              <w:spacing w:line="248" w:lineRule="auto"/>
            </w:pPr>
          </w:p>
        </w:tc>
        <w:tc>
          <w:tcPr>
            <w:tcW w:w="3150" w:type="dxa"/>
            <w:shd w:val="clear" w:color="auto" w:fill="1A1A1A"/>
            <w:tcMar>
              <w:top w:w="70" w:type="dxa"/>
              <w:left w:w="100" w:type="dxa"/>
              <w:bottom w:w="70" w:type="dxa"/>
              <w:right w:w="100" w:type="dxa"/>
            </w:tcMar>
          </w:tcPr>
          <w:p w14:paraId="16035216" w14:textId="77777777" w:rsidR="00797DF6" w:rsidRDefault="00000000">
            <w:pPr>
              <w:spacing w:line="248" w:lineRule="auto"/>
            </w:pPr>
            <w:r>
              <w:rPr>
                <w:rFonts w:ascii="Arial" w:eastAsia="Arial" w:hAnsi="Arial" w:cs="Arial"/>
                <w:b/>
                <w:bCs/>
                <w:color w:val="FFFFFF"/>
                <w:sz w:val="17"/>
                <w:szCs w:val="17"/>
              </w:rPr>
              <w:t xml:space="preserve">Option </w:t>
            </w:r>
            <w:proofErr w:type="gramStart"/>
            <w:r>
              <w:rPr>
                <w:rFonts w:ascii="Arial" w:eastAsia="Arial" w:hAnsi="Arial" w:cs="Arial"/>
                <w:b/>
                <w:bCs/>
                <w:color w:val="FFFFFF"/>
                <w:sz w:val="17"/>
                <w:szCs w:val="17"/>
              </w:rPr>
              <w:t>1  Base</w:t>
            </w:r>
            <w:proofErr w:type="gramEnd"/>
            <w:r>
              <w:rPr>
                <w:rFonts w:ascii="Arial" w:eastAsia="Arial" w:hAnsi="Arial" w:cs="Arial"/>
                <w:b/>
                <w:bCs/>
                <w:color w:val="FFFFFF"/>
                <w:sz w:val="17"/>
                <w:szCs w:val="17"/>
              </w:rPr>
              <w:t xml:space="preserve"> case</w:t>
            </w:r>
          </w:p>
        </w:tc>
        <w:tc>
          <w:tcPr>
            <w:tcW w:w="3150" w:type="dxa"/>
            <w:shd w:val="clear" w:color="auto" w:fill="1A1A1A"/>
            <w:tcMar>
              <w:top w:w="70" w:type="dxa"/>
              <w:left w:w="100" w:type="dxa"/>
              <w:bottom w:w="70" w:type="dxa"/>
              <w:right w:w="100" w:type="dxa"/>
            </w:tcMar>
          </w:tcPr>
          <w:p w14:paraId="16035217" w14:textId="77777777" w:rsidR="00797DF6" w:rsidRDefault="00000000">
            <w:pPr>
              <w:spacing w:line="248" w:lineRule="auto"/>
            </w:pPr>
            <w:r>
              <w:rPr>
                <w:rFonts w:ascii="Arial" w:eastAsia="Arial" w:hAnsi="Arial" w:cs="Arial"/>
                <w:b/>
                <w:bCs/>
                <w:color w:val="FFFFFF"/>
                <w:sz w:val="17"/>
                <w:szCs w:val="17"/>
              </w:rPr>
              <w:t xml:space="preserve">Option </w:t>
            </w:r>
            <w:proofErr w:type="gramStart"/>
            <w:r>
              <w:rPr>
                <w:rFonts w:ascii="Arial" w:eastAsia="Arial" w:hAnsi="Arial" w:cs="Arial"/>
                <w:b/>
                <w:bCs/>
                <w:color w:val="FFFFFF"/>
                <w:sz w:val="17"/>
                <w:szCs w:val="17"/>
              </w:rPr>
              <w:t xml:space="preserve">2  </w:t>
            </w:r>
            <w:proofErr w:type="spellStart"/>
            <w:r>
              <w:rPr>
                <w:rFonts w:ascii="Arial" w:eastAsia="Arial" w:hAnsi="Arial" w:cs="Arial"/>
                <w:b/>
                <w:bCs/>
                <w:color w:val="FFFFFF"/>
                <w:sz w:val="17"/>
                <w:szCs w:val="17"/>
              </w:rPr>
              <w:t>Optimised</w:t>
            </w:r>
            <w:proofErr w:type="spellEnd"/>
            <w:proofErr w:type="gramEnd"/>
          </w:p>
        </w:tc>
      </w:tr>
      <w:tr w:rsidR="00797DF6" w14:paraId="1603521C" w14:textId="77777777">
        <w:tblPrEx>
          <w:tblCellMar>
            <w:top w:w="0" w:type="dxa"/>
            <w:bottom w:w="0" w:type="dxa"/>
          </w:tblCellMar>
        </w:tblPrEx>
        <w:tc>
          <w:tcPr>
            <w:tcW w:w="3060" w:type="dxa"/>
            <w:shd w:val="clear" w:color="auto" w:fill="FFFFFF"/>
            <w:tcMar>
              <w:top w:w="70" w:type="dxa"/>
              <w:left w:w="100" w:type="dxa"/>
              <w:bottom w:w="70" w:type="dxa"/>
              <w:right w:w="100" w:type="dxa"/>
            </w:tcMar>
          </w:tcPr>
          <w:p w14:paraId="16035219" w14:textId="77777777" w:rsidR="00797DF6" w:rsidRDefault="00000000">
            <w:pPr>
              <w:spacing w:line="248" w:lineRule="auto"/>
            </w:pPr>
            <w:r>
              <w:rPr>
                <w:rFonts w:ascii="Arial" w:eastAsia="Arial" w:hAnsi="Arial" w:cs="Arial"/>
                <w:color w:val="1A1A1A"/>
                <w:sz w:val="17"/>
                <w:szCs w:val="17"/>
              </w:rPr>
              <w:t>Working arrangement</w:t>
            </w:r>
          </w:p>
        </w:tc>
        <w:tc>
          <w:tcPr>
            <w:tcW w:w="3150" w:type="dxa"/>
            <w:shd w:val="clear" w:color="auto" w:fill="FFFFFF"/>
            <w:tcMar>
              <w:top w:w="70" w:type="dxa"/>
              <w:left w:w="100" w:type="dxa"/>
              <w:bottom w:w="70" w:type="dxa"/>
              <w:right w:w="100" w:type="dxa"/>
            </w:tcMar>
          </w:tcPr>
          <w:p w14:paraId="1603521A" w14:textId="77777777" w:rsidR="00797DF6" w:rsidRDefault="00000000">
            <w:pPr>
              <w:spacing w:line="248" w:lineRule="auto"/>
            </w:pPr>
            <w:r>
              <w:rPr>
                <w:rFonts w:ascii="Arial" w:eastAsia="Arial" w:hAnsi="Arial" w:cs="Arial"/>
                <w:color w:val="1A1A1A"/>
                <w:sz w:val="17"/>
                <w:szCs w:val="17"/>
              </w:rPr>
              <w:t xml:space="preserve">All work in day shift. Platforms move and trades work in the same </w:t>
            </w:r>
            <w:proofErr w:type="gramStart"/>
            <w:r>
              <w:rPr>
                <w:rFonts w:ascii="Arial" w:eastAsia="Arial" w:hAnsi="Arial" w:cs="Arial"/>
                <w:color w:val="1A1A1A"/>
                <w:sz w:val="17"/>
                <w:szCs w:val="17"/>
              </w:rPr>
              <w:t>six day</w:t>
            </w:r>
            <w:proofErr w:type="gramEnd"/>
            <w:r>
              <w:rPr>
                <w:rFonts w:ascii="Arial" w:eastAsia="Arial" w:hAnsi="Arial" w:cs="Arial"/>
                <w:color w:val="1A1A1A"/>
                <w:sz w:val="17"/>
                <w:szCs w:val="17"/>
              </w:rPr>
              <w:t xml:space="preserve"> cycle.</w:t>
            </w:r>
          </w:p>
        </w:tc>
        <w:tc>
          <w:tcPr>
            <w:tcW w:w="3150" w:type="dxa"/>
            <w:shd w:val="clear" w:color="auto" w:fill="FFFFFF"/>
            <w:tcMar>
              <w:top w:w="70" w:type="dxa"/>
              <w:left w:w="100" w:type="dxa"/>
              <w:bottom w:w="70" w:type="dxa"/>
              <w:right w:w="100" w:type="dxa"/>
            </w:tcMar>
          </w:tcPr>
          <w:p w14:paraId="1603521B" w14:textId="77777777" w:rsidR="00797DF6" w:rsidRDefault="00000000">
            <w:pPr>
              <w:spacing w:line="248" w:lineRule="auto"/>
            </w:pPr>
            <w:r>
              <w:rPr>
                <w:rFonts w:ascii="Arial" w:eastAsia="Arial" w:hAnsi="Arial" w:cs="Arial"/>
                <w:color w:val="1A1A1A"/>
                <w:sz w:val="17"/>
                <w:szCs w:val="17"/>
              </w:rPr>
              <w:t xml:space="preserve">Trades </w:t>
            </w:r>
            <w:proofErr w:type="gramStart"/>
            <w:r>
              <w:rPr>
                <w:rFonts w:ascii="Arial" w:eastAsia="Arial" w:hAnsi="Arial" w:cs="Arial"/>
                <w:color w:val="1A1A1A"/>
                <w:sz w:val="17"/>
                <w:szCs w:val="17"/>
              </w:rPr>
              <w:t>work day</w:t>
            </w:r>
            <w:proofErr w:type="gramEnd"/>
            <w:r>
              <w:rPr>
                <w:rFonts w:ascii="Arial" w:eastAsia="Arial" w:hAnsi="Arial" w:cs="Arial"/>
                <w:color w:val="1A1A1A"/>
                <w:sz w:val="17"/>
                <w:szCs w:val="17"/>
              </w:rPr>
              <w:t xml:space="preserve"> and night on the secured platform. Platforms move and all lifting is in daylight only.</w:t>
            </w:r>
          </w:p>
        </w:tc>
      </w:tr>
      <w:tr w:rsidR="00797DF6" w14:paraId="16035220" w14:textId="77777777">
        <w:tblPrEx>
          <w:tblCellMar>
            <w:top w:w="0" w:type="dxa"/>
            <w:bottom w:w="0" w:type="dxa"/>
          </w:tblCellMar>
        </w:tblPrEx>
        <w:tc>
          <w:tcPr>
            <w:tcW w:w="3060" w:type="dxa"/>
            <w:shd w:val="clear" w:color="auto" w:fill="FAF7F1"/>
            <w:tcMar>
              <w:top w:w="70" w:type="dxa"/>
              <w:left w:w="100" w:type="dxa"/>
              <w:bottom w:w="70" w:type="dxa"/>
              <w:right w:w="100" w:type="dxa"/>
            </w:tcMar>
          </w:tcPr>
          <w:p w14:paraId="1603521D" w14:textId="77777777" w:rsidR="00797DF6" w:rsidRDefault="00000000">
            <w:pPr>
              <w:spacing w:line="248" w:lineRule="auto"/>
            </w:pPr>
            <w:r>
              <w:rPr>
                <w:rFonts w:ascii="Arial" w:eastAsia="Arial" w:hAnsi="Arial" w:cs="Arial"/>
                <w:color w:val="1A1A1A"/>
                <w:sz w:val="17"/>
                <w:szCs w:val="17"/>
              </w:rPr>
              <w:t>Work fronts required</w:t>
            </w:r>
          </w:p>
        </w:tc>
        <w:tc>
          <w:tcPr>
            <w:tcW w:w="3150" w:type="dxa"/>
            <w:shd w:val="clear" w:color="auto" w:fill="FAF7F1"/>
            <w:tcMar>
              <w:top w:w="70" w:type="dxa"/>
              <w:left w:w="100" w:type="dxa"/>
              <w:bottom w:w="70" w:type="dxa"/>
              <w:right w:w="100" w:type="dxa"/>
            </w:tcMar>
          </w:tcPr>
          <w:p w14:paraId="1603521E" w14:textId="77777777" w:rsidR="00797DF6" w:rsidRDefault="00000000">
            <w:r>
              <w:rPr>
                <w:rFonts w:ascii="Arial" w:hAnsi="Arial"/>
                <w:sz w:val="17"/>
              </w:rPr>
              <w:t>8</w:t>
            </w:r>
          </w:p>
        </w:tc>
        <w:tc>
          <w:tcPr>
            <w:tcW w:w="3150" w:type="dxa"/>
            <w:shd w:val="clear" w:color="auto" w:fill="FAF7F1"/>
            <w:tcMar>
              <w:top w:w="70" w:type="dxa"/>
              <w:left w:w="100" w:type="dxa"/>
              <w:bottom w:w="70" w:type="dxa"/>
              <w:right w:w="100" w:type="dxa"/>
            </w:tcMar>
          </w:tcPr>
          <w:p w14:paraId="1603521F" w14:textId="77777777" w:rsidR="00797DF6" w:rsidRDefault="00000000">
            <w:r>
              <w:rPr>
                <w:rFonts w:ascii="Arial" w:hAnsi="Arial"/>
                <w:sz w:val="17"/>
              </w:rPr>
              <w:t>5</w:t>
            </w:r>
          </w:p>
        </w:tc>
      </w:tr>
      <w:tr w:rsidR="00797DF6" w14:paraId="16035224" w14:textId="77777777">
        <w:tblPrEx>
          <w:tblCellMar>
            <w:top w:w="0" w:type="dxa"/>
            <w:bottom w:w="0" w:type="dxa"/>
          </w:tblCellMar>
        </w:tblPrEx>
        <w:tc>
          <w:tcPr>
            <w:tcW w:w="3060" w:type="dxa"/>
            <w:shd w:val="clear" w:color="auto" w:fill="FFFFFF"/>
            <w:tcMar>
              <w:top w:w="70" w:type="dxa"/>
              <w:left w:w="100" w:type="dxa"/>
              <w:bottom w:w="70" w:type="dxa"/>
              <w:right w:w="100" w:type="dxa"/>
            </w:tcMar>
          </w:tcPr>
          <w:p w14:paraId="16035221" w14:textId="77777777" w:rsidR="00797DF6" w:rsidRDefault="00000000">
            <w:pPr>
              <w:spacing w:line="248" w:lineRule="auto"/>
            </w:pPr>
            <w:r>
              <w:rPr>
                <w:rFonts w:ascii="Arial" w:eastAsia="Arial" w:hAnsi="Arial" w:cs="Arial"/>
                <w:color w:val="1A1A1A"/>
                <w:sz w:val="17"/>
                <w:szCs w:val="17"/>
              </w:rPr>
              <w:lastRenderedPageBreak/>
              <w:t>Stage halves in the water</w:t>
            </w:r>
          </w:p>
        </w:tc>
        <w:tc>
          <w:tcPr>
            <w:tcW w:w="3150" w:type="dxa"/>
            <w:shd w:val="clear" w:color="auto" w:fill="FFFFFF"/>
            <w:tcMar>
              <w:top w:w="70" w:type="dxa"/>
              <w:left w:w="100" w:type="dxa"/>
              <w:bottom w:w="70" w:type="dxa"/>
              <w:right w:w="100" w:type="dxa"/>
            </w:tcMar>
          </w:tcPr>
          <w:p w14:paraId="16035222" w14:textId="77777777" w:rsidR="00797DF6" w:rsidRDefault="00000000">
            <w:r>
              <w:rPr>
                <w:rFonts w:ascii="Arial" w:hAnsi="Arial"/>
                <w:sz w:val="17"/>
              </w:rPr>
              <w:t>16</w:t>
            </w:r>
          </w:p>
        </w:tc>
        <w:tc>
          <w:tcPr>
            <w:tcW w:w="3150" w:type="dxa"/>
            <w:shd w:val="clear" w:color="auto" w:fill="FFFFFF"/>
            <w:tcMar>
              <w:top w:w="70" w:type="dxa"/>
              <w:left w:w="100" w:type="dxa"/>
              <w:bottom w:w="70" w:type="dxa"/>
              <w:right w:w="100" w:type="dxa"/>
            </w:tcMar>
          </w:tcPr>
          <w:p w14:paraId="16035223" w14:textId="77777777" w:rsidR="00797DF6" w:rsidRDefault="00000000">
            <w:r>
              <w:rPr>
                <w:rFonts w:ascii="Arial" w:hAnsi="Arial"/>
                <w:sz w:val="17"/>
              </w:rPr>
              <w:t>10</w:t>
            </w:r>
          </w:p>
        </w:tc>
      </w:tr>
      <w:tr w:rsidR="00797DF6" w14:paraId="16035228" w14:textId="77777777">
        <w:tblPrEx>
          <w:tblCellMar>
            <w:top w:w="0" w:type="dxa"/>
            <w:bottom w:w="0" w:type="dxa"/>
          </w:tblCellMar>
        </w:tblPrEx>
        <w:tc>
          <w:tcPr>
            <w:tcW w:w="3060" w:type="dxa"/>
            <w:shd w:val="clear" w:color="auto" w:fill="FAF7F1"/>
            <w:tcMar>
              <w:top w:w="70" w:type="dxa"/>
              <w:left w:w="100" w:type="dxa"/>
              <w:bottom w:w="70" w:type="dxa"/>
              <w:right w:w="100" w:type="dxa"/>
            </w:tcMar>
          </w:tcPr>
          <w:p w14:paraId="16035225" w14:textId="77777777" w:rsidR="00797DF6" w:rsidRDefault="00000000">
            <w:pPr>
              <w:spacing w:line="248" w:lineRule="auto"/>
            </w:pPr>
            <w:r>
              <w:rPr>
                <w:rFonts w:ascii="Arial" w:eastAsia="Arial" w:hAnsi="Arial" w:cs="Arial"/>
                <w:color w:val="1A1A1A"/>
                <w:sz w:val="17"/>
                <w:szCs w:val="17"/>
              </w:rPr>
              <w:t>Access cost, Class 5, +25% contingency</w:t>
            </w:r>
          </w:p>
        </w:tc>
        <w:tc>
          <w:tcPr>
            <w:tcW w:w="3150" w:type="dxa"/>
            <w:shd w:val="clear" w:color="auto" w:fill="FAF7F1"/>
            <w:tcMar>
              <w:top w:w="70" w:type="dxa"/>
              <w:left w:w="100" w:type="dxa"/>
              <w:bottom w:w="70" w:type="dxa"/>
              <w:right w:w="100" w:type="dxa"/>
            </w:tcMar>
          </w:tcPr>
          <w:p w14:paraId="16035226" w14:textId="77777777" w:rsidR="00797DF6" w:rsidRDefault="00000000">
            <w:r>
              <w:rPr>
                <w:rFonts w:ascii="Arial" w:hAnsi="Arial"/>
                <w:sz w:val="17"/>
              </w:rPr>
              <w:t>$17.55M</w:t>
            </w:r>
          </w:p>
        </w:tc>
        <w:tc>
          <w:tcPr>
            <w:tcW w:w="3150" w:type="dxa"/>
            <w:shd w:val="clear" w:color="auto" w:fill="FAF7F1"/>
            <w:tcMar>
              <w:top w:w="70" w:type="dxa"/>
              <w:left w:w="100" w:type="dxa"/>
              <w:bottom w:w="70" w:type="dxa"/>
              <w:right w:w="100" w:type="dxa"/>
            </w:tcMar>
          </w:tcPr>
          <w:p w14:paraId="16035227" w14:textId="77777777" w:rsidR="00797DF6" w:rsidRDefault="00000000">
            <w:r>
              <w:rPr>
                <w:rFonts w:ascii="Arial" w:hAnsi="Arial"/>
                <w:sz w:val="17"/>
              </w:rPr>
              <w:t>$15.16M</w:t>
            </w:r>
          </w:p>
        </w:tc>
      </w:tr>
      <w:tr w:rsidR="00797DF6" w14:paraId="1603522C" w14:textId="77777777">
        <w:tblPrEx>
          <w:tblCellMar>
            <w:top w:w="0" w:type="dxa"/>
            <w:bottom w:w="0" w:type="dxa"/>
          </w:tblCellMar>
        </w:tblPrEx>
        <w:tc>
          <w:tcPr>
            <w:tcW w:w="3060" w:type="dxa"/>
            <w:shd w:val="clear" w:color="auto" w:fill="FFFFFF"/>
            <w:tcMar>
              <w:top w:w="70" w:type="dxa"/>
              <w:left w:w="100" w:type="dxa"/>
              <w:bottom w:w="70" w:type="dxa"/>
              <w:right w:w="100" w:type="dxa"/>
            </w:tcMar>
          </w:tcPr>
          <w:p w14:paraId="16035229" w14:textId="77777777" w:rsidR="00797DF6" w:rsidRDefault="00000000">
            <w:pPr>
              <w:spacing w:line="248" w:lineRule="auto"/>
            </w:pPr>
            <w:r>
              <w:rPr>
                <w:rFonts w:ascii="Arial" w:eastAsia="Arial" w:hAnsi="Arial" w:cs="Arial"/>
                <w:color w:val="1A1A1A"/>
                <w:sz w:val="17"/>
                <w:szCs w:val="17"/>
              </w:rPr>
              <w:t>Access cost per bent</w:t>
            </w:r>
          </w:p>
        </w:tc>
        <w:tc>
          <w:tcPr>
            <w:tcW w:w="3150" w:type="dxa"/>
            <w:shd w:val="clear" w:color="auto" w:fill="FFFFFF"/>
            <w:tcMar>
              <w:top w:w="70" w:type="dxa"/>
              <w:left w:w="100" w:type="dxa"/>
              <w:bottom w:w="70" w:type="dxa"/>
              <w:right w:w="100" w:type="dxa"/>
            </w:tcMar>
          </w:tcPr>
          <w:p w14:paraId="1603522A" w14:textId="77777777" w:rsidR="00797DF6" w:rsidRDefault="00000000">
            <w:r>
              <w:rPr>
                <w:rFonts w:ascii="Arial" w:hAnsi="Arial"/>
                <w:sz w:val="17"/>
              </w:rPr>
              <w:t>$77,334</w:t>
            </w:r>
          </w:p>
        </w:tc>
        <w:tc>
          <w:tcPr>
            <w:tcW w:w="3150" w:type="dxa"/>
            <w:shd w:val="clear" w:color="auto" w:fill="FFFFFF"/>
            <w:tcMar>
              <w:top w:w="70" w:type="dxa"/>
              <w:left w:w="100" w:type="dxa"/>
              <w:bottom w:w="70" w:type="dxa"/>
              <w:right w:w="100" w:type="dxa"/>
            </w:tcMar>
          </w:tcPr>
          <w:p w14:paraId="1603522B" w14:textId="77777777" w:rsidR="00797DF6" w:rsidRDefault="00000000">
            <w:r>
              <w:rPr>
                <w:rFonts w:ascii="Arial" w:hAnsi="Arial"/>
                <w:sz w:val="17"/>
              </w:rPr>
              <w:t>$66,768</w:t>
            </w:r>
          </w:p>
        </w:tc>
      </w:tr>
      <w:tr w:rsidR="00797DF6" w14:paraId="16035230" w14:textId="77777777">
        <w:tblPrEx>
          <w:tblCellMar>
            <w:top w:w="0" w:type="dxa"/>
            <w:bottom w:w="0" w:type="dxa"/>
          </w:tblCellMar>
        </w:tblPrEx>
        <w:tc>
          <w:tcPr>
            <w:tcW w:w="3060" w:type="dxa"/>
            <w:shd w:val="clear" w:color="auto" w:fill="FAF7F1"/>
            <w:tcMar>
              <w:top w:w="70" w:type="dxa"/>
              <w:left w:w="100" w:type="dxa"/>
              <w:bottom w:w="70" w:type="dxa"/>
              <w:right w:w="100" w:type="dxa"/>
            </w:tcMar>
          </w:tcPr>
          <w:p w14:paraId="1603522D" w14:textId="77777777" w:rsidR="00797DF6" w:rsidRDefault="00000000">
            <w:pPr>
              <w:spacing w:line="248" w:lineRule="auto"/>
            </w:pPr>
            <w:r>
              <w:rPr>
                <w:rFonts w:ascii="Arial" w:eastAsia="Arial" w:hAnsi="Arial" w:cs="Arial"/>
                <w:color w:val="1A1A1A"/>
                <w:sz w:val="17"/>
                <w:szCs w:val="17"/>
              </w:rPr>
              <w:t xml:space="preserve">Completion at 4.5 to 5.1 </w:t>
            </w:r>
            <w:proofErr w:type="spellStart"/>
            <w:r>
              <w:rPr>
                <w:rFonts w:ascii="Arial" w:eastAsia="Arial" w:hAnsi="Arial" w:cs="Arial"/>
                <w:color w:val="1A1A1A"/>
                <w:sz w:val="17"/>
                <w:szCs w:val="17"/>
              </w:rPr>
              <w:t>bents</w:t>
            </w:r>
            <w:proofErr w:type="spellEnd"/>
            <w:r>
              <w:rPr>
                <w:rFonts w:ascii="Arial" w:eastAsia="Arial" w:hAnsi="Arial" w:cs="Arial"/>
                <w:color w:val="1A1A1A"/>
                <w:sz w:val="17"/>
                <w:szCs w:val="17"/>
              </w:rPr>
              <w:t xml:space="preserve"> per week</w:t>
            </w:r>
          </w:p>
        </w:tc>
        <w:tc>
          <w:tcPr>
            <w:tcW w:w="3150" w:type="dxa"/>
            <w:shd w:val="clear" w:color="auto" w:fill="FAF7F1"/>
            <w:tcMar>
              <w:top w:w="70" w:type="dxa"/>
              <w:left w:w="100" w:type="dxa"/>
              <w:bottom w:w="70" w:type="dxa"/>
              <w:right w:w="100" w:type="dxa"/>
            </w:tcMar>
          </w:tcPr>
          <w:p w14:paraId="1603522E" w14:textId="77777777" w:rsidR="00797DF6" w:rsidRDefault="00000000">
            <w:r>
              <w:rPr>
                <w:rFonts w:ascii="Arial" w:hAnsi="Arial"/>
                <w:sz w:val="17"/>
              </w:rPr>
              <w:t>October 2028</w:t>
            </w:r>
          </w:p>
        </w:tc>
        <w:tc>
          <w:tcPr>
            <w:tcW w:w="3150" w:type="dxa"/>
            <w:shd w:val="clear" w:color="auto" w:fill="FAF7F1"/>
            <w:tcMar>
              <w:top w:w="70" w:type="dxa"/>
              <w:left w:w="100" w:type="dxa"/>
              <w:bottom w:w="70" w:type="dxa"/>
              <w:right w:w="100" w:type="dxa"/>
            </w:tcMar>
          </w:tcPr>
          <w:p w14:paraId="1603522F" w14:textId="77777777" w:rsidR="00797DF6" w:rsidRDefault="00000000">
            <w:r>
              <w:rPr>
                <w:rFonts w:ascii="Arial" w:hAnsi="Arial"/>
                <w:sz w:val="17"/>
              </w:rPr>
              <w:t>October 2028</w:t>
            </w:r>
          </w:p>
        </w:tc>
      </w:tr>
    </w:tbl>
    <w:p w14:paraId="16035231" w14:textId="77777777" w:rsidR="00797DF6" w:rsidRDefault="00797DF6">
      <w:pPr>
        <w:spacing w:after="140"/>
      </w:pPr>
    </w:p>
    <w:p w14:paraId="16035232" w14:textId="77777777" w:rsidR="00797DF6" w:rsidRDefault="00000000">
      <w:pPr>
        <w:spacing w:after="120" w:line="276" w:lineRule="auto"/>
      </w:pPr>
      <w:r>
        <w:rPr>
          <w:rFonts w:ascii="Arial" w:eastAsia="Arial" w:hAnsi="Arial" w:cs="Arial"/>
          <w:color w:val="1A1A1A"/>
        </w:rPr>
        <w:t xml:space="preserve">Option 2 is preferred, and not mainly for the cost saving. Its fleet requirement holds at five to six fronts across the full credible range of weather availability, where Option 1 swings between eight and ten fronts on an assumption that cannot be verified until the fleet is on the water. Option 2 also reduces the platform fabrication demand from eighteen stage halves to twelve against five existing platforms, which materially reduces the risk in a March 2027 </w:t>
      </w:r>
      <w:proofErr w:type="spellStart"/>
      <w:r>
        <w:rPr>
          <w:rFonts w:ascii="Arial" w:eastAsia="Arial" w:hAnsi="Arial" w:cs="Arial"/>
          <w:color w:val="1A1A1A"/>
        </w:rPr>
        <w:t>mobilisation</w:t>
      </w:r>
      <w:proofErr w:type="spellEnd"/>
      <w:r>
        <w:rPr>
          <w:rFonts w:ascii="Arial" w:eastAsia="Arial" w:hAnsi="Arial" w:cs="Arial"/>
          <w:color w:val="1A1A1A"/>
        </w:rPr>
        <w:t xml:space="preserve">. Night work is carried as an option subject to a noise assessment and regulator engagement, consistent with the position recorded at the </w:t>
      </w:r>
      <w:proofErr w:type="gramStart"/>
      <w:r>
        <w:rPr>
          <w:rFonts w:ascii="Arial" w:eastAsia="Arial" w:hAnsi="Arial" w:cs="Arial"/>
          <w:color w:val="1A1A1A"/>
        </w:rPr>
        <w:t>kick off</w:t>
      </w:r>
      <w:proofErr w:type="gramEnd"/>
      <w:r>
        <w:rPr>
          <w:rFonts w:ascii="Arial" w:eastAsia="Arial" w:hAnsi="Arial" w:cs="Arial"/>
          <w:color w:val="1A1A1A"/>
        </w:rPr>
        <w:t xml:space="preserve"> session; no marine moves, lifting or man riding occur after dark under either option.</w:t>
      </w:r>
    </w:p>
    <w:p w14:paraId="16035233" w14:textId="77777777" w:rsidR="00797DF6" w:rsidRDefault="00000000">
      <w:pPr>
        <w:pStyle w:val="Heading2"/>
        <w:spacing w:before="260" w:after="130"/>
      </w:pPr>
      <w:r>
        <w:rPr>
          <w:rFonts w:ascii="Georgia" w:eastAsia="Georgia" w:hAnsi="Georgia" w:cs="Georgia"/>
          <w:b/>
          <w:bCs/>
          <w:color w:val="1A1A1A"/>
          <w:sz w:val="23"/>
          <w:szCs w:val="23"/>
        </w:rPr>
        <w:t>Access cost comparison</w:t>
      </w:r>
    </w:p>
    <w:p w14:paraId="16035234" w14:textId="77777777" w:rsidR="00797DF6" w:rsidRDefault="00000000">
      <w:pPr>
        <w:spacing w:after="120" w:line="276" w:lineRule="auto"/>
      </w:pPr>
      <w:r>
        <w:rPr>
          <w:rFonts w:ascii="Arial" w:eastAsia="Arial" w:hAnsi="Arial" w:cs="Arial"/>
          <w:color w:val="1A1A1A"/>
        </w:rPr>
        <w:t>The fair comparison is access provision against access provision, with the trade works identical on both sides.</w:t>
      </w:r>
    </w:p>
    <w:p w14:paraId="16035235"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3400"/>
        <w:gridCol w:w="2200"/>
        <w:gridCol w:w="1900"/>
        <w:gridCol w:w="1860"/>
      </w:tblGrid>
      <w:tr w:rsidR="00797DF6" w14:paraId="1603523A" w14:textId="77777777">
        <w:tblPrEx>
          <w:tblCellMar>
            <w:top w:w="0" w:type="dxa"/>
            <w:bottom w:w="0" w:type="dxa"/>
          </w:tblCellMar>
        </w:tblPrEx>
        <w:trPr>
          <w:tblHeader/>
        </w:trPr>
        <w:tc>
          <w:tcPr>
            <w:tcW w:w="3400" w:type="dxa"/>
            <w:shd w:val="clear" w:color="auto" w:fill="1A1A1A"/>
            <w:tcMar>
              <w:top w:w="70" w:type="dxa"/>
              <w:left w:w="100" w:type="dxa"/>
              <w:bottom w:w="70" w:type="dxa"/>
              <w:right w:w="100" w:type="dxa"/>
            </w:tcMar>
          </w:tcPr>
          <w:p w14:paraId="16035236" w14:textId="77777777" w:rsidR="00797DF6" w:rsidRDefault="00000000">
            <w:pPr>
              <w:spacing w:line="248" w:lineRule="auto"/>
            </w:pPr>
            <w:r>
              <w:rPr>
                <w:rFonts w:ascii="Arial" w:eastAsia="Arial" w:hAnsi="Arial" w:cs="Arial"/>
                <w:b/>
                <w:bCs/>
                <w:color w:val="FFFFFF"/>
                <w:sz w:val="17"/>
                <w:szCs w:val="17"/>
              </w:rPr>
              <w:t>Access provision</w:t>
            </w:r>
          </w:p>
        </w:tc>
        <w:tc>
          <w:tcPr>
            <w:tcW w:w="2200" w:type="dxa"/>
            <w:shd w:val="clear" w:color="auto" w:fill="1A1A1A"/>
            <w:tcMar>
              <w:top w:w="70" w:type="dxa"/>
              <w:left w:w="100" w:type="dxa"/>
              <w:bottom w:w="70" w:type="dxa"/>
              <w:right w:w="100" w:type="dxa"/>
            </w:tcMar>
          </w:tcPr>
          <w:p w14:paraId="16035237" w14:textId="77777777" w:rsidR="00797DF6" w:rsidRDefault="00000000">
            <w:pPr>
              <w:spacing w:line="248" w:lineRule="auto"/>
            </w:pPr>
            <w:r>
              <w:rPr>
                <w:rFonts w:ascii="Arial" w:eastAsia="Arial" w:hAnsi="Arial" w:cs="Arial"/>
                <w:b/>
                <w:bCs/>
                <w:color w:val="FFFFFF"/>
                <w:sz w:val="17"/>
                <w:szCs w:val="17"/>
              </w:rPr>
              <w:t>Cost</w:t>
            </w:r>
          </w:p>
        </w:tc>
        <w:tc>
          <w:tcPr>
            <w:tcW w:w="1900" w:type="dxa"/>
            <w:shd w:val="clear" w:color="auto" w:fill="1A1A1A"/>
            <w:tcMar>
              <w:top w:w="70" w:type="dxa"/>
              <w:left w:w="100" w:type="dxa"/>
              <w:bottom w:w="70" w:type="dxa"/>
              <w:right w:w="100" w:type="dxa"/>
            </w:tcMar>
          </w:tcPr>
          <w:p w14:paraId="16035238" w14:textId="77777777" w:rsidR="00797DF6" w:rsidRDefault="00000000">
            <w:pPr>
              <w:spacing w:line="248" w:lineRule="auto"/>
            </w:pPr>
            <w:r>
              <w:rPr>
                <w:rFonts w:ascii="Arial" w:eastAsia="Arial" w:hAnsi="Arial" w:cs="Arial"/>
                <w:b/>
                <w:bCs/>
                <w:color w:val="FFFFFF"/>
                <w:sz w:val="17"/>
                <w:szCs w:val="17"/>
              </w:rPr>
              <w:t>Delivered rate</w:t>
            </w:r>
          </w:p>
        </w:tc>
        <w:tc>
          <w:tcPr>
            <w:tcW w:w="1860" w:type="dxa"/>
            <w:shd w:val="clear" w:color="auto" w:fill="1A1A1A"/>
            <w:tcMar>
              <w:top w:w="70" w:type="dxa"/>
              <w:left w:w="100" w:type="dxa"/>
              <w:bottom w:w="70" w:type="dxa"/>
              <w:right w:w="100" w:type="dxa"/>
            </w:tcMar>
          </w:tcPr>
          <w:p w14:paraId="16035239" w14:textId="77777777" w:rsidR="00797DF6" w:rsidRDefault="00000000">
            <w:pPr>
              <w:spacing w:line="248" w:lineRule="auto"/>
            </w:pPr>
            <w:r>
              <w:rPr>
                <w:rFonts w:ascii="Arial" w:eastAsia="Arial" w:hAnsi="Arial" w:cs="Arial"/>
                <w:b/>
                <w:bCs/>
                <w:color w:val="FFFFFF"/>
                <w:sz w:val="17"/>
                <w:szCs w:val="17"/>
              </w:rPr>
              <w:t>Completion</w:t>
            </w:r>
          </w:p>
        </w:tc>
      </w:tr>
      <w:tr w:rsidR="00797DF6" w14:paraId="1603523F"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1603523B" w14:textId="77777777" w:rsidR="00797DF6" w:rsidRDefault="00000000">
            <w:pPr>
              <w:spacing w:line="248" w:lineRule="auto"/>
            </w:pPr>
            <w:r>
              <w:rPr>
                <w:rFonts w:ascii="Arial" w:eastAsia="Arial" w:hAnsi="Arial" w:cs="Arial"/>
                <w:color w:val="1A1A1A"/>
                <w:sz w:val="17"/>
                <w:szCs w:val="17"/>
              </w:rPr>
              <w:t>Current scaffold method (contract access allowance, to be confirmed)</w:t>
            </w:r>
          </w:p>
        </w:tc>
        <w:tc>
          <w:tcPr>
            <w:tcW w:w="2200" w:type="dxa"/>
            <w:shd w:val="clear" w:color="auto" w:fill="FFFFFF"/>
            <w:tcMar>
              <w:top w:w="70" w:type="dxa"/>
              <w:left w:w="100" w:type="dxa"/>
              <w:bottom w:w="70" w:type="dxa"/>
              <w:right w:w="100" w:type="dxa"/>
            </w:tcMar>
          </w:tcPr>
          <w:p w14:paraId="1603523C" w14:textId="77777777" w:rsidR="00797DF6" w:rsidRDefault="00000000">
            <w:pPr>
              <w:spacing w:line="248" w:lineRule="auto"/>
            </w:pPr>
            <w:r>
              <w:rPr>
                <w:rFonts w:ascii="Arial" w:eastAsia="Arial" w:hAnsi="Arial" w:cs="Arial"/>
                <w:color w:val="1A1A1A"/>
                <w:sz w:val="17"/>
                <w:szCs w:val="17"/>
              </w:rPr>
              <w:t>$9.3M</w:t>
            </w:r>
          </w:p>
        </w:tc>
        <w:tc>
          <w:tcPr>
            <w:tcW w:w="1900" w:type="dxa"/>
            <w:shd w:val="clear" w:color="auto" w:fill="FFFFFF"/>
            <w:tcMar>
              <w:top w:w="70" w:type="dxa"/>
              <w:left w:w="100" w:type="dxa"/>
              <w:bottom w:w="70" w:type="dxa"/>
              <w:right w:w="100" w:type="dxa"/>
            </w:tcMar>
          </w:tcPr>
          <w:p w14:paraId="1603523D" w14:textId="77777777" w:rsidR="00797DF6" w:rsidRDefault="00000000">
            <w:r>
              <w:rPr>
                <w:rFonts w:ascii="Arial" w:hAnsi="Arial"/>
                <w:sz w:val="17"/>
              </w:rPr>
              <w:t>0.36 stage equivalents per week</w:t>
            </w:r>
          </w:p>
        </w:tc>
        <w:tc>
          <w:tcPr>
            <w:tcW w:w="1860" w:type="dxa"/>
            <w:shd w:val="clear" w:color="auto" w:fill="FFFFFF"/>
            <w:tcMar>
              <w:top w:w="70" w:type="dxa"/>
              <w:left w:w="100" w:type="dxa"/>
              <w:bottom w:w="70" w:type="dxa"/>
              <w:right w:w="100" w:type="dxa"/>
            </w:tcMar>
          </w:tcPr>
          <w:p w14:paraId="1603523E" w14:textId="77777777" w:rsidR="00797DF6" w:rsidRDefault="00000000">
            <w:r>
              <w:rPr>
                <w:rFonts w:ascii="Arial" w:hAnsi="Arial"/>
                <w:sz w:val="17"/>
              </w:rPr>
              <w:t>Beyond 2035 on that arithmetic</w:t>
            </w:r>
          </w:p>
        </w:tc>
      </w:tr>
      <w:tr w:rsidR="00797DF6" w14:paraId="16035244" w14:textId="77777777">
        <w:tblPrEx>
          <w:tblCellMar>
            <w:top w:w="0" w:type="dxa"/>
            <w:bottom w:w="0" w:type="dxa"/>
          </w:tblCellMar>
        </w:tblPrEx>
        <w:tc>
          <w:tcPr>
            <w:tcW w:w="3400" w:type="dxa"/>
            <w:shd w:val="clear" w:color="auto" w:fill="FAF7F1"/>
            <w:tcMar>
              <w:top w:w="70" w:type="dxa"/>
              <w:left w:w="100" w:type="dxa"/>
              <w:bottom w:w="70" w:type="dxa"/>
              <w:right w:w="100" w:type="dxa"/>
            </w:tcMar>
          </w:tcPr>
          <w:p w14:paraId="16035240" w14:textId="77777777" w:rsidR="00797DF6" w:rsidRDefault="00000000">
            <w:pPr>
              <w:spacing w:line="248" w:lineRule="auto"/>
            </w:pPr>
            <w:r>
              <w:rPr>
                <w:rFonts w:ascii="Arial" w:eastAsia="Arial" w:hAnsi="Arial" w:cs="Arial"/>
                <w:color w:val="1A1A1A"/>
                <w:sz w:val="17"/>
                <w:szCs w:val="17"/>
              </w:rPr>
              <w:t>Marine access, Option 1</w:t>
            </w:r>
          </w:p>
        </w:tc>
        <w:tc>
          <w:tcPr>
            <w:tcW w:w="2200" w:type="dxa"/>
            <w:shd w:val="clear" w:color="auto" w:fill="FAF7F1"/>
            <w:tcMar>
              <w:top w:w="70" w:type="dxa"/>
              <w:left w:w="100" w:type="dxa"/>
              <w:bottom w:w="70" w:type="dxa"/>
              <w:right w:w="100" w:type="dxa"/>
            </w:tcMar>
          </w:tcPr>
          <w:p w14:paraId="16035241" w14:textId="77777777" w:rsidR="00797DF6" w:rsidRDefault="00000000">
            <w:r>
              <w:rPr>
                <w:rFonts w:ascii="Arial" w:hAnsi="Arial"/>
                <w:sz w:val="17"/>
              </w:rPr>
              <w:t>$17.55M</w:t>
            </w:r>
          </w:p>
        </w:tc>
        <w:tc>
          <w:tcPr>
            <w:tcW w:w="1900" w:type="dxa"/>
            <w:shd w:val="clear" w:color="auto" w:fill="FAF7F1"/>
            <w:tcMar>
              <w:top w:w="70" w:type="dxa"/>
              <w:left w:w="100" w:type="dxa"/>
              <w:bottom w:w="70" w:type="dxa"/>
              <w:right w:w="100" w:type="dxa"/>
            </w:tcMar>
          </w:tcPr>
          <w:p w14:paraId="16035242" w14:textId="77777777" w:rsidR="00797DF6" w:rsidRDefault="00000000">
            <w:pPr>
              <w:spacing w:line="248" w:lineRule="auto"/>
            </w:pPr>
            <w:r>
              <w:rPr>
                <w:rFonts w:ascii="Arial" w:eastAsia="Arial" w:hAnsi="Arial" w:cs="Arial"/>
                <w:color w:val="1A1A1A"/>
                <w:sz w:val="17"/>
                <w:szCs w:val="17"/>
              </w:rPr>
              <w:t>4.5 to 5.1 per week</w:t>
            </w:r>
          </w:p>
        </w:tc>
        <w:tc>
          <w:tcPr>
            <w:tcW w:w="1860" w:type="dxa"/>
            <w:shd w:val="clear" w:color="auto" w:fill="FAF7F1"/>
            <w:tcMar>
              <w:top w:w="70" w:type="dxa"/>
              <w:left w:w="100" w:type="dxa"/>
              <w:bottom w:w="70" w:type="dxa"/>
              <w:right w:w="100" w:type="dxa"/>
            </w:tcMar>
          </w:tcPr>
          <w:p w14:paraId="16035243" w14:textId="77777777" w:rsidR="00797DF6" w:rsidRDefault="00000000">
            <w:r>
              <w:rPr>
                <w:rFonts w:ascii="Arial" w:hAnsi="Arial"/>
                <w:sz w:val="17"/>
              </w:rPr>
              <w:t>October 2028</w:t>
            </w:r>
          </w:p>
        </w:tc>
      </w:tr>
      <w:tr w:rsidR="00797DF6" w14:paraId="16035249"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16035245" w14:textId="77777777" w:rsidR="00797DF6" w:rsidRDefault="00000000">
            <w:pPr>
              <w:spacing w:line="248" w:lineRule="auto"/>
            </w:pPr>
            <w:r>
              <w:rPr>
                <w:rFonts w:ascii="Arial" w:eastAsia="Arial" w:hAnsi="Arial" w:cs="Arial"/>
                <w:b/>
                <w:bCs/>
                <w:color w:val="1A1A1A"/>
                <w:sz w:val="17"/>
                <w:szCs w:val="17"/>
              </w:rPr>
              <w:t>Marine access, Option 2</w:t>
            </w:r>
          </w:p>
        </w:tc>
        <w:tc>
          <w:tcPr>
            <w:tcW w:w="2200" w:type="dxa"/>
            <w:shd w:val="clear" w:color="auto" w:fill="FFFFFF"/>
            <w:tcMar>
              <w:top w:w="70" w:type="dxa"/>
              <w:left w:w="100" w:type="dxa"/>
              <w:bottom w:w="70" w:type="dxa"/>
              <w:right w:w="100" w:type="dxa"/>
            </w:tcMar>
          </w:tcPr>
          <w:p w14:paraId="16035246" w14:textId="77777777" w:rsidR="00797DF6" w:rsidRDefault="00000000">
            <w:r>
              <w:rPr>
                <w:rFonts w:ascii="Arial" w:hAnsi="Arial"/>
                <w:sz w:val="17"/>
              </w:rPr>
              <w:t>$15.16M</w:t>
            </w:r>
          </w:p>
        </w:tc>
        <w:tc>
          <w:tcPr>
            <w:tcW w:w="1900" w:type="dxa"/>
            <w:shd w:val="clear" w:color="auto" w:fill="FFFFFF"/>
            <w:tcMar>
              <w:top w:w="70" w:type="dxa"/>
              <w:left w:w="100" w:type="dxa"/>
              <w:bottom w:w="70" w:type="dxa"/>
              <w:right w:w="100" w:type="dxa"/>
            </w:tcMar>
          </w:tcPr>
          <w:p w14:paraId="16035247" w14:textId="77777777" w:rsidR="00797DF6" w:rsidRDefault="00000000">
            <w:pPr>
              <w:spacing w:line="248" w:lineRule="auto"/>
            </w:pPr>
            <w:r>
              <w:rPr>
                <w:rFonts w:ascii="Arial" w:eastAsia="Arial" w:hAnsi="Arial" w:cs="Arial"/>
                <w:b/>
                <w:bCs/>
                <w:color w:val="1A1A1A"/>
                <w:sz w:val="17"/>
                <w:szCs w:val="17"/>
              </w:rPr>
              <w:t>4.5 to 5.1 per week</w:t>
            </w:r>
          </w:p>
        </w:tc>
        <w:tc>
          <w:tcPr>
            <w:tcW w:w="1860" w:type="dxa"/>
            <w:shd w:val="clear" w:color="auto" w:fill="FFFFFF"/>
            <w:tcMar>
              <w:top w:w="70" w:type="dxa"/>
              <w:left w:w="100" w:type="dxa"/>
              <w:bottom w:w="70" w:type="dxa"/>
              <w:right w:w="100" w:type="dxa"/>
            </w:tcMar>
          </w:tcPr>
          <w:p w14:paraId="16035248" w14:textId="77777777" w:rsidR="00797DF6" w:rsidRDefault="00000000">
            <w:r>
              <w:rPr>
                <w:rFonts w:ascii="Arial" w:hAnsi="Arial"/>
                <w:sz w:val="17"/>
              </w:rPr>
              <w:t>October 2028</w:t>
            </w:r>
          </w:p>
        </w:tc>
      </w:tr>
    </w:tbl>
    <w:p w14:paraId="1603524A" w14:textId="77777777" w:rsidR="00797DF6" w:rsidRDefault="00797DF6">
      <w:pPr>
        <w:spacing w:after="140"/>
      </w:pPr>
    </w:p>
    <w:p w14:paraId="1603524B" w14:textId="10C6272B" w:rsidR="00797DF6" w:rsidRPr="009E0B96" w:rsidRDefault="00FC12CF">
      <w:pPr>
        <w:spacing w:after="120" w:line="276" w:lineRule="auto"/>
      </w:pPr>
      <w:r>
        <w:rPr>
          <w:rFonts w:ascii="Arial" w:eastAsia="Arial" w:hAnsi="Arial" w:cs="Arial"/>
          <w:color w:val="1A1A1A"/>
        </w:rPr>
        <w:t>In summary</w:t>
      </w:r>
      <w:r w:rsidR="00000000" w:rsidRPr="009E0B96">
        <w:rPr>
          <w:rFonts w:ascii="Arial" w:eastAsia="Arial" w:hAnsi="Arial" w:cs="Arial"/>
          <w:color w:val="1A1A1A"/>
        </w:rPr>
        <w:t>: about $5.9M of additional access provision, a factor of 1.6, converts a trajectory that does not close the priority scope into a completion in October 2028, with the trade scope, crews and rates unchanged throughout. Cost figures are concept stage screening estimates. They exclude the platform fleet build or hire beyond the five existing platforms, marine insurances, permits, port charges, accommodation and escalation, each identified in Section 9, so the comparison is not yet complete on both sides and an estimate class is not claimed until a controlled basis of estimate is issued at hold point HP8.</w:t>
      </w:r>
    </w:p>
    <w:p w14:paraId="1603524C" w14:textId="77777777" w:rsidR="00797DF6" w:rsidRDefault="00000000">
      <w:pPr>
        <w:spacing w:after="120" w:line="276" w:lineRule="auto"/>
      </w:pPr>
      <w:r>
        <w:rPr>
          <w:rFonts w:ascii="Arial" w:eastAsia="Arial" w:hAnsi="Arial" w:cs="Arial"/>
          <w:color w:val="1A1A1A"/>
        </w:rPr>
        <w:t xml:space="preserve">Section 9 also identifies an </w:t>
      </w:r>
      <w:proofErr w:type="spellStart"/>
      <w:r>
        <w:rPr>
          <w:rFonts w:ascii="Arial" w:eastAsia="Arial" w:hAnsi="Arial" w:cs="Arial"/>
          <w:color w:val="1A1A1A"/>
        </w:rPr>
        <w:t>optimisation</w:t>
      </w:r>
      <w:proofErr w:type="spellEnd"/>
      <w:r>
        <w:rPr>
          <w:rFonts w:ascii="Arial" w:eastAsia="Arial" w:hAnsi="Arial" w:cs="Arial"/>
          <w:color w:val="1A1A1A"/>
        </w:rPr>
        <w:t xml:space="preserve"> path, principally the marine base selection and the wet season stand down, under which the access provision converges on the cost of the scaffold access it replaces. The $15.2M is the conservative build before that path is banked.</w:t>
      </w:r>
    </w:p>
    <w:p w14:paraId="1603524D" w14:textId="77777777" w:rsidR="00797DF6" w:rsidRDefault="00000000">
      <w:pPr>
        <w:pStyle w:val="Heading2"/>
        <w:spacing w:before="260" w:after="130"/>
      </w:pPr>
      <w:r>
        <w:rPr>
          <w:rFonts w:ascii="Georgia" w:eastAsia="Georgia" w:hAnsi="Georgia" w:cs="Georgia"/>
          <w:b/>
          <w:bCs/>
          <w:color w:val="1A1A1A"/>
          <w:sz w:val="23"/>
          <w:szCs w:val="23"/>
        </w:rPr>
        <w:t>Recommendation</w:t>
      </w:r>
    </w:p>
    <w:p w14:paraId="1603524E" w14:textId="77777777" w:rsidR="00797DF6" w:rsidRDefault="00000000">
      <w:pPr>
        <w:pStyle w:val="ListParagraph"/>
        <w:numPr>
          <w:ilvl w:val="0"/>
          <w:numId w:val="2"/>
        </w:numPr>
        <w:spacing w:after="80" w:line="276" w:lineRule="auto"/>
      </w:pPr>
      <w:r>
        <w:rPr>
          <w:rFonts w:ascii="Arial" w:eastAsia="Arial" w:hAnsi="Arial" w:cs="Arial"/>
          <w:color w:val="1A1A1A"/>
        </w:rPr>
        <w:t xml:space="preserve">Adopt the marine access method as the reference concept, in the Option 2 configuration, subject to the night work assessment at hold </w:t>
      </w:r>
      <w:proofErr w:type="gramStart"/>
      <w:r>
        <w:rPr>
          <w:rFonts w:ascii="Arial" w:eastAsia="Arial" w:hAnsi="Arial" w:cs="Arial"/>
          <w:color w:val="1A1A1A"/>
        </w:rPr>
        <w:t>point</w:t>
      </w:r>
      <w:proofErr w:type="gramEnd"/>
      <w:r>
        <w:rPr>
          <w:rFonts w:ascii="Arial" w:eastAsia="Arial" w:hAnsi="Arial" w:cs="Arial"/>
          <w:color w:val="1A1A1A"/>
        </w:rPr>
        <w:t xml:space="preserve"> HP5.</w:t>
      </w:r>
    </w:p>
    <w:p w14:paraId="1603524F" w14:textId="77777777" w:rsidR="00797DF6" w:rsidRDefault="00000000">
      <w:pPr>
        <w:pStyle w:val="ListParagraph"/>
        <w:numPr>
          <w:ilvl w:val="0"/>
          <w:numId w:val="2"/>
        </w:numPr>
        <w:spacing w:after="80" w:line="276" w:lineRule="auto"/>
      </w:pPr>
      <w:r>
        <w:rPr>
          <w:rFonts w:ascii="Arial" w:eastAsia="Arial" w:hAnsi="Arial" w:cs="Arial"/>
          <w:color w:val="1A1A1A"/>
        </w:rPr>
        <w:t>Procure it through a reference concept and performance specification, with a proving campaign of the first bents as the award gate, so the fleet order is placed on a measured cycle instead of an assumed one.</w:t>
      </w:r>
    </w:p>
    <w:p w14:paraId="16035251" w14:textId="57C83A03" w:rsidR="00797DF6" w:rsidRDefault="00000000" w:rsidP="00353FEB">
      <w:pPr>
        <w:pStyle w:val="ListParagraph"/>
        <w:numPr>
          <w:ilvl w:val="0"/>
          <w:numId w:val="2"/>
        </w:numPr>
        <w:spacing w:after="80" w:line="276" w:lineRule="auto"/>
      </w:pPr>
      <w:r>
        <w:rPr>
          <w:rFonts w:ascii="Arial" w:eastAsia="Arial" w:hAnsi="Arial" w:cs="Arial"/>
          <w:color w:val="1A1A1A"/>
        </w:rPr>
        <w:t>Instruct the paid trial fortnight and open the approvals pathway now; both sit on the critical path ahead of any packaging decision.</w:t>
      </w:r>
    </w:p>
    <w:p w14:paraId="16035252" w14:textId="77777777" w:rsidR="00797DF6" w:rsidRDefault="00000000">
      <w:pPr>
        <w:pStyle w:val="Heading1"/>
        <w:pageBreakBefore/>
        <w:spacing w:after="160"/>
      </w:pPr>
      <w:r>
        <w:rPr>
          <w:rFonts w:ascii="Georgia" w:eastAsia="Georgia" w:hAnsi="Georgia" w:cs="Georgia"/>
          <w:b/>
          <w:bCs/>
          <w:color w:val="1A1A1A"/>
          <w:sz w:val="28"/>
          <w:szCs w:val="28"/>
        </w:rPr>
        <w:lastRenderedPageBreak/>
        <w:t>2. Basis of assessment</w:t>
      </w:r>
    </w:p>
    <w:p w14:paraId="16035253" w14:textId="31CFD5B4" w:rsidR="00797DF6" w:rsidRDefault="00D2538C">
      <w:pPr>
        <w:spacing w:after="120" w:line="276" w:lineRule="auto"/>
      </w:pPr>
      <w:r w:rsidRPr="00D2538C">
        <w:rPr>
          <w:rFonts w:ascii="Arial" w:eastAsia="Arial" w:hAnsi="Arial" w:cs="Arial"/>
          <w:color w:val="1A1A1A"/>
        </w:rPr>
        <w:t>This assessment is built from primary documents</w:t>
      </w:r>
      <w:r w:rsidR="00000000">
        <w:rPr>
          <w:rFonts w:ascii="Arial" w:eastAsia="Arial" w:hAnsi="Arial" w:cs="Arial"/>
          <w:color w:val="1A1A1A"/>
        </w:rPr>
        <w:t xml:space="preserve">: the contract scope and specification with drawings QSL2501 JPHR G01 to G04, the contractor </w:t>
      </w:r>
      <w:proofErr w:type="spellStart"/>
      <w:r w:rsidR="00000000">
        <w:rPr>
          <w:rFonts w:ascii="Arial" w:eastAsia="Arial" w:hAnsi="Arial" w:cs="Arial"/>
          <w:color w:val="1A1A1A"/>
        </w:rPr>
        <w:t>programme</w:t>
      </w:r>
      <w:proofErr w:type="spellEnd"/>
      <w:r w:rsidR="00000000">
        <w:rPr>
          <w:rFonts w:ascii="Arial" w:eastAsia="Arial" w:hAnsi="Arial" w:cs="Arial"/>
          <w:color w:val="1A1A1A"/>
        </w:rPr>
        <w:t xml:space="preserve"> separable portion sheets, the progress claims workbook, the July 2026 inspection reports, the Phase 1 engineering summary, and supplier material, a manned jack up barge quotation, and a recorded discussion with the coating system supplier representative. An independent marine operability review was completed against the same </w:t>
      </w:r>
      <w:proofErr w:type="gramStart"/>
      <w:r w:rsidR="00000000">
        <w:rPr>
          <w:rFonts w:ascii="Arial" w:eastAsia="Arial" w:hAnsi="Arial" w:cs="Arial"/>
          <w:color w:val="1A1A1A"/>
        </w:rPr>
        <w:t>sources</w:t>
      </w:r>
      <w:proofErr w:type="gramEnd"/>
      <w:r w:rsidR="00000000">
        <w:rPr>
          <w:rFonts w:ascii="Arial" w:eastAsia="Arial" w:hAnsi="Arial" w:cs="Arial"/>
          <w:color w:val="1A1A1A"/>
        </w:rPr>
        <w:t xml:space="preserve"> and its findings are </w:t>
      </w:r>
      <w:proofErr w:type="gramStart"/>
      <w:r w:rsidR="00000000">
        <w:rPr>
          <w:rFonts w:ascii="Arial" w:eastAsia="Arial" w:hAnsi="Arial" w:cs="Arial"/>
          <w:color w:val="1A1A1A"/>
        </w:rPr>
        <w:t>carried</w:t>
      </w:r>
      <w:proofErr w:type="gramEnd"/>
      <w:r w:rsidR="00000000">
        <w:rPr>
          <w:rFonts w:ascii="Arial" w:eastAsia="Arial" w:hAnsi="Arial" w:cs="Arial"/>
          <w:color w:val="1A1A1A"/>
        </w:rPr>
        <w:t xml:space="preserve"> in the operability model.</w:t>
      </w:r>
    </w:p>
    <w:p w14:paraId="16035254" w14:textId="5F3E656A" w:rsidR="00797DF6" w:rsidRDefault="00000000">
      <w:pPr>
        <w:spacing w:after="120" w:line="276" w:lineRule="auto"/>
      </w:pPr>
      <w:r>
        <w:rPr>
          <w:rFonts w:ascii="Arial" w:eastAsia="Arial" w:hAnsi="Arial" w:cs="Arial"/>
          <w:color w:val="1A1A1A"/>
        </w:rPr>
        <w:t xml:space="preserve">Two limitations are </w:t>
      </w:r>
      <w:proofErr w:type="gramStart"/>
      <w:r>
        <w:rPr>
          <w:rFonts w:ascii="Arial" w:eastAsia="Arial" w:hAnsi="Arial" w:cs="Arial"/>
          <w:color w:val="1A1A1A"/>
        </w:rPr>
        <w:t>declare</w:t>
      </w:r>
      <w:r w:rsidR="00EB02E2">
        <w:rPr>
          <w:rFonts w:ascii="Arial" w:eastAsia="Arial" w:hAnsi="Arial" w:cs="Arial"/>
          <w:color w:val="1A1A1A"/>
        </w:rPr>
        <w:t>.</w:t>
      </w:r>
      <w:r>
        <w:rPr>
          <w:rFonts w:ascii="Arial" w:eastAsia="Arial" w:hAnsi="Arial" w:cs="Arial"/>
          <w:color w:val="1A1A1A"/>
        </w:rPr>
        <w:t>.</w:t>
      </w:r>
      <w:proofErr w:type="gramEnd"/>
      <w:r>
        <w:rPr>
          <w:rFonts w:ascii="Arial" w:eastAsia="Arial" w:hAnsi="Arial" w:cs="Arial"/>
          <w:color w:val="1A1A1A"/>
        </w:rPr>
        <w:t xml:space="preserve"> First, the equipment basis rests principally on one access supplier; market soundings with comparator suppliers and marine contractors are programmed for September and are a hold point (HP8) before the delivery model is locked. Second, several inputs remain unverified and are flagged where they appear: the tidal datum interpretation, the bathymetry along the alignment, the contract access allowance figure, and the weather availability percentages, which derive from operator judgement pending metocean records.</w:t>
      </w:r>
    </w:p>
    <w:p w14:paraId="16035255"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4300"/>
        <w:gridCol w:w="5060"/>
      </w:tblGrid>
      <w:tr w:rsidR="00797DF6" w14:paraId="16035258" w14:textId="77777777">
        <w:tblPrEx>
          <w:tblCellMar>
            <w:top w:w="0" w:type="dxa"/>
            <w:bottom w:w="0" w:type="dxa"/>
          </w:tblCellMar>
        </w:tblPrEx>
        <w:trPr>
          <w:tblHeader/>
        </w:trPr>
        <w:tc>
          <w:tcPr>
            <w:tcW w:w="4300" w:type="dxa"/>
            <w:shd w:val="clear" w:color="auto" w:fill="1A1A1A"/>
            <w:tcMar>
              <w:top w:w="70" w:type="dxa"/>
              <w:left w:w="100" w:type="dxa"/>
              <w:bottom w:w="70" w:type="dxa"/>
              <w:right w:w="100" w:type="dxa"/>
            </w:tcMar>
          </w:tcPr>
          <w:p w14:paraId="16035256" w14:textId="77777777" w:rsidR="00797DF6" w:rsidRDefault="00000000">
            <w:pPr>
              <w:spacing w:line="248" w:lineRule="auto"/>
            </w:pPr>
            <w:r>
              <w:rPr>
                <w:rFonts w:ascii="Arial" w:eastAsia="Arial" w:hAnsi="Arial" w:cs="Arial"/>
                <w:b/>
                <w:bCs/>
                <w:color w:val="FFFFFF"/>
                <w:sz w:val="17"/>
                <w:szCs w:val="17"/>
              </w:rPr>
              <w:t>Proposal output (ED-018-2026-01)</w:t>
            </w:r>
          </w:p>
        </w:tc>
        <w:tc>
          <w:tcPr>
            <w:tcW w:w="5060" w:type="dxa"/>
            <w:shd w:val="clear" w:color="auto" w:fill="1A1A1A"/>
            <w:tcMar>
              <w:top w:w="70" w:type="dxa"/>
              <w:left w:w="100" w:type="dxa"/>
              <w:bottom w:w="70" w:type="dxa"/>
              <w:right w:w="100" w:type="dxa"/>
            </w:tcMar>
          </w:tcPr>
          <w:p w14:paraId="16035257" w14:textId="77777777" w:rsidR="00797DF6" w:rsidRDefault="00000000">
            <w:pPr>
              <w:spacing w:line="248" w:lineRule="auto"/>
            </w:pPr>
            <w:r>
              <w:rPr>
                <w:rFonts w:ascii="Arial" w:eastAsia="Arial" w:hAnsi="Arial" w:cs="Arial"/>
                <w:b/>
                <w:bCs/>
                <w:color w:val="FFFFFF"/>
                <w:sz w:val="17"/>
                <w:szCs w:val="17"/>
              </w:rPr>
              <w:t>Where it is answered</w:t>
            </w:r>
          </w:p>
        </w:tc>
      </w:tr>
      <w:tr w:rsidR="00797DF6" w14:paraId="1603525B"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16035259" w14:textId="77777777" w:rsidR="00797DF6" w:rsidRDefault="00000000">
            <w:pPr>
              <w:spacing w:line="248" w:lineRule="auto"/>
            </w:pPr>
            <w:r>
              <w:rPr>
                <w:rFonts w:ascii="Arial" w:eastAsia="Arial" w:hAnsi="Arial" w:cs="Arial"/>
                <w:color w:val="1A1A1A"/>
                <w:sz w:val="17"/>
                <w:szCs w:val="17"/>
              </w:rPr>
              <w:t>Information review and constraint envelope</w:t>
            </w:r>
          </w:p>
        </w:tc>
        <w:tc>
          <w:tcPr>
            <w:tcW w:w="5060" w:type="dxa"/>
            <w:shd w:val="clear" w:color="auto" w:fill="FFFFFF"/>
            <w:tcMar>
              <w:top w:w="70" w:type="dxa"/>
              <w:left w:w="100" w:type="dxa"/>
              <w:bottom w:w="70" w:type="dxa"/>
              <w:right w:w="100" w:type="dxa"/>
            </w:tcMar>
          </w:tcPr>
          <w:p w14:paraId="1603525A" w14:textId="77777777" w:rsidR="00797DF6" w:rsidRDefault="00000000">
            <w:pPr>
              <w:spacing w:line="248" w:lineRule="auto"/>
            </w:pPr>
            <w:r>
              <w:rPr>
                <w:rFonts w:ascii="Arial" w:eastAsia="Arial" w:hAnsi="Arial" w:cs="Arial"/>
                <w:color w:val="1A1A1A"/>
                <w:sz w:val="17"/>
                <w:szCs w:val="17"/>
              </w:rPr>
              <w:t>Sections 2, 3 and Appendix B</w:t>
            </w:r>
          </w:p>
        </w:tc>
      </w:tr>
      <w:tr w:rsidR="00797DF6" w14:paraId="1603525E" w14:textId="77777777">
        <w:tblPrEx>
          <w:tblCellMar>
            <w:top w:w="0" w:type="dxa"/>
            <w:bottom w:w="0" w:type="dxa"/>
          </w:tblCellMar>
        </w:tblPrEx>
        <w:tc>
          <w:tcPr>
            <w:tcW w:w="4300" w:type="dxa"/>
            <w:shd w:val="clear" w:color="auto" w:fill="FAF7F1"/>
            <w:tcMar>
              <w:top w:w="70" w:type="dxa"/>
              <w:left w:w="100" w:type="dxa"/>
              <w:bottom w:w="70" w:type="dxa"/>
              <w:right w:w="100" w:type="dxa"/>
            </w:tcMar>
          </w:tcPr>
          <w:p w14:paraId="1603525C" w14:textId="77777777" w:rsidR="00797DF6" w:rsidRDefault="00000000">
            <w:pPr>
              <w:spacing w:line="248" w:lineRule="auto"/>
            </w:pPr>
            <w:r>
              <w:rPr>
                <w:rFonts w:ascii="Arial" w:eastAsia="Arial" w:hAnsi="Arial" w:cs="Arial"/>
                <w:color w:val="1A1A1A"/>
                <w:sz w:val="17"/>
                <w:szCs w:val="17"/>
              </w:rPr>
              <w:t>Options identification and screening</w:t>
            </w:r>
          </w:p>
        </w:tc>
        <w:tc>
          <w:tcPr>
            <w:tcW w:w="5060" w:type="dxa"/>
            <w:shd w:val="clear" w:color="auto" w:fill="FAF7F1"/>
            <w:tcMar>
              <w:top w:w="70" w:type="dxa"/>
              <w:left w:w="100" w:type="dxa"/>
              <w:bottom w:w="70" w:type="dxa"/>
              <w:right w:w="100" w:type="dxa"/>
            </w:tcMar>
          </w:tcPr>
          <w:p w14:paraId="1603525D" w14:textId="77777777" w:rsidR="00797DF6" w:rsidRDefault="00000000">
            <w:pPr>
              <w:spacing w:line="248" w:lineRule="auto"/>
            </w:pPr>
            <w:r>
              <w:rPr>
                <w:rFonts w:ascii="Arial" w:eastAsia="Arial" w:hAnsi="Arial" w:cs="Arial"/>
                <w:color w:val="1A1A1A"/>
                <w:sz w:val="17"/>
                <w:szCs w:val="17"/>
              </w:rPr>
              <w:t>Section 5</w:t>
            </w:r>
          </w:p>
        </w:tc>
      </w:tr>
      <w:tr w:rsidR="00797DF6" w14:paraId="16035261"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1603525F" w14:textId="77777777" w:rsidR="00797DF6" w:rsidRDefault="00000000">
            <w:pPr>
              <w:spacing w:line="248" w:lineRule="auto"/>
            </w:pPr>
            <w:r>
              <w:rPr>
                <w:rFonts w:ascii="Arial" w:eastAsia="Arial" w:hAnsi="Arial" w:cs="Arial"/>
                <w:color w:val="1A1A1A"/>
                <w:sz w:val="17"/>
                <w:szCs w:val="17"/>
              </w:rPr>
              <w:t>Concept development: configuration, relocation, operability, containment, logistics, structural interfaces, cyclone and shipping response</w:t>
            </w:r>
          </w:p>
        </w:tc>
        <w:tc>
          <w:tcPr>
            <w:tcW w:w="5060" w:type="dxa"/>
            <w:shd w:val="clear" w:color="auto" w:fill="FFFFFF"/>
            <w:tcMar>
              <w:top w:w="70" w:type="dxa"/>
              <w:left w:w="100" w:type="dxa"/>
              <w:bottom w:w="70" w:type="dxa"/>
              <w:right w:w="100" w:type="dxa"/>
            </w:tcMar>
          </w:tcPr>
          <w:p w14:paraId="16035260" w14:textId="77777777" w:rsidR="00797DF6" w:rsidRDefault="00000000">
            <w:pPr>
              <w:spacing w:line="248" w:lineRule="auto"/>
            </w:pPr>
            <w:r>
              <w:rPr>
                <w:rFonts w:ascii="Arial" w:eastAsia="Arial" w:hAnsi="Arial" w:cs="Arial"/>
                <w:color w:val="1A1A1A"/>
                <w:sz w:val="17"/>
                <w:szCs w:val="17"/>
              </w:rPr>
              <w:t>Sections 6 and 7</w:t>
            </w:r>
          </w:p>
        </w:tc>
      </w:tr>
      <w:tr w:rsidR="00797DF6" w14:paraId="16035264" w14:textId="77777777">
        <w:tblPrEx>
          <w:tblCellMar>
            <w:top w:w="0" w:type="dxa"/>
            <w:bottom w:w="0" w:type="dxa"/>
          </w:tblCellMar>
        </w:tblPrEx>
        <w:tc>
          <w:tcPr>
            <w:tcW w:w="4300" w:type="dxa"/>
            <w:shd w:val="clear" w:color="auto" w:fill="FAF7F1"/>
            <w:tcMar>
              <w:top w:w="70" w:type="dxa"/>
              <w:left w:w="100" w:type="dxa"/>
              <w:bottom w:w="70" w:type="dxa"/>
              <w:right w:w="100" w:type="dxa"/>
            </w:tcMar>
          </w:tcPr>
          <w:p w14:paraId="16035262" w14:textId="77777777" w:rsidR="00797DF6" w:rsidRDefault="00000000">
            <w:pPr>
              <w:spacing w:line="248" w:lineRule="auto"/>
            </w:pPr>
            <w:r>
              <w:rPr>
                <w:rFonts w:ascii="Arial" w:eastAsia="Arial" w:hAnsi="Arial" w:cs="Arial"/>
                <w:color w:val="1A1A1A"/>
                <w:sz w:val="17"/>
                <w:szCs w:val="17"/>
              </w:rPr>
              <w:t>Multi criteria assessment and sensitivity</w:t>
            </w:r>
          </w:p>
        </w:tc>
        <w:tc>
          <w:tcPr>
            <w:tcW w:w="5060" w:type="dxa"/>
            <w:shd w:val="clear" w:color="auto" w:fill="FAF7F1"/>
            <w:tcMar>
              <w:top w:w="70" w:type="dxa"/>
              <w:left w:w="100" w:type="dxa"/>
              <w:bottom w:w="70" w:type="dxa"/>
              <w:right w:w="100" w:type="dxa"/>
            </w:tcMar>
          </w:tcPr>
          <w:p w14:paraId="16035263" w14:textId="77777777" w:rsidR="00797DF6" w:rsidRDefault="00000000">
            <w:pPr>
              <w:spacing w:line="248" w:lineRule="auto"/>
            </w:pPr>
            <w:r>
              <w:rPr>
                <w:rFonts w:ascii="Arial" w:eastAsia="Arial" w:hAnsi="Arial" w:cs="Arial"/>
                <w:color w:val="1A1A1A"/>
                <w:sz w:val="17"/>
                <w:szCs w:val="17"/>
              </w:rPr>
              <w:t>Sections 5 and 7</w:t>
            </w:r>
          </w:p>
        </w:tc>
      </w:tr>
      <w:tr w:rsidR="00797DF6" w14:paraId="16035267"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16035265" w14:textId="77777777" w:rsidR="00797DF6" w:rsidRDefault="00000000">
            <w:pPr>
              <w:spacing w:line="248" w:lineRule="auto"/>
            </w:pPr>
            <w:r>
              <w:rPr>
                <w:rFonts w:ascii="Arial" w:eastAsia="Arial" w:hAnsi="Arial" w:cs="Arial"/>
                <w:color w:val="1A1A1A"/>
                <w:sz w:val="17"/>
                <w:szCs w:val="17"/>
              </w:rPr>
              <w:t xml:space="preserve">Indicative </w:t>
            </w:r>
            <w:proofErr w:type="spellStart"/>
            <w:r>
              <w:rPr>
                <w:rFonts w:ascii="Arial" w:eastAsia="Arial" w:hAnsi="Arial" w:cs="Arial"/>
                <w:color w:val="1A1A1A"/>
                <w:sz w:val="17"/>
                <w:szCs w:val="17"/>
              </w:rPr>
              <w:t>programme</w:t>
            </w:r>
            <w:proofErr w:type="spellEnd"/>
            <w:r>
              <w:rPr>
                <w:rFonts w:ascii="Arial" w:eastAsia="Arial" w:hAnsi="Arial" w:cs="Arial"/>
                <w:color w:val="1A1A1A"/>
                <w:sz w:val="17"/>
                <w:szCs w:val="17"/>
              </w:rPr>
              <w:t xml:space="preserve"> and cost comparison against the current methodology</w:t>
            </w:r>
          </w:p>
        </w:tc>
        <w:tc>
          <w:tcPr>
            <w:tcW w:w="5060" w:type="dxa"/>
            <w:shd w:val="clear" w:color="auto" w:fill="FFFFFF"/>
            <w:tcMar>
              <w:top w:w="70" w:type="dxa"/>
              <w:left w:w="100" w:type="dxa"/>
              <w:bottom w:w="70" w:type="dxa"/>
              <w:right w:w="100" w:type="dxa"/>
            </w:tcMar>
          </w:tcPr>
          <w:p w14:paraId="16035266" w14:textId="77777777" w:rsidR="00797DF6" w:rsidRDefault="00000000">
            <w:pPr>
              <w:spacing w:line="248" w:lineRule="auto"/>
            </w:pPr>
            <w:r>
              <w:rPr>
                <w:rFonts w:ascii="Arial" w:eastAsia="Arial" w:hAnsi="Arial" w:cs="Arial"/>
                <w:color w:val="1A1A1A"/>
                <w:sz w:val="17"/>
                <w:szCs w:val="17"/>
              </w:rPr>
              <w:t>Sections 4, 8 and 9</w:t>
            </w:r>
          </w:p>
        </w:tc>
      </w:tr>
      <w:tr w:rsidR="00797DF6" w14:paraId="1603526A" w14:textId="77777777">
        <w:tblPrEx>
          <w:tblCellMar>
            <w:top w:w="0" w:type="dxa"/>
            <w:bottom w:w="0" w:type="dxa"/>
          </w:tblCellMar>
        </w:tblPrEx>
        <w:tc>
          <w:tcPr>
            <w:tcW w:w="4300" w:type="dxa"/>
            <w:shd w:val="clear" w:color="auto" w:fill="FAF7F1"/>
            <w:tcMar>
              <w:top w:w="70" w:type="dxa"/>
              <w:left w:w="100" w:type="dxa"/>
              <w:bottom w:w="70" w:type="dxa"/>
              <w:right w:w="100" w:type="dxa"/>
            </w:tcMar>
          </w:tcPr>
          <w:p w14:paraId="16035268" w14:textId="77777777" w:rsidR="00797DF6" w:rsidRDefault="00000000">
            <w:pPr>
              <w:spacing w:line="248" w:lineRule="auto"/>
            </w:pPr>
            <w:r>
              <w:rPr>
                <w:rFonts w:ascii="Arial" w:eastAsia="Arial" w:hAnsi="Arial" w:cs="Arial"/>
                <w:color w:val="1A1A1A"/>
                <w:sz w:val="17"/>
                <w:szCs w:val="17"/>
              </w:rPr>
              <w:t>Market soundings</w:t>
            </w:r>
          </w:p>
        </w:tc>
        <w:tc>
          <w:tcPr>
            <w:tcW w:w="5060" w:type="dxa"/>
            <w:shd w:val="clear" w:color="auto" w:fill="FAF7F1"/>
            <w:tcMar>
              <w:top w:w="70" w:type="dxa"/>
              <w:left w:w="100" w:type="dxa"/>
              <w:bottom w:w="70" w:type="dxa"/>
              <w:right w:w="100" w:type="dxa"/>
            </w:tcMar>
          </w:tcPr>
          <w:p w14:paraId="16035269" w14:textId="77777777" w:rsidR="00797DF6" w:rsidRDefault="00000000">
            <w:pPr>
              <w:spacing w:line="248" w:lineRule="auto"/>
            </w:pPr>
            <w:r>
              <w:rPr>
                <w:rFonts w:ascii="Arial" w:eastAsia="Arial" w:hAnsi="Arial" w:cs="Arial"/>
                <w:color w:val="1A1A1A"/>
                <w:sz w:val="17"/>
                <w:szCs w:val="17"/>
              </w:rPr>
              <w:t>Section 12 roadmap, hold point HP8</w:t>
            </w:r>
          </w:p>
        </w:tc>
      </w:tr>
      <w:tr w:rsidR="00797DF6" w14:paraId="1603526D"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1603526B" w14:textId="77777777" w:rsidR="00797DF6" w:rsidRDefault="00000000">
            <w:pPr>
              <w:spacing w:line="248" w:lineRule="auto"/>
            </w:pPr>
            <w:r>
              <w:rPr>
                <w:rFonts w:ascii="Arial" w:eastAsia="Arial" w:hAnsi="Arial" w:cs="Arial"/>
                <w:color w:val="1A1A1A"/>
                <w:sz w:val="17"/>
                <w:szCs w:val="17"/>
              </w:rPr>
              <w:t>Recommended methodology and implementation roadmap</w:t>
            </w:r>
          </w:p>
        </w:tc>
        <w:tc>
          <w:tcPr>
            <w:tcW w:w="5060" w:type="dxa"/>
            <w:shd w:val="clear" w:color="auto" w:fill="FFFFFF"/>
            <w:tcMar>
              <w:top w:w="70" w:type="dxa"/>
              <w:left w:w="100" w:type="dxa"/>
              <w:bottom w:w="70" w:type="dxa"/>
              <w:right w:w="100" w:type="dxa"/>
            </w:tcMar>
          </w:tcPr>
          <w:p w14:paraId="1603526C" w14:textId="77777777" w:rsidR="00797DF6" w:rsidRDefault="00000000">
            <w:pPr>
              <w:spacing w:line="248" w:lineRule="auto"/>
            </w:pPr>
            <w:r>
              <w:rPr>
                <w:rFonts w:ascii="Arial" w:eastAsia="Arial" w:hAnsi="Arial" w:cs="Arial"/>
                <w:color w:val="1A1A1A"/>
                <w:sz w:val="17"/>
                <w:szCs w:val="17"/>
              </w:rPr>
              <w:t>Sections 1, 11 and 12</w:t>
            </w:r>
          </w:p>
        </w:tc>
      </w:tr>
      <w:tr w:rsidR="00797DF6" w14:paraId="16035270" w14:textId="77777777">
        <w:tblPrEx>
          <w:tblCellMar>
            <w:top w:w="0" w:type="dxa"/>
            <w:bottom w:w="0" w:type="dxa"/>
          </w:tblCellMar>
        </w:tblPrEx>
        <w:tc>
          <w:tcPr>
            <w:tcW w:w="4300" w:type="dxa"/>
            <w:shd w:val="clear" w:color="auto" w:fill="FAF7F1"/>
            <w:tcMar>
              <w:top w:w="70" w:type="dxa"/>
              <w:left w:w="100" w:type="dxa"/>
              <w:bottom w:w="70" w:type="dxa"/>
              <w:right w:w="100" w:type="dxa"/>
            </w:tcMar>
          </w:tcPr>
          <w:p w14:paraId="1603526E" w14:textId="77777777" w:rsidR="00797DF6" w:rsidRDefault="00000000">
            <w:pPr>
              <w:spacing w:line="248" w:lineRule="auto"/>
            </w:pPr>
            <w:r>
              <w:rPr>
                <w:rFonts w:ascii="Arial" w:eastAsia="Arial" w:hAnsi="Arial" w:cs="Arial"/>
                <w:color w:val="1A1A1A"/>
                <w:sz w:val="17"/>
                <w:szCs w:val="17"/>
              </w:rPr>
              <w:t>Options workshop</w:t>
            </w:r>
          </w:p>
        </w:tc>
        <w:tc>
          <w:tcPr>
            <w:tcW w:w="5060" w:type="dxa"/>
            <w:shd w:val="clear" w:color="auto" w:fill="FAF7F1"/>
            <w:tcMar>
              <w:top w:w="70" w:type="dxa"/>
              <w:left w:w="100" w:type="dxa"/>
              <w:bottom w:w="70" w:type="dxa"/>
              <w:right w:w="100" w:type="dxa"/>
            </w:tcMar>
          </w:tcPr>
          <w:p w14:paraId="1603526F" w14:textId="77777777" w:rsidR="00797DF6" w:rsidRDefault="00000000">
            <w:pPr>
              <w:spacing w:line="248" w:lineRule="auto"/>
            </w:pPr>
            <w:r>
              <w:rPr>
                <w:rFonts w:ascii="Arial" w:eastAsia="Arial" w:hAnsi="Arial" w:cs="Arial"/>
                <w:color w:val="1A1A1A"/>
                <w:sz w:val="17"/>
                <w:szCs w:val="17"/>
              </w:rPr>
              <w:t>Scheduled late August 2026</w:t>
            </w:r>
          </w:p>
        </w:tc>
      </w:tr>
    </w:tbl>
    <w:p w14:paraId="16035271" w14:textId="77777777" w:rsidR="00797DF6" w:rsidRDefault="00000000">
      <w:pPr>
        <w:pStyle w:val="Heading1"/>
        <w:pageBreakBefore/>
        <w:spacing w:after="160"/>
      </w:pPr>
      <w:r>
        <w:rPr>
          <w:rFonts w:ascii="Georgia" w:eastAsia="Georgia" w:hAnsi="Georgia" w:cs="Georgia"/>
          <w:b/>
          <w:bCs/>
          <w:color w:val="1A1A1A"/>
          <w:sz w:val="28"/>
          <w:szCs w:val="28"/>
        </w:rPr>
        <w:lastRenderedPageBreak/>
        <w:t>3. The site and its constraints</w:t>
      </w:r>
    </w:p>
    <w:p w14:paraId="16035272" w14:textId="77777777" w:rsidR="00797DF6" w:rsidRDefault="00000000">
      <w:pPr>
        <w:spacing w:after="120" w:line="276" w:lineRule="auto"/>
      </w:pPr>
      <w:r>
        <w:rPr>
          <w:rFonts w:ascii="Arial" w:eastAsia="Arial" w:hAnsi="Arial" w:cs="Arial"/>
          <w:color w:val="1A1A1A"/>
        </w:rPr>
        <w:t xml:space="preserve">The jetty is about 5.7 </w:t>
      </w:r>
      <w:proofErr w:type="spellStart"/>
      <w:r>
        <w:rPr>
          <w:rFonts w:ascii="Arial" w:eastAsia="Arial" w:hAnsi="Arial" w:cs="Arial"/>
          <w:color w:val="1A1A1A"/>
        </w:rPr>
        <w:t>kilometres</w:t>
      </w:r>
      <w:proofErr w:type="spellEnd"/>
      <w:r>
        <w:rPr>
          <w:rFonts w:ascii="Arial" w:eastAsia="Arial" w:hAnsi="Arial" w:cs="Arial"/>
          <w:color w:val="1A1A1A"/>
        </w:rPr>
        <w:t xml:space="preserve"> of repeating two pile bents: a welded box headstock about 7.9 </w:t>
      </w:r>
      <w:proofErr w:type="spellStart"/>
      <w:r>
        <w:rPr>
          <w:rFonts w:ascii="Arial" w:eastAsia="Arial" w:hAnsi="Arial" w:cs="Arial"/>
          <w:color w:val="1A1A1A"/>
        </w:rPr>
        <w:t>metres</w:t>
      </w:r>
      <w:proofErr w:type="spellEnd"/>
      <w:r>
        <w:rPr>
          <w:rFonts w:ascii="Arial" w:eastAsia="Arial" w:hAnsi="Arial" w:cs="Arial"/>
          <w:color w:val="1A1A1A"/>
        </w:rPr>
        <w:t xml:space="preserve"> long and 900 </w:t>
      </w:r>
      <w:proofErr w:type="spellStart"/>
      <w:r>
        <w:rPr>
          <w:rFonts w:ascii="Arial" w:eastAsia="Arial" w:hAnsi="Arial" w:cs="Arial"/>
          <w:color w:val="1A1A1A"/>
        </w:rPr>
        <w:t>millimetres</w:t>
      </w:r>
      <w:proofErr w:type="spellEnd"/>
      <w:r>
        <w:rPr>
          <w:rFonts w:ascii="Arial" w:eastAsia="Arial" w:hAnsi="Arial" w:cs="Arial"/>
          <w:color w:val="1A1A1A"/>
        </w:rPr>
        <w:t xml:space="preserve"> deep on two raked piles of </w:t>
      </w:r>
      <w:proofErr w:type="gramStart"/>
      <w:r>
        <w:rPr>
          <w:rFonts w:ascii="Arial" w:eastAsia="Arial" w:hAnsi="Arial" w:cs="Arial"/>
          <w:color w:val="1A1A1A"/>
        </w:rPr>
        <w:t xml:space="preserve">850 and 920 </w:t>
      </w:r>
      <w:proofErr w:type="spellStart"/>
      <w:r>
        <w:rPr>
          <w:rFonts w:ascii="Arial" w:eastAsia="Arial" w:hAnsi="Arial" w:cs="Arial"/>
          <w:color w:val="1A1A1A"/>
        </w:rPr>
        <w:t>millimetres</w:t>
      </w:r>
      <w:proofErr w:type="spellEnd"/>
      <w:proofErr w:type="gramEnd"/>
      <w:r>
        <w:rPr>
          <w:rFonts w:ascii="Arial" w:eastAsia="Arial" w:hAnsi="Arial" w:cs="Arial"/>
          <w:color w:val="1A1A1A"/>
        </w:rPr>
        <w:t xml:space="preserve"> diameter at a 1 in 4 rake. The deck sits at RL 8.000 with a single lane 8 </w:t>
      </w:r>
      <w:proofErr w:type="spellStart"/>
      <w:r>
        <w:rPr>
          <w:rFonts w:ascii="Arial" w:eastAsia="Arial" w:hAnsi="Arial" w:cs="Arial"/>
          <w:color w:val="1A1A1A"/>
        </w:rPr>
        <w:t>tonne</w:t>
      </w:r>
      <w:proofErr w:type="spellEnd"/>
      <w:r>
        <w:rPr>
          <w:rFonts w:ascii="Arial" w:eastAsia="Arial" w:hAnsi="Arial" w:cs="Arial"/>
          <w:color w:val="1A1A1A"/>
        </w:rPr>
        <w:t xml:space="preserve"> roadway and a sheeted conveyor gallery above. The tidal range is about 3.96 </w:t>
      </w:r>
      <w:proofErr w:type="spellStart"/>
      <w:r>
        <w:rPr>
          <w:rFonts w:ascii="Arial" w:eastAsia="Arial" w:hAnsi="Arial" w:cs="Arial"/>
          <w:color w:val="1A1A1A"/>
        </w:rPr>
        <w:t>metres</w:t>
      </w:r>
      <w:proofErr w:type="spellEnd"/>
      <w:r>
        <w:rPr>
          <w:rFonts w:ascii="Arial" w:eastAsia="Arial" w:hAnsi="Arial" w:cs="Arial"/>
          <w:color w:val="1A1A1A"/>
        </w:rPr>
        <w:t xml:space="preserve"> from LAT at RL minus 0.300 to HAT at RL 3.660; the datum interpretation is carried as derived pending verification against drawing G01 and the MSQ tidal planes. Cyclone season runs 1 November to 30 April, leaving two </w:t>
      </w:r>
      <w:proofErr w:type="gramStart"/>
      <w:r>
        <w:rPr>
          <w:rFonts w:ascii="Arial" w:eastAsia="Arial" w:hAnsi="Arial" w:cs="Arial"/>
          <w:color w:val="1A1A1A"/>
        </w:rPr>
        <w:t>26 week</w:t>
      </w:r>
      <w:proofErr w:type="gramEnd"/>
      <w:r>
        <w:rPr>
          <w:rFonts w:ascii="Arial" w:eastAsia="Arial" w:hAnsi="Arial" w:cs="Arial"/>
          <w:color w:val="1A1A1A"/>
        </w:rPr>
        <w:t xml:space="preserve"> work seasons in 2027 and 2028, or 50.4 available weeks after shipping allowances. The terminal takes 11 to 15 ship calls a year with jetty access held open </w:t>
      </w:r>
      <w:proofErr w:type="gramStart"/>
      <w:r>
        <w:rPr>
          <w:rFonts w:ascii="Arial" w:eastAsia="Arial" w:hAnsi="Arial" w:cs="Arial"/>
          <w:color w:val="1A1A1A"/>
        </w:rPr>
        <w:t>on</w:t>
      </w:r>
      <w:proofErr w:type="gramEnd"/>
      <w:r>
        <w:rPr>
          <w:rFonts w:ascii="Arial" w:eastAsia="Arial" w:hAnsi="Arial" w:cs="Arial"/>
          <w:color w:val="1A1A1A"/>
        </w:rPr>
        <w:t xml:space="preserve"> short notice. There is no power on the jetty, the surrounding waters are marine </w:t>
      </w:r>
      <w:proofErr w:type="gramStart"/>
      <w:r>
        <w:rPr>
          <w:rFonts w:ascii="Arial" w:eastAsia="Arial" w:hAnsi="Arial" w:cs="Arial"/>
          <w:color w:val="1A1A1A"/>
        </w:rPr>
        <w:t>park</w:t>
      </w:r>
      <w:proofErr w:type="gramEnd"/>
      <w:r>
        <w:rPr>
          <w:rFonts w:ascii="Arial" w:eastAsia="Arial" w:hAnsi="Arial" w:cs="Arial"/>
          <w:color w:val="1A1A1A"/>
        </w:rPr>
        <w:t>, and the steel is corroded, so any load hung from the structure requires a certified and proof tested load path.</w:t>
      </w:r>
    </w:p>
    <w:p w14:paraId="16035273" w14:textId="77777777" w:rsidR="00797DF6" w:rsidRDefault="00000000">
      <w:pPr>
        <w:spacing w:after="120" w:line="276" w:lineRule="auto"/>
      </w:pPr>
      <w:r>
        <w:rPr>
          <w:rFonts w:ascii="Arial" w:eastAsia="Arial" w:hAnsi="Arial" w:cs="Arial"/>
          <w:color w:val="1A1A1A"/>
        </w:rPr>
        <w:t xml:space="preserve">Night work is treated in this assessment as an option to be assessed, not an exclusion; the </w:t>
      </w:r>
      <w:proofErr w:type="gramStart"/>
      <w:r>
        <w:rPr>
          <w:rFonts w:ascii="Arial" w:eastAsia="Arial" w:hAnsi="Arial" w:cs="Arial"/>
          <w:color w:val="1A1A1A"/>
        </w:rPr>
        <w:t>executed contract itself carried</w:t>
      </w:r>
      <w:proofErr w:type="gramEnd"/>
      <w:r>
        <w:rPr>
          <w:rFonts w:ascii="Arial" w:eastAsia="Arial" w:hAnsi="Arial" w:cs="Arial"/>
          <w:color w:val="1A1A1A"/>
        </w:rPr>
        <w:t xml:space="preserve"> a night work provision, requiring permanent supervision. The </w:t>
      </w:r>
      <w:proofErr w:type="gramStart"/>
      <w:r>
        <w:rPr>
          <w:rFonts w:ascii="Arial" w:eastAsia="Arial" w:hAnsi="Arial" w:cs="Arial"/>
          <w:color w:val="1A1A1A"/>
        </w:rPr>
        <w:t>kick off</w:t>
      </w:r>
      <w:proofErr w:type="gramEnd"/>
      <w:r>
        <w:rPr>
          <w:rFonts w:ascii="Arial" w:eastAsia="Arial" w:hAnsi="Arial" w:cs="Arial"/>
          <w:color w:val="1A1A1A"/>
        </w:rPr>
        <w:t xml:space="preserve"> session recorded that the current contractor </w:t>
      </w:r>
      <w:proofErr w:type="gramStart"/>
      <w:r>
        <w:rPr>
          <w:rFonts w:ascii="Arial" w:eastAsia="Arial" w:hAnsi="Arial" w:cs="Arial"/>
          <w:color w:val="1A1A1A"/>
        </w:rPr>
        <w:t>had itself</w:t>
      </w:r>
      <w:proofErr w:type="gramEnd"/>
      <w:r>
        <w:rPr>
          <w:rFonts w:ascii="Arial" w:eastAsia="Arial" w:hAnsi="Arial" w:cs="Arial"/>
          <w:color w:val="1A1A1A"/>
        </w:rPr>
        <w:t xml:space="preserve"> flagged night </w:t>
      </w:r>
      <w:proofErr w:type="gramStart"/>
      <w:r>
        <w:rPr>
          <w:rFonts w:ascii="Arial" w:eastAsia="Arial" w:hAnsi="Arial" w:cs="Arial"/>
          <w:color w:val="1A1A1A"/>
        </w:rPr>
        <w:t>tides, and</w:t>
      </w:r>
      <w:proofErr w:type="gramEnd"/>
      <w:r>
        <w:rPr>
          <w:rFonts w:ascii="Arial" w:eastAsia="Arial" w:hAnsi="Arial" w:cs="Arial"/>
          <w:color w:val="1A1A1A"/>
        </w:rPr>
        <w:t xml:space="preserve"> identified the applicable night noise limit of background plus 8 dB(A) as the test to be modelled. The regulator position on night work forms part of hold </w:t>
      </w:r>
      <w:proofErr w:type="gramStart"/>
      <w:r>
        <w:rPr>
          <w:rFonts w:ascii="Arial" w:eastAsia="Arial" w:hAnsi="Arial" w:cs="Arial"/>
          <w:color w:val="1A1A1A"/>
        </w:rPr>
        <w:t>point</w:t>
      </w:r>
      <w:proofErr w:type="gramEnd"/>
      <w:r>
        <w:rPr>
          <w:rFonts w:ascii="Arial" w:eastAsia="Arial" w:hAnsi="Arial" w:cs="Arial"/>
          <w:color w:val="1A1A1A"/>
        </w:rPr>
        <w:t xml:space="preserve"> HP5.</w:t>
      </w:r>
    </w:p>
    <w:p w14:paraId="16035274" w14:textId="77777777" w:rsidR="00797DF6" w:rsidRDefault="00000000">
      <w:pPr>
        <w:spacing w:before="160" w:after="60"/>
        <w:jc w:val="center"/>
      </w:pPr>
      <w:r>
        <w:rPr>
          <w:noProof/>
        </w:rPr>
        <w:drawing>
          <wp:inline distT="0" distB="0" distL="0" distR="0" wp14:anchorId="160353E8" wp14:editId="0FC930FB">
            <wp:extent cx="5937250" cy="205727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18-2026-02_Fig1_Exposure_Zones.png"/>
                    <pic:cNvPicPr/>
                  </pic:nvPicPr>
                  <pic:blipFill>
                    <a:blip r:embed="rId7"/>
                    <a:stretch>
                      <a:fillRect/>
                    </a:stretch>
                  </pic:blipFill>
                  <pic:spPr>
                    <a:xfrm>
                      <a:off x="0" y="0"/>
                      <a:ext cx="5960511" cy="2065335"/>
                    </a:xfrm>
                    <a:prstGeom prst="rect">
                      <a:avLst/>
                    </a:prstGeom>
                  </pic:spPr>
                </pic:pic>
              </a:graphicData>
            </a:graphic>
          </wp:inline>
        </w:drawing>
      </w:r>
    </w:p>
    <w:p w14:paraId="16035275" w14:textId="77777777" w:rsidR="00797DF6" w:rsidRDefault="00000000">
      <w:pPr>
        <w:spacing w:before="60" w:after="160"/>
      </w:pPr>
      <w:r>
        <w:rPr>
          <w:rFonts w:ascii="Arial" w:eastAsia="Arial" w:hAnsi="Arial" w:cs="Arial"/>
          <w:i/>
          <w:iCs/>
          <w:color w:val="8C8C8C"/>
          <w:sz w:val="17"/>
          <w:szCs w:val="17"/>
        </w:rPr>
        <w:t>Figure 1. The jetty and its exposure zones. Zone 3 at the wharf head is open water and is worked first; the campaign finishes in the shelter of Zone 1.</w:t>
      </w:r>
    </w:p>
    <w:p w14:paraId="16035276" w14:textId="77777777" w:rsidR="00797DF6" w:rsidRDefault="00000000">
      <w:pPr>
        <w:pStyle w:val="Heading1"/>
        <w:pageBreakBefore/>
        <w:spacing w:after="160"/>
      </w:pPr>
      <w:r>
        <w:rPr>
          <w:rFonts w:ascii="Georgia" w:eastAsia="Georgia" w:hAnsi="Georgia" w:cs="Georgia"/>
          <w:b/>
          <w:bCs/>
          <w:color w:val="1A1A1A"/>
          <w:sz w:val="28"/>
          <w:szCs w:val="28"/>
        </w:rPr>
        <w:lastRenderedPageBreak/>
        <w:t>4. The current delivery method and its production ceiling</w:t>
      </w:r>
    </w:p>
    <w:p w14:paraId="16035277" w14:textId="77777777" w:rsidR="00797DF6" w:rsidRDefault="00000000">
      <w:pPr>
        <w:spacing w:after="120" w:line="276" w:lineRule="auto"/>
      </w:pPr>
      <w:r>
        <w:rPr>
          <w:rFonts w:ascii="Arial" w:eastAsia="Arial" w:hAnsi="Arial" w:cs="Arial"/>
          <w:color w:val="1A1A1A"/>
        </w:rPr>
        <w:t xml:space="preserve">The current sequence at each bent: scaffold is hung from the </w:t>
      </w:r>
      <w:proofErr w:type="spellStart"/>
      <w:r>
        <w:rPr>
          <w:rFonts w:ascii="Arial" w:eastAsia="Arial" w:hAnsi="Arial" w:cs="Arial"/>
          <w:color w:val="1A1A1A"/>
        </w:rPr>
        <w:t>kerb</w:t>
      </w:r>
      <w:proofErr w:type="spellEnd"/>
      <w:r>
        <w:rPr>
          <w:rFonts w:ascii="Arial" w:eastAsia="Arial" w:hAnsi="Arial" w:cs="Arial"/>
          <w:color w:val="1A1A1A"/>
        </w:rPr>
        <w:t xml:space="preserve"> and the bent fully encapsulated from the roadway; the old wrapping is stripped and the steel washed, inspected and tested; weld repairs are submitted and held for engineering approval with the scaffold standing; welding, blasting and coating follow; pile jackets are fitted in tidal windows; and the scaffold is then dismantled and rebuilt at the next bent.</w:t>
      </w:r>
    </w:p>
    <w:p w14:paraId="16035278" w14:textId="77777777" w:rsidR="00797DF6" w:rsidRDefault="00000000">
      <w:pPr>
        <w:spacing w:after="120" w:line="276" w:lineRule="auto"/>
      </w:pPr>
      <w:r>
        <w:rPr>
          <w:rFonts w:ascii="Arial" w:eastAsia="Arial" w:hAnsi="Arial" w:cs="Arial"/>
          <w:color w:val="1A1A1A"/>
        </w:rPr>
        <w:t xml:space="preserve">The productivity constraint of this method is structural. Of a 15 to 16 working day bent, about seven days are trade work; the remainder is access handling, the approval </w:t>
      </w:r>
      <w:proofErr w:type="gramStart"/>
      <w:r>
        <w:rPr>
          <w:rFonts w:ascii="Arial" w:eastAsia="Arial" w:hAnsi="Arial" w:cs="Arial"/>
          <w:color w:val="1A1A1A"/>
        </w:rPr>
        <w:t>hold</w:t>
      </w:r>
      <w:proofErr w:type="gramEnd"/>
      <w:r>
        <w:rPr>
          <w:rFonts w:ascii="Arial" w:eastAsia="Arial" w:hAnsi="Arial" w:cs="Arial"/>
          <w:color w:val="1A1A1A"/>
        </w:rPr>
        <w:t xml:space="preserve"> and calendar. The access provision is rebuilt at every bent, every bent </w:t>
      </w:r>
      <w:proofErr w:type="gramStart"/>
      <w:r>
        <w:rPr>
          <w:rFonts w:ascii="Arial" w:eastAsia="Arial" w:hAnsi="Arial" w:cs="Arial"/>
          <w:color w:val="1A1A1A"/>
        </w:rPr>
        <w:t>queues</w:t>
      </w:r>
      <w:proofErr w:type="gramEnd"/>
      <w:r>
        <w:rPr>
          <w:rFonts w:ascii="Arial" w:eastAsia="Arial" w:hAnsi="Arial" w:cs="Arial"/>
          <w:color w:val="1A1A1A"/>
        </w:rPr>
        <w:t xml:space="preserve"> through single welding and blasting spiders, and every erection and strip movement shares the single lane roadway inside its timed windows and 8 </w:t>
      </w:r>
      <w:proofErr w:type="spellStart"/>
      <w:r>
        <w:rPr>
          <w:rFonts w:ascii="Arial" w:eastAsia="Arial" w:hAnsi="Arial" w:cs="Arial"/>
          <w:color w:val="1A1A1A"/>
        </w:rPr>
        <w:t>tonne</w:t>
      </w:r>
      <w:proofErr w:type="spellEnd"/>
      <w:r>
        <w:rPr>
          <w:rFonts w:ascii="Arial" w:eastAsia="Arial" w:hAnsi="Arial" w:cs="Arial"/>
          <w:color w:val="1A1A1A"/>
        </w:rPr>
        <w:t xml:space="preserve"> </w:t>
      </w:r>
      <w:proofErr w:type="gramStart"/>
      <w:r>
        <w:rPr>
          <w:rFonts w:ascii="Arial" w:eastAsia="Arial" w:hAnsi="Arial" w:cs="Arial"/>
          <w:color w:val="1A1A1A"/>
        </w:rPr>
        <w:t>limit</w:t>
      </w:r>
      <w:proofErr w:type="gramEnd"/>
      <w:r>
        <w:rPr>
          <w:rFonts w:ascii="Arial" w:eastAsia="Arial" w:hAnsi="Arial" w:cs="Arial"/>
          <w:color w:val="1A1A1A"/>
        </w:rPr>
        <w:t>. The claims record for March to July 2026 shows about 0.36 stage equivalents per week against a planned 2.5. These are payment stage equivalents instead of completed bents; no record establishes the completed, quality closed bent count, and the close out survey at HP7 settles it.</w:t>
      </w:r>
    </w:p>
    <w:p w14:paraId="16035279" w14:textId="77777777" w:rsidR="00797DF6" w:rsidRDefault="00000000">
      <w:pPr>
        <w:spacing w:before="160" w:after="60"/>
        <w:jc w:val="center"/>
      </w:pPr>
      <w:r>
        <w:rPr>
          <w:noProof/>
        </w:rPr>
        <w:drawing>
          <wp:inline distT="0" distB="0" distL="0" distR="0" wp14:anchorId="160353EA" wp14:editId="160353EB">
            <wp:extent cx="5486400" cy="2461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18-2026-02_Concept_1_Comparison.png"/>
                    <pic:cNvPicPr/>
                  </pic:nvPicPr>
                  <pic:blipFill>
                    <a:blip r:embed="rId8"/>
                    <a:stretch>
                      <a:fillRect/>
                    </a:stretch>
                  </pic:blipFill>
                  <pic:spPr>
                    <a:xfrm>
                      <a:off x="0" y="0"/>
                      <a:ext cx="5486400" cy="2461595"/>
                    </a:xfrm>
                    <a:prstGeom prst="rect">
                      <a:avLst/>
                    </a:prstGeom>
                  </pic:spPr>
                </pic:pic>
              </a:graphicData>
            </a:graphic>
          </wp:inline>
        </w:drawing>
      </w:r>
    </w:p>
    <w:p w14:paraId="1603527A" w14:textId="77777777" w:rsidR="00797DF6" w:rsidRDefault="00000000">
      <w:pPr>
        <w:spacing w:before="60" w:after="200"/>
      </w:pPr>
      <w:r>
        <w:rPr>
          <w:rFonts w:ascii="Arial" w:hAnsi="Arial"/>
          <w:sz w:val="17"/>
        </w:rPr>
        <w:t xml:space="preserve">Figure 2. </w:t>
      </w:r>
      <w:proofErr w:type="gramStart"/>
      <w:r>
        <w:rPr>
          <w:rFonts w:ascii="Arial" w:hAnsi="Arial"/>
          <w:sz w:val="17"/>
        </w:rPr>
        <w:t>The access</w:t>
      </w:r>
      <w:proofErr w:type="gramEnd"/>
      <w:r>
        <w:rPr>
          <w:rFonts w:ascii="Arial" w:hAnsi="Arial"/>
          <w:sz w:val="17"/>
        </w:rPr>
        <w:t xml:space="preserve"> change in one picture: scaffold erected and dismantled at every bent, against a stage built once, lifted on chain blocks and moved from bent to bent. Concept sketch, not for dimension.</w:t>
      </w:r>
    </w:p>
    <w:p w14:paraId="1603527B"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4700"/>
        <w:gridCol w:w="2200"/>
        <w:gridCol w:w="2460"/>
      </w:tblGrid>
      <w:tr w:rsidR="00797DF6" w14:paraId="1603527F" w14:textId="77777777">
        <w:tblPrEx>
          <w:tblCellMar>
            <w:top w:w="0" w:type="dxa"/>
            <w:bottom w:w="0" w:type="dxa"/>
          </w:tblCellMar>
        </w:tblPrEx>
        <w:trPr>
          <w:tblHeader/>
        </w:trPr>
        <w:tc>
          <w:tcPr>
            <w:tcW w:w="4700" w:type="dxa"/>
            <w:shd w:val="clear" w:color="auto" w:fill="1A1A1A"/>
            <w:tcMar>
              <w:top w:w="70" w:type="dxa"/>
              <w:left w:w="100" w:type="dxa"/>
              <w:bottom w:w="70" w:type="dxa"/>
              <w:right w:w="100" w:type="dxa"/>
            </w:tcMar>
          </w:tcPr>
          <w:p w14:paraId="1603527C" w14:textId="77777777" w:rsidR="00797DF6" w:rsidRDefault="00000000">
            <w:pPr>
              <w:spacing w:line="248" w:lineRule="auto"/>
            </w:pPr>
            <w:r>
              <w:rPr>
                <w:rFonts w:ascii="Arial" w:eastAsia="Arial" w:hAnsi="Arial" w:cs="Arial"/>
                <w:b/>
                <w:bCs/>
                <w:color w:val="FFFFFF"/>
                <w:sz w:val="17"/>
                <w:szCs w:val="17"/>
              </w:rPr>
              <w:t>The ceiling test</w:t>
            </w:r>
          </w:p>
        </w:tc>
        <w:tc>
          <w:tcPr>
            <w:tcW w:w="2200" w:type="dxa"/>
            <w:shd w:val="clear" w:color="auto" w:fill="1A1A1A"/>
            <w:tcMar>
              <w:top w:w="70" w:type="dxa"/>
              <w:left w:w="100" w:type="dxa"/>
              <w:bottom w:w="70" w:type="dxa"/>
              <w:right w:w="100" w:type="dxa"/>
            </w:tcMar>
          </w:tcPr>
          <w:p w14:paraId="1603527D" w14:textId="77777777" w:rsidR="00797DF6" w:rsidRDefault="00000000">
            <w:pPr>
              <w:spacing w:line="248" w:lineRule="auto"/>
            </w:pPr>
            <w:r>
              <w:rPr>
                <w:rFonts w:ascii="Arial" w:eastAsia="Arial" w:hAnsi="Arial" w:cs="Arial"/>
                <w:b/>
                <w:bCs/>
                <w:color w:val="FFFFFF"/>
                <w:sz w:val="17"/>
                <w:szCs w:val="17"/>
              </w:rPr>
              <w:t>Value</w:t>
            </w:r>
          </w:p>
        </w:tc>
        <w:tc>
          <w:tcPr>
            <w:tcW w:w="2460" w:type="dxa"/>
            <w:shd w:val="clear" w:color="auto" w:fill="1A1A1A"/>
            <w:tcMar>
              <w:top w:w="70" w:type="dxa"/>
              <w:left w:w="100" w:type="dxa"/>
              <w:bottom w:w="70" w:type="dxa"/>
              <w:right w:w="100" w:type="dxa"/>
            </w:tcMar>
          </w:tcPr>
          <w:p w14:paraId="1603527E" w14:textId="77777777" w:rsidR="00797DF6" w:rsidRDefault="00000000">
            <w:pPr>
              <w:spacing w:line="248" w:lineRule="auto"/>
            </w:pPr>
            <w:r>
              <w:rPr>
                <w:rFonts w:ascii="Arial" w:eastAsia="Arial" w:hAnsi="Arial" w:cs="Arial"/>
                <w:b/>
                <w:bCs/>
                <w:color w:val="FFFFFF"/>
                <w:sz w:val="17"/>
                <w:szCs w:val="17"/>
              </w:rPr>
              <w:t>Basis</w:t>
            </w:r>
          </w:p>
        </w:tc>
      </w:tr>
      <w:tr w:rsidR="00797DF6" w14:paraId="16035283" w14:textId="77777777">
        <w:tblPrEx>
          <w:tblCellMar>
            <w:top w:w="0" w:type="dxa"/>
            <w:bottom w:w="0" w:type="dxa"/>
          </w:tblCellMar>
        </w:tblPrEx>
        <w:tc>
          <w:tcPr>
            <w:tcW w:w="4700" w:type="dxa"/>
            <w:shd w:val="clear" w:color="auto" w:fill="FFFFFF"/>
            <w:tcMar>
              <w:top w:w="70" w:type="dxa"/>
              <w:left w:w="100" w:type="dxa"/>
              <w:bottom w:w="70" w:type="dxa"/>
              <w:right w:w="100" w:type="dxa"/>
            </w:tcMar>
          </w:tcPr>
          <w:p w14:paraId="16035280" w14:textId="77777777" w:rsidR="00797DF6" w:rsidRDefault="00000000">
            <w:pPr>
              <w:spacing w:line="248" w:lineRule="auto"/>
            </w:pPr>
            <w:r>
              <w:rPr>
                <w:rFonts w:ascii="Arial" w:eastAsia="Arial" w:hAnsi="Arial" w:cs="Arial"/>
                <w:color w:val="1A1A1A"/>
                <w:sz w:val="17"/>
                <w:szCs w:val="17"/>
              </w:rPr>
              <w:t xml:space="preserve">Scaffold fronts needed to reach 4.5 </w:t>
            </w:r>
            <w:proofErr w:type="spellStart"/>
            <w:r>
              <w:rPr>
                <w:rFonts w:ascii="Arial" w:eastAsia="Arial" w:hAnsi="Arial" w:cs="Arial"/>
                <w:color w:val="1A1A1A"/>
                <w:sz w:val="17"/>
                <w:szCs w:val="17"/>
              </w:rPr>
              <w:t>bents</w:t>
            </w:r>
            <w:proofErr w:type="spellEnd"/>
            <w:r>
              <w:rPr>
                <w:rFonts w:ascii="Arial" w:eastAsia="Arial" w:hAnsi="Arial" w:cs="Arial"/>
                <w:color w:val="1A1A1A"/>
                <w:sz w:val="17"/>
                <w:szCs w:val="17"/>
              </w:rPr>
              <w:t xml:space="preserve"> per week</w:t>
            </w:r>
          </w:p>
        </w:tc>
        <w:tc>
          <w:tcPr>
            <w:tcW w:w="2200" w:type="dxa"/>
            <w:shd w:val="clear" w:color="auto" w:fill="FFFFFF"/>
            <w:tcMar>
              <w:top w:w="70" w:type="dxa"/>
              <w:left w:w="100" w:type="dxa"/>
              <w:bottom w:w="70" w:type="dxa"/>
              <w:right w:w="100" w:type="dxa"/>
            </w:tcMar>
          </w:tcPr>
          <w:p w14:paraId="16035281" w14:textId="77777777" w:rsidR="00797DF6" w:rsidRDefault="00000000">
            <w:pPr>
              <w:spacing w:line="248" w:lineRule="auto"/>
            </w:pPr>
            <w:r>
              <w:rPr>
                <w:rFonts w:ascii="Arial" w:eastAsia="Arial" w:hAnsi="Arial" w:cs="Arial"/>
                <w:color w:val="1A1A1A"/>
                <w:sz w:val="17"/>
                <w:szCs w:val="17"/>
              </w:rPr>
              <w:t>14 to 18</w:t>
            </w:r>
          </w:p>
        </w:tc>
        <w:tc>
          <w:tcPr>
            <w:tcW w:w="2460" w:type="dxa"/>
            <w:shd w:val="clear" w:color="auto" w:fill="FFFFFF"/>
            <w:tcMar>
              <w:top w:w="70" w:type="dxa"/>
              <w:left w:w="100" w:type="dxa"/>
              <w:bottom w:w="70" w:type="dxa"/>
              <w:right w:w="100" w:type="dxa"/>
            </w:tcMar>
          </w:tcPr>
          <w:p w14:paraId="16035282" w14:textId="77777777" w:rsidR="00797DF6" w:rsidRDefault="00000000">
            <w:pPr>
              <w:spacing w:line="248" w:lineRule="auto"/>
            </w:pPr>
            <w:proofErr w:type="gramStart"/>
            <w:r>
              <w:rPr>
                <w:rFonts w:ascii="Arial" w:eastAsia="Arial" w:hAnsi="Arial" w:cs="Arial"/>
                <w:color w:val="1A1A1A"/>
                <w:sz w:val="17"/>
                <w:szCs w:val="17"/>
              </w:rPr>
              <w:t>15 to 16 day</w:t>
            </w:r>
            <w:proofErr w:type="gramEnd"/>
            <w:r>
              <w:rPr>
                <w:rFonts w:ascii="Arial" w:eastAsia="Arial" w:hAnsi="Arial" w:cs="Arial"/>
                <w:color w:val="1A1A1A"/>
                <w:sz w:val="17"/>
                <w:szCs w:val="17"/>
              </w:rPr>
              <w:t xml:space="preserve"> cycle at 70 to 85 percent availability</w:t>
            </w:r>
          </w:p>
        </w:tc>
      </w:tr>
      <w:tr w:rsidR="00797DF6" w14:paraId="16035287" w14:textId="77777777">
        <w:tblPrEx>
          <w:tblCellMar>
            <w:top w:w="0" w:type="dxa"/>
            <w:bottom w:w="0" w:type="dxa"/>
          </w:tblCellMar>
        </w:tblPrEx>
        <w:tc>
          <w:tcPr>
            <w:tcW w:w="4700" w:type="dxa"/>
            <w:shd w:val="clear" w:color="auto" w:fill="FAF7F1"/>
            <w:tcMar>
              <w:top w:w="70" w:type="dxa"/>
              <w:left w:w="100" w:type="dxa"/>
              <w:bottom w:w="70" w:type="dxa"/>
              <w:right w:w="100" w:type="dxa"/>
            </w:tcMar>
          </w:tcPr>
          <w:p w14:paraId="16035284" w14:textId="77777777" w:rsidR="00797DF6" w:rsidRDefault="00000000">
            <w:pPr>
              <w:spacing w:line="248" w:lineRule="auto"/>
            </w:pPr>
            <w:r>
              <w:rPr>
                <w:rFonts w:ascii="Arial" w:eastAsia="Arial" w:hAnsi="Arial" w:cs="Arial"/>
                <w:color w:val="1A1A1A"/>
                <w:sz w:val="17"/>
                <w:szCs w:val="17"/>
              </w:rPr>
              <w:t>Fronts the method can sustain</w:t>
            </w:r>
          </w:p>
        </w:tc>
        <w:tc>
          <w:tcPr>
            <w:tcW w:w="2200" w:type="dxa"/>
            <w:shd w:val="clear" w:color="auto" w:fill="FAF7F1"/>
            <w:tcMar>
              <w:top w:w="70" w:type="dxa"/>
              <w:left w:w="100" w:type="dxa"/>
              <w:bottom w:w="70" w:type="dxa"/>
              <w:right w:w="100" w:type="dxa"/>
            </w:tcMar>
          </w:tcPr>
          <w:p w14:paraId="16035285" w14:textId="77777777" w:rsidR="00797DF6" w:rsidRDefault="00000000">
            <w:pPr>
              <w:spacing w:line="248" w:lineRule="auto"/>
            </w:pPr>
            <w:r>
              <w:rPr>
                <w:rFonts w:ascii="Arial" w:eastAsia="Arial" w:hAnsi="Arial" w:cs="Arial"/>
                <w:color w:val="1A1A1A"/>
                <w:sz w:val="17"/>
                <w:szCs w:val="17"/>
              </w:rPr>
              <w:t>About 5</w:t>
            </w:r>
          </w:p>
        </w:tc>
        <w:tc>
          <w:tcPr>
            <w:tcW w:w="2460" w:type="dxa"/>
            <w:shd w:val="clear" w:color="auto" w:fill="FAF7F1"/>
            <w:tcMar>
              <w:top w:w="70" w:type="dxa"/>
              <w:left w:w="100" w:type="dxa"/>
              <w:bottom w:w="70" w:type="dxa"/>
              <w:right w:w="100" w:type="dxa"/>
            </w:tcMar>
          </w:tcPr>
          <w:p w14:paraId="16035286" w14:textId="77777777" w:rsidR="00797DF6" w:rsidRDefault="00000000">
            <w:pPr>
              <w:spacing w:line="248" w:lineRule="auto"/>
            </w:pPr>
            <w:r>
              <w:rPr>
                <w:rFonts w:ascii="Arial" w:eastAsia="Arial" w:hAnsi="Arial" w:cs="Arial"/>
                <w:color w:val="1A1A1A"/>
                <w:sz w:val="17"/>
                <w:szCs w:val="17"/>
              </w:rPr>
              <w:t>Scaffold cycle, single spiders, single lane roadway</w:t>
            </w:r>
          </w:p>
        </w:tc>
      </w:tr>
      <w:tr w:rsidR="00797DF6" w14:paraId="1603528B" w14:textId="77777777">
        <w:tblPrEx>
          <w:tblCellMar>
            <w:top w:w="0" w:type="dxa"/>
            <w:bottom w:w="0" w:type="dxa"/>
          </w:tblCellMar>
        </w:tblPrEx>
        <w:tc>
          <w:tcPr>
            <w:tcW w:w="4700" w:type="dxa"/>
            <w:shd w:val="clear" w:color="auto" w:fill="FFFFFF"/>
            <w:tcMar>
              <w:top w:w="70" w:type="dxa"/>
              <w:left w:w="100" w:type="dxa"/>
              <w:bottom w:w="70" w:type="dxa"/>
              <w:right w:w="100" w:type="dxa"/>
            </w:tcMar>
          </w:tcPr>
          <w:p w14:paraId="16035288" w14:textId="77777777" w:rsidR="00797DF6" w:rsidRDefault="00000000">
            <w:pPr>
              <w:spacing w:line="248" w:lineRule="auto"/>
            </w:pPr>
            <w:r>
              <w:rPr>
                <w:rFonts w:ascii="Arial" w:eastAsia="Arial" w:hAnsi="Arial" w:cs="Arial"/>
                <w:color w:val="1A1A1A"/>
                <w:sz w:val="17"/>
                <w:szCs w:val="17"/>
              </w:rPr>
              <w:t>What five perfect fronts deliver</w:t>
            </w:r>
          </w:p>
        </w:tc>
        <w:tc>
          <w:tcPr>
            <w:tcW w:w="2200" w:type="dxa"/>
            <w:shd w:val="clear" w:color="auto" w:fill="FFFFFF"/>
            <w:tcMar>
              <w:top w:w="70" w:type="dxa"/>
              <w:left w:w="100" w:type="dxa"/>
              <w:bottom w:w="70" w:type="dxa"/>
              <w:right w:w="100" w:type="dxa"/>
            </w:tcMar>
          </w:tcPr>
          <w:p w14:paraId="16035289" w14:textId="77777777" w:rsidR="00797DF6" w:rsidRDefault="00000000">
            <w:pPr>
              <w:spacing w:line="248" w:lineRule="auto"/>
            </w:pPr>
            <w:r>
              <w:rPr>
                <w:rFonts w:ascii="Arial" w:eastAsia="Arial" w:hAnsi="Arial" w:cs="Arial"/>
                <w:color w:val="1A1A1A"/>
                <w:sz w:val="17"/>
                <w:szCs w:val="17"/>
              </w:rPr>
              <w:t>1.3 to 1.7 per week</w:t>
            </w:r>
          </w:p>
        </w:tc>
        <w:tc>
          <w:tcPr>
            <w:tcW w:w="2460" w:type="dxa"/>
            <w:shd w:val="clear" w:color="auto" w:fill="FFFFFF"/>
            <w:tcMar>
              <w:top w:w="70" w:type="dxa"/>
              <w:left w:w="100" w:type="dxa"/>
              <w:bottom w:w="70" w:type="dxa"/>
              <w:right w:w="100" w:type="dxa"/>
            </w:tcMar>
          </w:tcPr>
          <w:p w14:paraId="1603528A" w14:textId="77777777" w:rsidR="00797DF6" w:rsidRDefault="00000000">
            <w:pPr>
              <w:spacing w:line="248" w:lineRule="auto"/>
            </w:pPr>
            <w:r>
              <w:rPr>
                <w:rFonts w:ascii="Arial" w:eastAsia="Arial" w:hAnsi="Arial" w:cs="Arial"/>
                <w:color w:val="1A1A1A"/>
                <w:sz w:val="17"/>
                <w:szCs w:val="17"/>
              </w:rPr>
              <w:t>Five or more seasons of work</w:t>
            </w:r>
          </w:p>
        </w:tc>
      </w:tr>
    </w:tbl>
    <w:p w14:paraId="1603528C" w14:textId="77777777" w:rsidR="00797DF6" w:rsidRDefault="00797DF6">
      <w:pPr>
        <w:spacing w:after="140"/>
      </w:pPr>
    </w:p>
    <w:p w14:paraId="1603528D" w14:textId="77777777" w:rsidR="00797DF6" w:rsidRPr="007F6DF7" w:rsidRDefault="00000000">
      <w:pPr>
        <w:spacing w:after="120" w:line="276" w:lineRule="auto"/>
      </w:pPr>
      <w:r w:rsidRPr="007F6DF7">
        <w:rPr>
          <w:rFonts w:ascii="Arial" w:eastAsia="Arial" w:hAnsi="Arial" w:cs="Arial"/>
          <w:color w:val="1A1A1A"/>
        </w:rPr>
        <w:t>The conclusion is a finding about the method, not about any party: the current access arrangement has not shown a credible pathway to the required outcome at the resourcing levels demonstrated, because the constraint that limits it is built into the way access is provided. Retendering the same method transfers the same arithmetic to the next contractor.</w:t>
      </w:r>
    </w:p>
    <w:p w14:paraId="1603528E" w14:textId="77777777" w:rsidR="00797DF6" w:rsidRDefault="00000000">
      <w:pPr>
        <w:pStyle w:val="Heading2"/>
        <w:spacing w:before="260" w:after="130"/>
      </w:pPr>
      <w:r>
        <w:rPr>
          <w:rFonts w:ascii="Georgia" w:eastAsia="Georgia" w:hAnsi="Georgia" w:cs="Georgia"/>
          <w:b/>
          <w:bCs/>
          <w:color w:val="1A1A1A"/>
          <w:sz w:val="23"/>
          <w:szCs w:val="23"/>
        </w:rPr>
        <w:t>Continuation of the current method</w:t>
      </w:r>
    </w:p>
    <w:p w14:paraId="1603528F" w14:textId="446C202A" w:rsidR="00797DF6" w:rsidRDefault="00000000">
      <w:pPr>
        <w:spacing w:after="120" w:line="276" w:lineRule="auto"/>
      </w:pPr>
      <w:r>
        <w:rPr>
          <w:rFonts w:ascii="Arial" w:eastAsia="Arial" w:hAnsi="Arial" w:cs="Arial"/>
          <w:color w:val="1A1A1A"/>
        </w:rPr>
        <w:t xml:space="preserve">At the claimed rate the remaining 227 bents represent about 630 weeks of work, a completion beyond 2035. At the best claimed months, about 0.7 per week, completion falls around 2032. </w:t>
      </w:r>
    </w:p>
    <w:p w14:paraId="16035290" w14:textId="77777777" w:rsidR="00797DF6" w:rsidRDefault="00000000">
      <w:pPr>
        <w:pStyle w:val="Heading1"/>
        <w:pageBreakBefore/>
        <w:spacing w:after="160"/>
      </w:pPr>
      <w:r>
        <w:rPr>
          <w:rFonts w:ascii="Georgia" w:eastAsia="Georgia" w:hAnsi="Georgia" w:cs="Georgia"/>
          <w:b/>
          <w:bCs/>
          <w:color w:val="1A1A1A"/>
          <w:sz w:val="28"/>
          <w:szCs w:val="28"/>
        </w:rPr>
        <w:lastRenderedPageBreak/>
        <w:t>5. Options identified and screened</w:t>
      </w:r>
    </w:p>
    <w:p w14:paraId="16035291" w14:textId="77777777" w:rsidR="00797DF6" w:rsidRDefault="00000000">
      <w:pPr>
        <w:spacing w:after="120" w:line="276" w:lineRule="auto"/>
      </w:pPr>
      <w:r>
        <w:rPr>
          <w:rFonts w:ascii="Arial" w:eastAsia="Arial" w:hAnsi="Arial" w:cs="Arial"/>
          <w:color w:val="1A1A1A"/>
        </w:rPr>
        <w:t>Six candidate methods were screened against the criteria that decide this job: production rate, tide independence, containment, roadway impact, structural loading, cyclone response, safety in design, approvals exposure, and reuse. Scores are one to five, assessed by this office; the full matrix with scoring notes is held in the project record.</w:t>
      </w:r>
    </w:p>
    <w:p w14:paraId="16035292"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2350"/>
        <w:gridCol w:w="4050"/>
        <w:gridCol w:w="2960"/>
      </w:tblGrid>
      <w:tr w:rsidR="00797DF6" w14:paraId="16035296" w14:textId="77777777">
        <w:tblPrEx>
          <w:tblCellMar>
            <w:top w:w="0" w:type="dxa"/>
            <w:bottom w:w="0" w:type="dxa"/>
          </w:tblCellMar>
        </w:tblPrEx>
        <w:trPr>
          <w:tblHeader/>
        </w:trPr>
        <w:tc>
          <w:tcPr>
            <w:tcW w:w="2350" w:type="dxa"/>
            <w:shd w:val="clear" w:color="auto" w:fill="1A1A1A"/>
            <w:tcMar>
              <w:top w:w="70" w:type="dxa"/>
              <w:left w:w="100" w:type="dxa"/>
              <w:bottom w:w="70" w:type="dxa"/>
              <w:right w:w="100" w:type="dxa"/>
            </w:tcMar>
          </w:tcPr>
          <w:p w14:paraId="16035293" w14:textId="77777777" w:rsidR="00797DF6" w:rsidRDefault="00000000">
            <w:pPr>
              <w:spacing w:line="248" w:lineRule="auto"/>
            </w:pPr>
            <w:r>
              <w:rPr>
                <w:rFonts w:ascii="Arial" w:eastAsia="Arial" w:hAnsi="Arial" w:cs="Arial"/>
                <w:b/>
                <w:bCs/>
                <w:color w:val="FFFFFF"/>
                <w:sz w:val="17"/>
                <w:szCs w:val="17"/>
              </w:rPr>
              <w:t>Method</w:t>
            </w:r>
          </w:p>
        </w:tc>
        <w:tc>
          <w:tcPr>
            <w:tcW w:w="4050" w:type="dxa"/>
            <w:shd w:val="clear" w:color="auto" w:fill="1A1A1A"/>
            <w:tcMar>
              <w:top w:w="70" w:type="dxa"/>
              <w:left w:w="100" w:type="dxa"/>
              <w:bottom w:w="70" w:type="dxa"/>
              <w:right w:w="100" w:type="dxa"/>
            </w:tcMar>
          </w:tcPr>
          <w:p w14:paraId="16035294" w14:textId="77777777" w:rsidR="00797DF6" w:rsidRDefault="00000000">
            <w:pPr>
              <w:spacing w:line="248" w:lineRule="auto"/>
            </w:pPr>
            <w:r>
              <w:rPr>
                <w:rFonts w:ascii="Arial" w:eastAsia="Arial" w:hAnsi="Arial" w:cs="Arial"/>
                <w:b/>
                <w:bCs/>
                <w:color w:val="FFFFFF"/>
                <w:sz w:val="17"/>
                <w:szCs w:val="17"/>
              </w:rPr>
              <w:t>Screening outcome</w:t>
            </w:r>
          </w:p>
        </w:tc>
        <w:tc>
          <w:tcPr>
            <w:tcW w:w="2960" w:type="dxa"/>
            <w:shd w:val="clear" w:color="auto" w:fill="1A1A1A"/>
            <w:tcMar>
              <w:top w:w="70" w:type="dxa"/>
              <w:left w:w="100" w:type="dxa"/>
              <w:bottom w:w="70" w:type="dxa"/>
              <w:right w:w="100" w:type="dxa"/>
            </w:tcMar>
          </w:tcPr>
          <w:p w14:paraId="16035295" w14:textId="77777777" w:rsidR="00797DF6" w:rsidRDefault="00000000">
            <w:pPr>
              <w:spacing w:line="248" w:lineRule="auto"/>
            </w:pPr>
            <w:r>
              <w:rPr>
                <w:rFonts w:ascii="Arial" w:eastAsia="Arial" w:hAnsi="Arial" w:cs="Arial"/>
                <w:b/>
                <w:bCs/>
                <w:color w:val="FFFFFF"/>
                <w:sz w:val="17"/>
                <w:szCs w:val="17"/>
              </w:rPr>
              <w:t>Disposition</w:t>
            </w:r>
          </w:p>
        </w:tc>
      </w:tr>
      <w:tr w:rsidR="00797DF6" w14:paraId="1603529A"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16035297" w14:textId="77777777" w:rsidR="00797DF6" w:rsidRDefault="00000000">
            <w:pPr>
              <w:spacing w:line="248" w:lineRule="auto"/>
            </w:pPr>
            <w:r>
              <w:rPr>
                <w:rFonts w:ascii="Arial" w:eastAsia="Arial" w:hAnsi="Arial" w:cs="Arial"/>
                <w:color w:val="1A1A1A"/>
                <w:sz w:val="17"/>
                <w:szCs w:val="17"/>
              </w:rPr>
              <w:t>Scaffold, current</w:t>
            </w:r>
          </w:p>
        </w:tc>
        <w:tc>
          <w:tcPr>
            <w:tcW w:w="4050" w:type="dxa"/>
            <w:shd w:val="clear" w:color="auto" w:fill="FFFFFF"/>
            <w:tcMar>
              <w:top w:w="70" w:type="dxa"/>
              <w:left w:w="100" w:type="dxa"/>
              <w:bottom w:w="70" w:type="dxa"/>
              <w:right w:w="100" w:type="dxa"/>
            </w:tcMar>
          </w:tcPr>
          <w:p w14:paraId="16035298" w14:textId="77777777" w:rsidR="00797DF6" w:rsidRDefault="00000000">
            <w:pPr>
              <w:spacing w:line="248" w:lineRule="auto"/>
            </w:pPr>
            <w:r>
              <w:rPr>
                <w:rFonts w:ascii="Arial" w:eastAsia="Arial" w:hAnsi="Arial" w:cs="Arial"/>
                <w:color w:val="1A1A1A"/>
                <w:sz w:val="17"/>
                <w:szCs w:val="17"/>
              </w:rPr>
              <w:t>Meets containment; pays the access cost at every bent; capped near five fronts</w:t>
            </w:r>
          </w:p>
        </w:tc>
        <w:tc>
          <w:tcPr>
            <w:tcW w:w="2960" w:type="dxa"/>
            <w:shd w:val="clear" w:color="auto" w:fill="FFFFFF"/>
            <w:tcMar>
              <w:top w:w="70" w:type="dxa"/>
              <w:left w:w="100" w:type="dxa"/>
              <w:bottom w:w="70" w:type="dxa"/>
              <w:right w:w="100" w:type="dxa"/>
            </w:tcMar>
          </w:tcPr>
          <w:p w14:paraId="16035299" w14:textId="77777777" w:rsidR="00797DF6" w:rsidRDefault="00000000">
            <w:pPr>
              <w:spacing w:line="248" w:lineRule="auto"/>
            </w:pPr>
            <w:r>
              <w:rPr>
                <w:rFonts w:ascii="Arial" w:eastAsia="Arial" w:hAnsi="Arial" w:cs="Arial"/>
                <w:color w:val="1A1A1A"/>
                <w:sz w:val="17"/>
                <w:szCs w:val="17"/>
              </w:rPr>
              <w:t>Retained as baseline</w:t>
            </w:r>
          </w:p>
        </w:tc>
      </w:tr>
      <w:tr w:rsidR="00797DF6" w14:paraId="1603529E" w14:textId="77777777">
        <w:tblPrEx>
          <w:tblCellMar>
            <w:top w:w="0" w:type="dxa"/>
            <w:bottom w:w="0" w:type="dxa"/>
          </w:tblCellMar>
        </w:tblPrEx>
        <w:tc>
          <w:tcPr>
            <w:tcW w:w="2350" w:type="dxa"/>
            <w:shd w:val="clear" w:color="auto" w:fill="FAF7F1"/>
            <w:tcMar>
              <w:top w:w="70" w:type="dxa"/>
              <w:left w:w="100" w:type="dxa"/>
              <w:bottom w:w="70" w:type="dxa"/>
              <w:right w:w="100" w:type="dxa"/>
            </w:tcMar>
          </w:tcPr>
          <w:p w14:paraId="1603529B" w14:textId="77777777" w:rsidR="00797DF6" w:rsidRDefault="00000000">
            <w:pPr>
              <w:spacing w:line="248" w:lineRule="auto"/>
            </w:pPr>
            <w:r>
              <w:rPr>
                <w:rFonts w:ascii="Arial" w:eastAsia="Arial" w:hAnsi="Arial" w:cs="Arial"/>
                <w:color w:val="1A1A1A"/>
                <w:sz w:val="17"/>
                <w:szCs w:val="17"/>
              </w:rPr>
              <w:t xml:space="preserve">Jack up barge as roving </w:t>
            </w:r>
            <w:proofErr w:type="spellStart"/>
            <w:r>
              <w:rPr>
                <w:rFonts w:ascii="Arial" w:eastAsia="Arial" w:hAnsi="Arial" w:cs="Arial"/>
                <w:color w:val="1A1A1A"/>
                <w:sz w:val="17"/>
                <w:szCs w:val="17"/>
              </w:rPr>
              <w:t>workfront</w:t>
            </w:r>
            <w:proofErr w:type="spellEnd"/>
          </w:p>
        </w:tc>
        <w:tc>
          <w:tcPr>
            <w:tcW w:w="4050" w:type="dxa"/>
            <w:shd w:val="clear" w:color="auto" w:fill="FAF7F1"/>
            <w:tcMar>
              <w:top w:w="70" w:type="dxa"/>
              <w:left w:w="100" w:type="dxa"/>
              <w:bottom w:w="70" w:type="dxa"/>
              <w:right w:w="100" w:type="dxa"/>
            </w:tcMar>
          </w:tcPr>
          <w:p w14:paraId="1603529C" w14:textId="77777777" w:rsidR="00797DF6" w:rsidRDefault="00000000">
            <w:pPr>
              <w:spacing w:line="248" w:lineRule="auto"/>
            </w:pPr>
            <w:r>
              <w:rPr>
                <w:rFonts w:ascii="Arial" w:eastAsia="Arial" w:hAnsi="Arial" w:cs="Arial"/>
                <w:color w:val="1A1A1A"/>
                <w:sz w:val="17"/>
                <w:szCs w:val="17"/>
              </w:rPr>
              <w:t>About four working hours per relocation after jacking cycles; one location serves about two bents; draft and seabed unproven</w:t>
            </w:r>
          </w:p>
        </w:tc>
        <w:tc>
          <w:tcPr>
            <w:tcW w:w="2960" w:type="dxa"/>
            <w:shd w:val="clear" w:color="auto" w:fill="FAF7F1"/>
            <w:tcMar>
              <w:top w:w="70" w:type="dxa"/>
              <w:left w:w="100" w:type="dxa"/>
              <w:bottom w:w="70" w:type="dxa"/>
              <w:right w:w="100" w:type="dxa"/>
            </w:tcMar>
          </w:tcPr>
          <w:p w14:paraId="1603529D" w14:textId="77777777" w:rsidR="00797DF6" w:rsidRDefault="00000000">
            <w:pPr>
              <w:spacing w:line="248" w:lineRule="auto"/>
            </w:pPr>
            <w:r>
              <w:rPr>
                <w:rFonts w:ascii="Arial" w:eastAsia="Arial" w:hAnsi="Arial" w:cs="Arial"/>
                <w:color w:val="1A1A1A"/>
                <w:sz w:val="17"/>
                <w:szCs w:val="17"/>
              </w:rPr>
              <w:t xml:space="preserve">Rejected as </w:t>
            </w:r>
            <w:proofErr w:type="spellStart"/>
            <w:r>
              <w:rPr>
                <w:rFonts w:ascii="Arial" w:eastAsia="Arial" w:hAnsi="Arial" w:cs="Arial"/>
                <w:color w:val="1A1A1A"/>
                <w:sz w:val="17"/>
                <w:szCs w:val="17"/>
              </w:rPr>
              <w:t>workfront</w:t>
            </w:r>
            <w:proofErr w:type="spellEnd"/>
            <w:r>
              <w:rPr>
                <w:rFonts w:ascii="Arial" w:eastAsia="Arial" w:hAnsi="Arial" w:cs="Arial"/>
                <w:color w:val="1A1A1A"/>
                <w:sz w:val="17"/>
                <w:szCs w:val="17"/>
              </w:rPr>
              <w:t>; retained as static marine base option</w:t>
            </w:r>
          </w:p>
        </w:tc>
      </w:tr>
      <w:tr w:rsidR="00797DF6" w14:paraId="160352A2"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1603529F" w14:textId="77777777" w:rsidR="00797DF6" w:rsidRDefault="00000000">
            <w:pPr>
              <w:spacing w:line="248" w:lineRule="auto"/>
            </w:pPr>
            <w:r>
              <w:rPr>
                <w:rFonts w:ascii="Arial" w:eastAsia="Arial" w:hAnsi="Arial" w:cs="Arial"/>
                <w:color w:val="1A1A1A"/>
                <w:sz w:val="17"/>
                <w:szCs w:val="17"/>
              </w:rPr>
              <w:t>Floating modular pontoon spread</w:t>
            </w:r>
          </w:p>
        </w:tc>
        <w:tc>
          <w:tcPr>
            <w:tcW w:w="4050" w:type="dxa"/>
            <w:shd w:val="clear" w:color="auto" w:fill="FFFFFF"/>
            <w:tcMar>
              <w:top w:w="70" w:type="dxa"/>
              <w:left w:w="100" w:type="dxa"/>
              <w:bottom w:w="70" w:type="dxa"/>
              <w:right w:w="100" w:type="dxa"/>
            </w:tcMar>
          </w:tcPr>
          <w:p w14:paraId="160352A0" w14:textId="77777777" w:rsidR="00797DF6" w:rsidRDefault="00000000">
            <w:pPr>
              <w:spacing w:line="248" w:lineRule="auto"/>
            </w:pPr>
            <w:r>
              <w:rPr>
                <w:rFonts w:ascii="Arial" w:eastAsia="Arial" w:hAnsi="Arial" w:cs="Arial"/>
                <w:color w:val="1A1A1A"/>
                <w:sz w:val="17"/>
                <w:szCs w:val="17"/>
              </w:rPr>
              <w:t>Tide following and relocatable; sea state limited for fine work over open water</w:t>
            </w:r>
          </w:p>
        </w:tc>
        <w:tc>
          <w:tcPr>
            <w:tcW w:w="2960" w:type="dxa"/>
            <w:shd w:val="clear" w:color="auto" w:fill="FFFFFF"/>
            <w:tcMar>
              <w:top w:w="70" w:type="dxa"/>
              <w:left w:w="100" w:type="dxa"/>
              <w:bottom w:w="70" w:type="dxa"/>
              <w:right w:w="100" w:type="dxa"/>
            </w:tcMar>
          </w:tcPr>
          <w:p w14:paraId="160352A1" w14:textId="77777777" w:rsidR="00797DF6" w:rsidRDefault="00000000">
            <w:pPr>
              <w:spacing w:line="248" w:lineRule="auto"/>
            </w:pPr>
            <w:r>
              <w:rPr>
                <w:rFonts w:ascii="Arial" w:eastAsia="Arial" w:hAnsi="Arial" w:cs="Arial"/>
                <w:color w:val="1A1A1A"/>
                <w:sz w:val="17"/>
                <w:szCs w:val="17"/>
              </w:rPr>
              <w:t>Carried into the recommended system as the flotation element</w:t>
            </w:r>
          </w:p>
        </w:tc>
      </w:tr>
      <w:tr w:rsidR="00797DF6" w14:paraId="160352A6" w14:textId="77777777">
        <w:tblPrEx>
          <w:tblCellMar>
            <w:top w:w="0" w:type="dxa"/>
            <w:bottom w:w="0" w:type="dxa"/>
          </w:tblCellMar>
        </w:tblPrEx>
        <w:tc>
          <w:tcPr>
            <w:tcW w:w="2350" w:type="dxa"/>
            <w:shd w:val="clear" w:color="auto" w:fill="FDE4CE"/>
            <w:tcMar>
              <w:top w:w="70" w:type="dxa"/>
              <w:left w:w="100" w:type="dxa"/>
              <w:bottom w:w="70" w:type="dxa"/>
              <w:right w:w="100" w:type="dxa"/>
            </w:tcMar>
          </w:tcPr>
          <w:p w14:paraId="160352A3" w14:textId="77777777" w:rsidR="00797DF6" w:rsidRDefault="00000000">
            <w:pPr>
              <w:spacing w:line="248" w:lineRule="auto"/>
            </w:pPr>
            <w:r>
              <w:rPr>
                <w:rFonts w:ascii="Arial" w:eastAsia="Arial" w:hAnsi="Arial" w:cs="Arial"/>
                <w:b/>
                <w:bCs/>
                <w:color w:val="1A1A1A"/>
                <w:sz w:val="17"/>
                <w:szCs w:val="17"/>
              </w:rPr>
              <w:t>Floating winched stages</w:t>
            </w:r>
          </w:p>
        </w:tc>
        <w:tc>
          <w:tcPr>
            <w:tcW w:w="4050" w:type="dxa"/>
            <w:shd w:val="clear" w:color="auto" w:fill="FDE4CE"/>
            <w:tcMar>
              <w:top w:w="70" w:type="dxa"/>
              <w:left w:w="100" w:type="dxa"/>
              <w:bottom w:w="70" w:type="dxa"/>
              <w:right w:w="100" w:type="dxa"/>
            </w:tcMar>
          </w:tcPr>
          <w:p w14:paraId="160352A4" w14:textId="77777777" w:rsidR="00797DF6" w:rsidRDefault="00000000">
            <w:r>
              <w:rPr>
                <w:rFonts w:ascii="Arial" w:hAnsi="Arial"/>
                <w:sz w:val="17"/>
              </w:rPr>
              <w:t>Relocatable, tide independent once lifted, containment on the stage, reduced roadway demand</w:t>
            </w:r>
          </w:p>
        </w:tc>
        <w:tc>
          <w:tcPr>
            <w:tcW w:w="2960" w:type="dxa"/>
            <w:shd w:val="clear" w:color="auto" w:fill="FDE4CE"/>
            <w:tcMar>
              <w:top w:w="70" w:type="dxa"/>
              <w:left w:w="100" w:type="dxa"/>
              <w:bottom w:w="70" w:type="dxa"/>
              <w:right w:w="100" w:type="dxa"/>
            </w:tcMar>
          </w:tcPr>
          <w:p w14:paraId="160352A5" w14:textId="77777777" w:rsidR="00797DF6" w:rsidRDefault="00000000">
            <w:pPr>
              <w:spacing w:line="248" w:lineRule="auto"/>
            </w:pPr>
            <w:r>
              <w:rPr>
                <w:rFonts w:ascii="Arial" w:eastAsia="Arial" w:hAnsi="Arial" w:cs="Arial"/>
                <w:b/>
                <w:bCs/>
                <w:color w:val="1A1A1A"/>
                <w:sz w:val="17"/>
                <w:szCs w:val="17"/>
              </w:rPr>
              <w:t>Recommended for typical bents</w:t>
            </w:r>
          </w:p>
        </w:tc>
      </w:tr>
      <w:tr w:rsidR="00797DF6" w14:paraId="160352AA"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160352A7" w14:textId="77777777" w:rsidR="00797DF6" w:rsidRDefault="00000000">
            <w:pPr>
              <w:spacing w:line="248" w:lineRule="auto"/>
            </w:pPr>
            <w:r>
              <w:rPr>
                <w:rFonts w:ascii="Arial" w:eastAsia="Arial" w:hAnsi="Arial" w:cs="Arial"/>
                <w:color w:val="1A1A1A"/>
                <w:sz w:val="17"/>
                <w:szCs w:val="17"/>
              </w:rPr>
              <w:t>Suspended fixed pods</w:t>
            </w:r>
          </w:p>
        </w:tc>
        <w:tc>
          <w:tcPr>
            <w:tcW w:w="4050" w:type="dxa"/>
            <w:shd w:val="clear" w:color="auto" w:fill="FFFFFF"/>
            <w:tcMar>
              <w:top w:w="70" w:type="dxa"/>
              <w:left w:w="100" w:type="dxa"/>
              <w:bottom w:w="70" w:type="dxa"/>
              <w:right w:w="100" w:type="dxa"/>
            </w:tcMar>
          </w:tcPr>
          <w:p w14:paraId="160352A8" w14:textId="77777777" w:rsidR="00797DF6" w:rsidRDefault="00000000">
            <w:pPr>
              <w:spacing w:line="248" w:lineRule="auto"/>
            </w:pPr>
            <w:r>
              <w:rPr>
                <w:rFonts w:ascii="Arial" w:eastAsia="Arial" w:hAnsi="Arial" w:cs="Arial"/>
                <w:color w:val="1A1A1A"/>
                <w:sz w:val="17"/>
                <w:szCs w:val="17"/>
              </w:rPr>
              <w:t>Strong operability; less relocatable along 5.7 km; higher fabrication content</w:t>
            </w:r>
          </w:p>
        </w:tc>
        <w:tc>
          <w:tcPr>
            <w:tcW w:w="2960" w:type="dxa"/>
            <w:shd w:val="clear" w:color="auto" w:fill="FFFFFF"/>
            <w:tcMar>
              <w:top w:w="70" w:type="dxa"/>
              <w:left w:w="100" w:type="dxa"/>
              <w:bottom w:w="70" w:type="dxa"/>
              <w:right w:w="100" w:type="dxa"/>
            </w:tcMar>
          </w:tcPr>
          <w:p w14:paraId="160352A9" w14:textId="77777777" w:rsidR="00797DF6" w:rsidRDefault="00000000">
            <w:pPr>
              <w:spacing w:line="248" w:lineRule="auto"/>
            </w:pPr>
            <w:r>
              <w:rPr>
                <w:rFonts w:ascii="Arial" w:eastAsia="Arial" w:hAnsi="Arial" w:cs="Arial"/>
                <w:color w:val="1A1A1A"/>
                <w:sz w:val="17"/>
                <w:szCs w:val="17"/>
              </w:rPr>
              <w:t>Reserve configuration</w:t>
            </w:r>
          </w:p>
        </w:tc>
      </w:tr>
      <w:tr w:rsidR="00797DF6" w14:paraId="160352AE" w14:textId="77777777">
        <w:tblPrEx>
          <w:tblCellMar>
            <w:top w:w="0" w:type="dxa"/>
            <w:bottom w:w="0" w:type="dxa"/>
          </w:tblCellMar>
        </w:tblPrEx>
        <w:tc>
          <w:tcPr>
            <w:tcW w:w="2350" w:type="dxa"/>
            <w:shd w:val="clear" w:color="auto" w:fill="FAF7F1"/>
            <w:tcMar>
              <w:top w:w="70" w:type="dxa"/>
              <w:left w:w="100" w:type="dxa"/>
              <w:bottom w:w="70" w:type="dxa"/>
              <w:right w:w="100" w:type="dxa"/>
            </w:tcMar>
          </w:tcPr>
          <w:p w14:paraId="160352AB" w14:textId="77777777" w:rsidR="00797DF6" w:rsidRDefault="00000000">
            <w:pPr>
              <w:spacing w:line="248" w:lineRule="auto"/>
            </w:pPr>
            <w:r>
              <w:rPr>
                <w:rFonts w:ascii="Arial" w:eastAsia="Arial" w:hAnsi="Arial" w:cs="Arial"/>
                <w:color w:val="1A1A1A"/>
                <w:sz w:val="17"/>
                <w:szCs w:val="17"/>
              </w:rPr>
              <w:t>Marine rope access</w:t>
            </w:r>
          </w:p>
        </w:tc>
        <w:tc>
          <w:tcPr>
            <w:tcW w:w="4050" w:type="dxa"/>
            <w:shd w:val="clear" w:color="auto" w:fill="FAF7F1"/>
            <w:tcMar>
              <w:top w:w="70" w:type="dxa"/>
              <w:left w:w="100" w:type="dxa"/>
              <w:bottom w:w="70" w:type="dxa"/>
              <w:right w:w="100" w:type="dxa"/>
            </w:tcMar>
          </w:tcPr>
          <w:p w14:paraId="160352AC" w14:textId="77777777" w:rsidR="00797DF6" w:rsidRDefault="00000000">
            <w:pPr>
              <w:spacing w:line="248" w:lineRule="auto"/>
            </w:pPr>
            <w:r>
              <w:rPr>
                <w:rFonts w:ascii="Arial" w:eastAsia="Arial" w:hAnsi="Arial" w:cs="Arial"/>
                <w:color w:val="1A1A1A"/>
                <w:sz w:val="17"/>
                <w:szCs w:val="17"/>
              </w:rPr>
              <w:t>No encapsulated blasting possible</w:t>
            </w:r>
          </w:p>
        </w:tc>
        <w:tc>
          <w:tcPr>
            <w:tcW w:w="2960" w:type="dxa"/>
            <w:shd w:val="clear" w:color="auto" w:fill="FAF7F1"/>
            <w:tcMar>
              <w:top w:w="70" w:type="dxa"/>
              <w:left w:w="100" w:type="dxa"/>
              <w:bottom w:w="70" w:type="dxa"/>
              <w:right w:w="100" w:type="dxa"/>
            </w:tcMar>
          </w:tcPr>
          <w:p w14:paraId="160352AD" w14:textId="77777777" w:rsidR="00797DF6" w:rsidRDefault="00000000">
            <w:pPr>
              <w:spacing w:line="248" w:lineRule="auto"/>
            </w:pPr>
            <w:r>
              <w:rPr>
                <w:rFonts w:ascii="Arial" w:eastAsia="Arial" w:hAnsi="Arial" w:cs="Arial"/>
                <w:color w:val="1A1A1A"/>
                <w:sz w:val="17"/>
                <w:szCs w:val="17"/>
              </w:rPr>
              <w:t>Rejected for headstock works; retained for pile and jacket support tasks</w:t>
            </w:r>
          </w:p>
        </w:tc>
      </w:tr>
    </w:tbl>
    <w:p w14:paraId="160352AF" w14:textId="77777777" w:rsidR="00797DF6" w:rsidRDefault="00797DF6">
      <w:pPr>
        <w:spacing w:after="140"/>
      </w:pPr>
    </w:p>
    <w:p w14:paraId="160352B0" w14:textId="77777777" w:rsidR="00797DF6" w:rsidRDefault="00000000">
      <w:pPr>
        <w:spacing w:after="120" w:line="276" w:lineRule="auto"/>
      </w:pPr>
      <w:r>
        <w:rPr>
          <w:rFonts w:ascii="Arial" w:eastAsia="Arial" w:hAnsi="Arial" w:cs="Arial"/>
          <w:color w:val="1A1A1A"/>
        </w:rPr>
        <w:t xml:space="preserve">No single method covers every bent family. The recommendation is therefore a hybrid: the floating winched stage system for the roughly 212 typical bents, conventional or re oriented access for the 13 anchor bents and 10 passing bay variants decided plate by plate against the drawings, bent specific methods for the 2 special bents, and the gallery wrapping running as a topside stream inside conveyor outages. Anchor and bracing bents carry materially more intertidal work than typical bents and are carried in the </w:t>
      </w:r>
      <w:proofErr w:type="spellStart"/>
      <w:r>
        <w:rPr>
          <w:rFonts w:ascii="Arial" w:eastAsia="Arial" w:hAnsi="Arial" w:cs="Arial"/>
          <w:color w:val="1A1A1A"/>
        </w:rPr>
        <w:t>programme</w:t>
      </w:r>
      <w:proofErr w:type="spellEnd"/>
      <w:r>
        <w:rPr>
          <w:rFonts w:ascii="Arial" w:eastAsia="Arial" w:hAnsi="Arial" w:cs="Arial"/>
          <w:color w:val="1A1A1A"/>
        </w:rPr>
        <w:t xml:space="preserve"> at a family multiplier pending the STL bent register.</w:t>
      </w:r>
    </w:p>
    <w:p w14:paraId="160352B1" w14:textId="77777777" w:rsidR="00797DF6" w:rsidRDefault="00000000">
      <w:pPr>
        <w:pStyle w:val="Heading1"/>
        <w:pageBreakBefore/>
        <w:spacing w:after="160"/>
      </w:pPr>
      <w:r>
        <w:rPr>
          <w:rFonts w:ascii="Georgia" w:eastAsia="Georgia" w:hAnsi="Georgia" w:cs="Georgia"/>
          <w:b/>
          <w:bCs/>
          <w:color w:val="1A1A1A"/>
          <w:sz w:val="28"/>
          <w:szCs w:val="28"/>
        </w:rPr>
        <w:lastRenderedPageBreak/>
        <w:t>6. The selected access system</w:t>
      </w:r>
    </w:p>
    <w:p w14:paraId="160352B2" w14:textId="77777777" w:rsidR="00797DF6" w:rsidRDefault="00000000">
      <w:pPr>
        <w:spacing w:before="160" w:after="60"/>
        <w:jc w:val="center"/>
      </w:pPr>
      <w:r>
        <w:rPr>
          <w:noProof/>
        </w:rPr>
        <w:drawing>
          <wp:inline distT="0" distB="0" distL="0" distR="0" wp14:anchorId="160353EC" wp14:editId="160353ED">
            <wp:extent cx="5486400" cy="2706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18-2026-02_Fig2_Work_Front.png"/>
                    <pic:cNvPicPr/>
                  </pic:nvPicPr>
                  <pic:blipFill>
                    <a:blip r:embed="rId9"/>
                    <a:stretch>
                      <a:fillRect/>
                    </a:stretch>
                  </pic:blipFill>
                  <pic:spPr>
                    <a:xfrm>
                      <a:off x="0" y="0"/>
                      <a:ext cx="5486400" cy="2706243"/>
                    </a:xfrm>
                    <a:prstGeom prst="rect">
                      <a:avLst/>
                    </a:prstGeom>
                  </pic:spPr>
                </pic:pic>
              </a:graphicData>
            </a:graphic>
          </wp:inline>
        </w:drawing>
      </w:r>
    </w:p>
    <w:p w14:paraId="160352B3" w14:textId="77777777" w:rsidR="00797DF6" w:rsidRDefault="00000000">
      <w:pPr>
        <w:spacing w:before="60" w:after="160"/>
      </w:pPr>
      <w:r>
        <w:rPr>
          <w:rFonts w:ascii="Arial" w:eastAsia="Arial" w:hAnsi="Arial" w:cs="Arial"/>
          <w:i/>
          <w:iCs/>
          <w:color w:val="8C8C8C"/>
          <w:sz w:val="17"/>
          <w:szCs w:val="17"/>
        </w:rPr>
        <w:t>Figure 3. One work front: the floating stages, the chain block lifting system, the containment skin, the jacket band and the materials path.</w:t>
      </w:r>
    </w:p>
    <w:p w14:paraId="160352B4" w14:textId="77777777" w:rsidR="00797DF6" w:rsidRDefault="00000000">
      <w:pPr>
        <w:spacing w:after="120" w:line="276" w:lineRule="auto"/>
      </w:pPr>
      <w:proofErr w:type="gramStart"/>
      <w:r>
        <w:rPr>
          <w:rFonts w:ascii="Arial" w:eastAsia="Arial" w:hAnsi="Arial" w:cs="Arial"/>
          <w:color w:val="1A1A1A"/>
        </w:rPr>
        <w:t>A front</w:t>
      </w:r>
      <w:proofErr w:type="gramEnd"/>
      <w:r>
        <w:rPr>
          <w:rFonts w:ascii="Arial" w:eastAsia="Arial" w:hAnsi="Arial" w:cs="Arial"/>
          <w:color w:val="1A1A1A"/>
        </w:rPr>
        <w:t xml:space="preserve"> is a scaffold stage built in two halves on 650 </w:t>
      </w:r>
      <w:proofErr w:type="spellStart"/>
      <w:r>
        <w:rPr>
          <w:rFonts w:ascii="Arial" w:eastAsia="Arial" w:hAnsi="Arial" w:cs="Arial"/>
          <w:color w:val="1A1A1A"/>
        </w:rPr>
        <w:t>litre</w:t>
      </w:r>
      <w:proofErr w:type="spellEnd"/>
      <w:r>
        <w:rPr>
          <w:rFonts w:ascii="Arial" w:eastAsia="Arial" w:hAnsi="Arial" w:cs="Arial"/>
          <w:color w:val="1A1A1A"/>
        </w:rPr>
        <w:t xml:space="preserve"> float pontoons, each pontoon carrying 600 kilograms. A workboat pushes the halves to the bent, a crew of three scaffolders joins them around the piles, and the stage lifts clear of the tidal zone on four two </w:t>
      </w:r>
      <w:proofErr w:type="spellStart"/>
      <w:r>
        <w:rPr>
          <w:rFonts w:ascii="Arial" w:eastAsia="Arial" w:hAnsi="Arial" w:cs="Arial"/>
          <w:color w:val="1A1A1A"/>
        </w:rPr>
        <w:t>tonne</w:t>
      </w:r>
      <w:proofErr w:type="spellEnd"/>
      <w:r>
        <w:rPr>
          <w:rFonts w:ascii="Arial" w:eastAsia="Arial" w:hAnsi="Arial" w:cs="Arial"/>
          <w:color w:val="1A1A1A"/>
        </w:rPr>
        <w:t xml:space="preserve"> electric chain blocks running through a control panel to a wireless pendant. The blocks jog individually to take tension, then lift </w:t>
      </w:r>
      <w:proofErr w:type="spellStart"/>
      <w:r>
        <w:rPr>
          <w:rFonts w:ascii="Arial" w:eastAsia="Arial" w:hAnsi="Arial" w:cs="Arial"/>
          <w:color w:val="1A1A1A"/>
        </w:rPr>
        <w:t>synchronised</w:t>
      </w:r>
      <w:proofErr w:type="spellEnd"/>
      <w:r>
        <w:rPr>
          <w:rFonts w:ascii="Arial" w:eastAsia="Arial" w:hAnsi="Arial" w:cs="Arial"/>
          <w:color w:val="1A1A1A"/>
        </w:rPr>
        <w:t xml:space="preserve"> as a multiple hoisting operation under the Australian standard; the supplier has had the system third party certified for man riding on recent projects. At height the stage transfers onto positive ties, the blocks leapfrog to the next bent, and </w:t>
      </w:r>
      <w:proofErr w:type="gramStart"/>
      <w:r>
        <w:rPr>
          <w:rFonts w:ascii="Arial" w:eastAsia="Arial" w:hAnsi="Arial" w:cs="Arial"/>
          <w:color w:val="1A1A1A"/>
        </w:rPr>
        <w:t>crews</w:t>
      </w:r>
      <w:proofErr w:type="gramEnd"/>
      <w:r>
        <w:rPr>
          <w:rFonts w:ascii="Arial" w:eastAsia="Arial" w:hAnsi="Arial" w:cs="Arial"/>
          <w:color w:val="1A1A1A"/>
        </w:rPr>
        <w:t xml:space="preserve"> step on from the access tower. Crews are off the stage for every lift, and a dedicated rescue craft is on the water whenever crews work over it. Clamps are installed and proof tested one bent ahead by a rigging crew.</w:t>
      </w:r>
    </w:p>
    <w:p w14:paraId="160352B5" w14:textId="77777777" w:rsidR="00797DF6" w:rsidRDefault="00000000">
      <w:pPr>
        <w:spacing w:after="120" w:line="276" w:lineRule="auto"/>
      </w:pPr>
      <w:r>
        <w:rPr>
          <w:rFonts w:ascii="Arial" w:eastAsia="Arial" w:hAnsi="Arial" w:cs="Arial"/>
          <w:color w:val="1A1A1A"/>
        </w:rPr>
        <w:t>Containment wraps the stage itself: sheeting over the stage and the headstock zone turns the work face into one floating habitat, about two hours and one roll per bent, with spent media landing on the wrapped deck for recovery and, where its condition allows, recycling. The pile jacket is supplied as two half shells closed around the pile, fitted within the band the coating specification defines, with the lower section placed in the dry at low tide. There is no diving.</w:t>
      </w:r>
    </w:p>
    <w:p w14:paraId="160352B6" w14:textId="77777777" w:rsidR="00797DF6" w:rsidRDefault="00000000">
      <w:pPr>
        <w:spacing w:after="120" w:line="276" w:lineRule="auto"/>
      </w:pPr>
      <w:r>
        <w:rPr>
          <w:rFonts w:ascii="Arial" w:eastAsia="Arial" w:hAnsi="Arial" w:cs="Arial"/>
          <w:color w:val="1A1A1A"/>
        </w:rPr>
        <w:t xml:space="preserve">The campaign spread behind the fronts is one marine production system: the manned jack up as its base, the floating stages, the workboat and the support crane. The jack up is the base case because it is the productivity engine of the fleet. It hosts compressed air and welding power reticulated to the fronts, breathing air, coating stores held at temperature, a bunded fuel cell drawn down weekly, water and waste handling, equipment and spares storage, and crib, washrooms and drying space at deck level. Crews transfer by gangway and </w:t>
      </w:r>
      <w:proofErr w:type="gramStart"/>
      <w:r>
        <w:rPr>
          <w:rFonts w:ascii="Arial" w:eastAsia="Arial" w:hAnsi="Arial" w:cs="Arial"/>
          <w:color w:val="1A1A1A"/>
        </w:rPr>
        <w:t>access</w:t>
      </w:r>
      <w:proofErr w:type="gramEnd"/>
      <w:r>
        <w:rPr>
          <w:rFonts w:ascii="Arial" w:eastAsia="Arial" w:hAnsi="Arial" w:cs="Arial"/>
          <w:color w:val="1A1A1A"/>
        </w:rPr>
        <w:t xml:space="preserve"> tower and remain on the water through the shift, so meal and amenity </w:t>
      </w:r>
      <w:proofErr w:type="gramStart"/>
      <w:r>
        <w:rPr>
          <w:rFonts w:ascii="Arial" w:eastAsia="Arial" w:hAnsi="Arial" w:cs="Arial"/>
          <w:color w:val="1A1A1A"/>
        </w:rPr>
        <w:t>breaks</w:t>
      </w:r>
      <w:proofErr w:type="gramEnd"/>
      <w:r>
        <w:rPr>
          <w:rFonts w:ascii="Arial" w:eastAsia="Arial" w:hAnsi="Arial" w:cs="Arial"/>
          <w:color w:val="1A1A1A"/>
        </w:rPr>
        <w:t xml:space="preserve"> no longer cost a drive along the wharf. Every one of those services would otherwise queue on the single lane 8 </w:t>
      </w:r>
      <w:proofErr w:type="spellStart"/>
      <w:r>
        <w:rPr>
          <w:rFonts w:ascii="Arial" w:eastAsia="Arial" w:hAnsi="Arial" w:cs="Arial"/>
          <w:color w:val="1A1A1A"/>
        </w:rPr>
        <w:t>tonne</w:t>
      </w:r>
      <w:proofErr w:type="spellEnd"/>
      <w:r>
        <w:rPr>
          <w:rFonts w:ascii="Arial" w:eastAsia="Arial" w:hAnsi="Arial" w:cs="Arial"/>
          <w:color w:val="1A1A1A"/>
        </w:rPr>
        <w:t xml:space="preserve"> roadway; hosting them afloat removes that traffic from the wharf, protects terminal operations, and returns the saved movements to trade time. The moored spud flat top is retained as a priced lever with its service continuity risk stated: when weather prevents boarding a spud, the fronts lose air, power and </w:t>
      </w:r>
      <w:proofErr w:type="gramStart"/>
      <w:r>
        <w:rPr>
          <w:rFonts w:ascii="Arial" w:eastAsia="Arial" w:hAnsi="Arial" w:cs="Arial"/>
          <w:color w:val="1A1A1A"/>
        </w:rPr>
        <w:t>welding</w:t>
      </w:r>
      <w:proofErr w:type="gramEnd"/>
      <w:r>
        <w:rPr>
          <w:rFonts w:ascii="Arial" w:eastAsia="Arial" w:hAnsi="Arial" w:cs="Arial"/>
          <w:color w:val="1A1A1A"/>
        </w:rPr>
        <w:t xml:space="preserve"> with it. The support crane, priced separately at the card low band, covers platform moves and recovery where floating conditions do not allow </w:t>
      </w:r>
      <w:proofErr w:type="gramStart"/>
      <w:r>
        <w:rPr>
          <w:rFonts w:ascii="Arial" w:eastAsia="Arial" w:hAnsi="Arial" w:cs="Arial"/>
          <w:color w:val="1A1A1A"/>
        </w:rPr>
        <w:t>a water</w:t>
      </w:r>
      <w:proofErr w:type="gramEnd"/>
      <w:r>
        <w:rPr>
          <w:rFonts w:ascii="Arial" w:eastAsia="Arial" w:hAnsi="Arial" w:cs="Arial"/>
          <w:color w:val="1A1A1A"/>
        </w:rPr>
        <w:t xml:space="preserve"> move. The workboat runs the moves, the lifts and the crew transfers, in daylight only.</w:t>
      </w:r>
    </w:p>
    <w:p w14:paraId="160352B7" w14:textId="77777777" w:rsidR="00797DF6" w:rsidRDefault="00000000">
      <w:pPr>
        <w:spacing w:before="160" w:after="60"/>
        <w:jc w:val="center"/>
      </w:pPr>
      <w:r>
        <w:rPr>
          <w:noProof/>
        </w:rPr>
        <w:lastRenderedPageBreak/>
        <w:drawing>
          <wp:inline distT="0" distB="0" distL="0" distR="0" wp14:anchorId="160353EE" wp14:editId="160353EF">
            <wp:extent cx="5486400" cy="22000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18-2026-02_Sketch_B_Production_Line.png"/>
                    <pic:cNvPicPr/>
                  </pic:nvPicPr>
                  <pic:blipFill>
                    <a:blip r:embed="rId10"/>
                    <a:stretch>
                      <a:fillRect/>
                    </a:stretch>
                  </pic:blipFill>
                  <pic:spPr>
                    <a:xfrm>
                      <a:off x="0" y="0"/>
                      <a:ext cx="5486400" cy="2200019"/>
                    </a:xfrm>
                    <a:prstGeom prst="rect">
                      <a:avLst/>
                    </a:prstGeom>
                  </pic:spPr>
                </pic:pic>
              </a:graphicData>
            </a:graphic>
          </wp:inline>
        </w:drawing>
      </w:r>
    </w:p>
    <w:p w14:paraId="160352B8" w14:textId="77777777" w:rsidR="00797DF6" w:rsidRDefault="00000000">
      <w:pPr>
        <w:spacing w:before="60" w:after="200"/>
      </w:pPr>
      <w:r>
        <w:rPr>
          <w:rFonts w:ascii="Arial" w:hAnsi="Arial"/>
          <w:sz w:val="17"/>
        </w:rPr>
        <w:t>Figure 4. The production line in plan: five fronts in work, the rigging crew one bent ahead, the completed bent curing behind. Concept sketch, not for dimension.</w:t>
      </w:r>
    </w:p>
    <w:p w14:paraId="160352B9" w14:textId="77777777" w:rsidR="00797DF6" w:rsidRDefault="00000000">
      <w:pPr>
        <w:spacing w:after="120" w:line="276" w:lineRule="auto"/>
      </w:pPr>
      <w:r>
        <w:rPr>
          <w:rFonts w:ascii="Arial" w:eastAsia="Arial" w:hAnsi="Arial" w:cs="Arial"/>
          <w:color w:val="1A1A1A"/>
        </w:rPr>
        <w:t xml:space="preserve">The equipment basis rests on the access supplier's rate card, fabrication drawings and certification evidence, with the supplier holding five pontoon platforms today across three ports. Whether an existing platform constitutes a front or a stage half is to be confirmed with the supplier; the balance of the fleet is a build or hire item that is priced at hold point, and its fabrication lead time sits on the critical path ahead of a March 2027 </w:t>
      </w:r>
      <w:proofErr w:type="spellStart"/>
      <w:r>
        <w:rPr>
          <w:rFonts w:ascii="Arial" w:eastAsia="Arial" w:hAnsi="Arial" w:cs="Arial"/>
          <w:color w:val="1A1A1A"/>
        </w:rPr>
        <w:t>mobilisation</w:t>
      </w:r>
      <w:proofErr w:type="spellEnd"/>
      <w:r>
        <w:rPr>
          <w:rFonts w:ascii="Arial" w:eastAsia="Arial" w:hAnsi="Arial" w:cs="Arial"/>
          <w:color w:val="1A1A1A"/>
        </w:rPr>
        <w:t>. Supplier names are held in the project record and released on request.</w:t>
      </w:r>
    </w:p>
    <w:p w14:paraId="160352BA" w14:textId="77777777" w:rsidR="00797DF6" w:rsidRDefault="00000000">
      <w:pPr>
        <w:pStyle w:val="Heading1"/>
        <w:pageBreakBefore/>
        <w:spacing w:after="160"/>
      </w:pPr>
      <w:r>
        <w:rPr>
          <w:rFonts w:ascii="Georgia" w:eastAsia="Georgia" w:hAnsi="Georgia" w:cs="Georgia"/>
          <w:b/>
          <w:bCs/>
          <w:color w:val="1A1A1A"/>
          <w:sz w:val="28"/>
          <w:szCs w:val="28"/>
        </w:rPr>
        <w:lastRenderedPageBreak/>
        <w:t xml:space="preserve">7. Two configurations: the base case and the </w:t>
      </w:r>
      <w:proofErr w:type="spellStart"/>
      <w:r>
        <w:rPr>
          <w:rFonts w:ascii="Georgia" w:eastAsia="Georgia" w:hAnsi="Georgia" w:cs="Georgia"/>
          <w:b/>
          <w:bCs/>
          <w:color w:val="1A1A1A"/>
          <w:sz w:val="28"/>
          <w:szCs w:val="28"/>
        </w:rPr>
        <w:t>optimised</w:t>
      </w:r>
      <w:proofErr w:type="spellEnd"/>
      <w:r>
        <w:rPr>
          <w:rFonts w:ascii="Georgia" w:eastAsia="Georgia" w:hAnsi="Georgia" w:cs="Georgia"/>
          <w:b/>
          <w:bCs/>
          <w:color w:val="1A1A1A"/>
          <w:sz w:val="28"/>
          <w:szCs w:val="28"/>
        </w:rPr>
        <w:t xml:space="preserve"> case</w:t>
      </w:r>
    </w:p>
    <w:p w14:paraId="160352BB" w14:textId="6555FEF7" w:rsidR="00797DF6" w:rsidRDefault="00000000">
      <w:pPr>
        <w:spacing w:after="120" w:line="276" w:lineRule="auto"/>
      </w:pPr>
      <w:r>
        <w:rPr>
          <w:rFonts w:ascii="Arial" w:eastAsia="Arial" w:hAnsi="Arial" w:cs="Arial"/>
          <w:color w:val="1A1A1A"/>
        </w:rPr>
        <w:t xml:space="preserve">Both options use </w:t>
      </w:r>
      <w:proofErr w:type="gramStart"/>
      <w:r>
        <w:rPr>
          <w:rFonts w:ascii="Arial" w:eastAsia="Arial" w:hAnsi="Arial" w:cs="Arial"/>
          <w:color w:val="1A1A1A"/>
        </w:rPr>
        <w:t>the</w:t>
      </w:r>
      <w:proofErr w:type="gramEnd"/>
      <w:r>
        <w:rPr>
          <w:rFonts w:ascii="Arial" w:eastAsia="Arial" w:hAnsi="Arial" w:cs="Arial"/>
          <w:color w:val="1A1A1A"/>
        </w:rPr>
        <w:t xml:space="preserve"> identical access system, </w:t>
      </w:r>
      <w:proofErr w:type="gramStart"/>
      <w:r>
        <w:rPr>
          <w:rFonts w:ascii="Arial" w:eastAsia="Arial" w:hAnsi="Arial" w:cs="Arial"/>
          <w:color w:val="1A1A1A"/>
        </w:rPr>
        <w:t>the identical</w:t>
      </w:r>
      <w:proofErr w:type="gramEnd"/>
      <w:r>
        <w:rPr>
          <w:rFonts w:ascii="Arial" w:eastAsia="Arial" w:hAnsi="Arial" w:cs="Arial"/>
          <w:color w:val="1A1A1A"/>
        </w:rPr>
        <w:t xml:space="preserve"> trade content and </w:t>
      </w:r>
      <w:proofErr w:type="gramStart"/>
      <w:r>
        <w:rPr>
          <w:rFonts w:ascii="Arial" w:eastAsia="Arial" w:hAnsi="Arial" w:cs="Arial"/>
          <w:color w:val="1A1A1A"/>
        </w:rPr>
        <w:t>the identical</w:t>
      </w:r>
      <w:proofErr w:type="gramEnd"/>
      <w:r>
        <w:rPr>
          <w:rFonts w:ascii="Arial" w:eastAsia="Arial" w:hAnsi="Arial" w:cs="Arial"/>
          <w:color w:val="1A1A1A"/>
        </w:rPr>
        <w:t xml:space="preserve"> rates. </w:t>
      </w:r>
      <w:r w:rsidR="00B23C13" w:rsidRPr="00B23C13">
        <w:rPr>
          <w:rFonts w:ascii="Arial" w:eastAsia="Arial" w:hAnsi="Arial" w:cs="Arial"/>
          <w:color w:val="1A1A1A"/>
        </w:rPr>
        <w:t xml:space="preserve">They differ </w:t>
      </w:r>
      <w:proofErr w:type="gramStart"/>
      <w:r w:rsidR="00B23C13" w:rsidRPr="00B23C13">
        <w:rPr>
          <w:rFonts w:ascii="Arial" w:eastAsia="Arial" w:hAnsi="Arial" w:cs="Arial"/>
          <w:color w:val="1A1A1A"/>
        </w:rPr>
        <w:t>only in</w:t>
      </w:r>
      <w:proofErr w:type="gramEnd"/>
      <w:r w:rsidR="00B23C13" w:rsidRPr="00B23C13">
        <w:rPr>
          <w:rFonts w:ascii="Arial" w:eastAsia="Arial" w:hAnsi="Arial" w:cs="Arial"/>
          <w:color w:val="1A1A1A"/>
        </w:rPr>
        <w:t xml:space="preserve"> when the trades work</w:t>
      </w:r>
      <w:r w:rsidR="00B23C13">
        <w:rPr>
          <w:rFonts w:ascii="Arial" w:eastAsia="Arial" w:hAnsi="Arial" w:cs="Arial"/>
          <w:color w:val="1A1A1A"/>
        </w:rPr>
        <w:t>.</w:t>
      </w:r>
    </w:p>
    <w:p w14:paraId="160352BC" w14:textId="77777777" w:rsidR="00797DF6" w:rsidRDefault="00000000">
      <w:pPr>
        <w:pStyle w:val="Heading2"/>
        <w:spacing w:before="260" w:after="130"/>
      </w:pPr>
      <w:r>
        <w:rPr>
          <w:rFonts w:ascii="Georgia" w:eastAsia="Georgia" w:hAnsi="Georgia" w:cs="Georgia"/>
          <w:b/>
          <w:bCs/>
          <w:color w:val="1A1A1A"/>
          <w:sz w:val="23"/>
          <w:szCs w:val="23"/>
        </w:rPr>
        <w:t>Option 1, base case: day shift only</w:t>
      </w:r>
    </w:p>
    <w:p w14:paraId="160352BD" w14:textId="77777777" w:rsidR="00797DF6" w:rsidRDefault="00000000">
      <w:pPr>
        <w:spacing w:after="120" w:line="276" w:lineRule="auto"/>
      </w:pPr>
      <w:r>
        <w:rPr>
          <w:rFonts w:ascii="Arial" w:eastAsia="Arial" w:hAnsi="Arial" w:cs="Arial"/>
          <w:color w:val="1A1A1A"/>
        </w:rPr>
        <w:t xml:space="preserve">All </w:t>
      </w:r>
      <w:proofErr w:type="gramStart"/>
      <w:r>
        <w:rPr>
          <w:rFonts w:ascii="Arial" w:eastAsia="Arial" w:hAnsi="Arial" w:cs="Arial"/>
          <w:color w:val="1A1A1A"/>
        </w:rPr>
        <w:t>activity runs</w:t>
      </w:r>
      <w:proofErr w:type="gramEnd"/>
      <w:r>
        <w:rPr>
          <w:rFonts w:ascii="Arial" w:eastAsia="Arial" w:hAnsi="Arial" w:cs="Arial"/>
          <w:color w:val="1A1A1A"/>
        </w:rPr>
        <w:t xml:space="preserve"> in a </w:t>
      </w:r>
      <w:proofErr w:type="gramStart"/>
      <w:r>
        <w:rPr>
          <w:rFonts w:ascii="Arial" w:eastAsia="Arial" w:hAnsi="Arial" w:cs="Arial"/>
          <w:color w:val="1A1A1A"/>
        </w:rPr>
        <w:t>six day</w:t>
      </w:r>
      <w:proofErr w:type="gramEnd"/>
      <w:r>
        <w:rPr>
          <w:rFonts w:ascii="Arial" w:eastAsia="Arial" w:hAnsi="Arial" w:cs="Arial"/>
          <w:color w:val="1A1A1A"/>
        </w:rPr>
        <w:t xml:space="preserve">, single shift week. The platform moves, lifts and trade work </w:t>
      </w:r>
      <w:proofErr w:type="gramStart"/>
      <w:r>
        <w:rPr>
          <w:rFonts w:ascii="Arial" w:eastAsia="Arial" w:hAnsi="Arial" w:cs="Arial"/>
          <w:color w:val="1A1A1A"/>
        </w:rPr>
        <w:t>share</w:t>
      </w:r>
      <w:proofErr w:type="gramEnd"/>
      <w:r>
        <w:rPr>
          <w:rFonts w:ascii="Arial" w:eastAsia="Arial" w:hAnsi="Arial" w:cs="Arial"/>
          <w:color w:val="1A1A1A"/>
        </w:rPr>
        <w:t xml:space="preserve"> the same daylight calendar. With the repair library agreed the cycle is nine working shifts per bent; the operability model </w:t>
      </w:r>
      <w:proofErr w:type="gramStart"/>
      <w:r>
        <w:rPr>
          <w:rFonts w:ascii="Arial" w:eastAsia="Arial" w:hAnsi="Arial" w:cs="Arial"/>
          <w:color w:val="1A1A1A"/>
        </w:rPr>
        <w:t>derates</w:t>
      </w:r>
      <w:proofErr w:type="gramEnd"/>
      <w:r>
        <w:rPr>
          <w:rFonts w:ascii="Arial" w:eastAsia="Arial" w:hAnsi="Arial" w:cs="Arial"/>
          <w:color w:val="1A1A1A"/>
        </w:rPr>
        <w:t xml:space="preserve"> moves at the floating plant availability and trade work at the fixed platform availability, giving an effective cycle of about 10.3 days and 0.58 </w:t>
      </w:r>
      <w:proofErr w:type="spellStart"/>
      <w:r>
        <w:rPr>
          <w:rFonts w:ascii="Arial" w:eastAsia="Arial" w:hAnsi="Arial" w:cs="Arial"/>
          <w:color w:val="1A1A1A"/>
        </w:rPr>
        <w:t>bents</w:t>
      </w:r>
      <w:proofErr w:type="spellEnd"/>
      <w:r>
        <w:rPr>
          <w:rFonts w:ascii="Arial" w:eastAsia="Arial" w:hAnsi="Arial" w:cs="Arial"/>
          <w:color w:val="1A1A1A"/>
        </w:rPr>
        <w:t xml:space="preserve"> per week per front. Meeting 4.5 per week requires eight fronts at the reported </w:t>
      </w:r>
      <w:proofErr w:type="gramStart"/>
      <w:r>
        <w:rPr>
          <w:rFonts w:ascii="Arial" w:eastAsia="Arial" w:hAnsi="Arial" w:cs="Arial"/>
          <w:color w:val="1A1A1A"/>
        </w:rPr>
        <w:t>availabilities</w:t>
      </w:r>
      <w:proofErr w:type="gramEnd"/>
      <w:r>
        <w:rPr>
          <w:rFonts w:ascii="Arial" w:eastAsia="Arial" w:hAnsi="Arial" w:cs="Arial"/>
          <w:color w:val="1A1A1A"/>
        </w:rPr>
        <w:t>, and nine at the mid case.</w:t>
      </w:r>
    </w:p>
    <w:p w14:paraId="160352BE" w14:textId="77777777" w:rsidR="00797DF6" w:rsidRDefault="00000000">
      <w:pPr>
        <w:pStyle w:val="Heading2"/>
        <w:spacing w:before="260" w:after="130"/>
      </w:pPr>
      <w:r>
        <w:rPr>
          <w:rFonts w:ascii="Georgia" w:eastAsia="Georgia" w:hAnsi="Georgia" w:cs="Georgia"/>
          <w:b/>
          <w:bCs/>
          <w:color w:val="1A1A1A"/>
          <w:sz w:val="23"/>
          <w:szCs w:val="23"/>
        </w:rPr>
        <w:t xml:space="preserve">Option 2, </w:t>
      </w:r>
      <w:proofErr w:type="spellStart"/>
      <w:r>
        <w:rPr>
          <w:rFonts w:ascii="Georgia" w:eastAsia="Georgia" w:hAnsi="Georgia" w:cs="Georgia"/>
          <w:b/>
          <w:bCs/>
          <w:color w:val="1A1A1A"/>
          <w:sz w:val="23"/>
          <w:szCs w:val="23"/>
        </w:rPr>
        <w:t>optimised</w:t>
      </w:r>
      <w:proofErr w:type="spellEnd"/>
      <w:r>
        <w:rPr>
          <w:rFonts w:ascii="Georgia" w:eastAsia="Georgia" w:hAnsi="Georgia" w:cs="Georgia"/>
          <w:b/>
          <w:bCs/>
          <w:color w:val="1A1A1A"/>
          <w:sz w:val="23"/>
          <w:szCs w:val="23"/>
        </w:rPr>
        <w:t xml:space="preserve">: trades </w:t>
      </w:r>
      <w:proofErr w:type="gramStart"/>
      <w:r>
        <w:rPr>
          <w:rFonts w:ascii="Georgia" w:eastAsia="Georgia" w:hAnsi="Georgia" w:cs="Georgia"/>
          <w:b/>
          <w:bCs/>
          <w:color w:val="1A1A1A"/>
          <w:sz w:val="23"/>
          <w:szCs w:val="23"/>
        </w:rPr>
        <w:t>work day</w:t>
      </w:r>
      <w:proofErr w:type="gramEnd"/>
      <w:r>
        <w:rPr>
          <w:rFonts w:ascii="Georgia" w:eastAsia="Georgia" w:hAnsi="Georgia" w:cs="Georgia"/>
          <w:b/>
          <w:bCs/>
          <w:color w:val="1A1A1A"/>
          <w:sz w:val="23"/>
          <w:szCs w:val="23"/>
        </w:rPr>
        <w:t xml:space="preserve"> and night, platforms move by day</w:t>
      </w:r>
    </w:p>
    <w:p w14:paraId="160352BF" w14:textId="77777777" w:rsidR="00797DF6" w:rsidRDefault="00000000">
      <w:pPr>
        <w:spacing w:after="120" w:line="276" w:lineRule="auto"/>
      </w:pPr>
      <w:r>
        <w:rPr>
          <w:rFonts w:ascii="Arial" w:eastAsia="Arial" w:hAnsi="Arial" w:cs="Arial"/>
          <w:color w:val="1A1A1A"/>
        </w:rPr>
        <w:t xml:space="preserve">Every marine activity, the moves, the lifting, the man riding transfers, stays in daylight. What changes is that once the platform is lifted, transferred onto positive ties and secured, it is no longer marine plant; it is a fixed suspended work platform accessed from the jetty deck. On that platform the welding, blasting, coating and wrapping continue through a night shift under lighting inside the encapsulated habitat. The seven trade shifts per bent are worked in about three and a half calendar days instead of seven. The effective cycle falls to about 6.4 days, each front delivers 0.94 </w:t>
      </w:r>
      <w:proofErr w:type="spellStart"/>
      <w:r>
        <w:rPr>
          <w:rFonts w:ascii="Arial" w:eastAsia="Arial" w:hAnsi="Arial" w:cs="Arial"/>
          <w:color w:val="1A1A1A"/>
        </w:rPr>
        <w:t>bents</w:t>
      </w:r>
      <w:proofErr w:type="spellEnd"/>
      <w:r>
        <w:rPr>
          <w:rFonts w:ascii="Arial" w:eastAsia="Arial" w:hAnsi="Arial" w:cs="Arial"/>
          <w:color w:val="1A1A1A"/>
        </w:rPr>
        <w:t xml:space="preserve"> per week, and the fleet requirement falls to five fronts at the reported </w:t>
      </w:r>
      <w:proofErr w:type="gramStart"/>
      <w:r>
        <w:rPr>
          <w:rFonts w:ascii="Arial" w:eastAsia="Arial" w:hAnsi="Arial" w:cs="Arial"/>
          <w:color w:val="1A1A1A"/>
        </w:rPr>
        <w:t>availabilities</w:t>
      </w:r>
      <w:proofErr w:type="gramEnd"/>
      <w:r>
        <w:rPr>
          <w:rFonts w:ascii="Arial" w:eastAsia="Arial" w:hAnsi="Arial" w:cs="Arial"/>
          <w:color w:val="1A1A1A"/>
        </w:rPr>
        <w:t>, six at the mid case, ten stage halves and about 59 heads across both shifts.</w:t>
      </w:r>
    </w:p>
    <w:p w14:paraId="160352C0" w14:textId="77777777" w:rsidR="00797DF6" w:rsidRDefault="00000000">
      <w:pPr>
        <w:spacing w:after="120" w:line="276" w:lineRule="auto"/>
      </w:pPr>
      <w:r>
        <w:rPr>
          <w:rFonts w:ascii="Arial" w:eastAsia="Arial" w:hAnsi="Arial" w:cs="Arial"/>
          <w:color w:val="1A1A1A"/>
        </w:rPr>
        <w:t>Option 2 requires: a night rescue and medevac capability over water, carried in the cost as a dedicated night standby crew; a noise assessment against the background plus 8 dB(A) night limit, for which the enclosed habitat is the principal control; a light spill assessment against marine park conditions; and coating supplier confirmation of night application. These form part of hold points HP2 and HP5. No marine moves, no lifting operations and no man riding occur after dark.</w:t>
      </w:r>
    </w:p>
    <w:p w14:paraId="160352C1" w14:textId="77777777" w:rsidR="00797DF6" w:rsidRDefault="00000000">
      <w:pPr>
        <w:spacing w:before="160" w:after="60"/>
        <w:jc w:val="center"/>
      </w:pPr>
      <w:r>
        <w:rPr>
          <w:noProof/>
        </w:rPr>
        <w:drawing>
          <wp:inline distT="0" distB="0" distL="0" distR="0" wp14:anchorId="160353F0" wp14:editId="160353F1">
            <wp:extent cx="5486400" cy="3233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18-2026-02_Sketch_A_Day_Night.png"/>
                    <pic:cNvPicPr/>
                  </pic:nvPicPr>
                  <pic:blipFill>
                    <a:blip r:embed="rId11"/>
                    <a:stretch>
                      <a:fillRect/>
                    </a:stretch>
                  </pic:blipFill>
                  <pic:spPr>
                    <a:xfrm>
                      <a:off x="0" y="0"/>
                      <a:ext cx="5486400" cy="3233380"/>
                    </a:xfrm>
                    <a:prstGeom prst="rect">
                      <a:avLst/>
                    </a:prstGeom>
                  </pic:spPr>
                </pic:pic>
              </a:graphicData>
            </a:graphic>
          </wp:inline>
        </w:drawing>
      </w:r>
    </w:p>
    <w:p w14:paraId="160352C2" w14:textId="77777777" w:rsidR="00797DF6" w:rsidRDefault="00000000">
      <w:pPr>
        <w:spacing w:before="60" w:after="200"/>
      </w:pPr>
      <w:r>
        <w:rPr>
          <w:rFonts w:ascii="Arial" w:hAnsi="Arial"/>
          <w:sz w:val="17"/>
        </w:rPr>
        <w:t>Figure 5. Option 2 in one bent: marine operations in daylight, trades continuing at night on a platform tied off as fixed plant. Concept sketch, not for dimension.</w:t>
      </w:r>
    </w:p>
    <w:p w14:paraId="160352C3" w14:textId="77777777" w:rsidR="00797DF6" w:rsidRDefault="00000000">
      <w:pPr>
        <w:pStyle w:val="Heading2"/>
        <w:spacing w:before="260" w:after="130"/>
      </w:pPr>
      <w:r>
        <w:rPr>
          <w:rFonts w:ascii="Georgia" w:eastAsia="Georgia" w:hAnsi="Georgia" w:cs="Georgia"/>
          <w:b/>
          <w:bCs/>
          <w:color w:val="1A1A1A"/>
          <w:sz w:val="23"/>
          <w:szCs w:val="23"/>
        </w:rPr>
        <w:t>Basis for preferring Option 2</w:t>
      </w:r>
    </w:p>
    <w:p w14:paraId="160352C4" w14:textId="77777777" w:rsidR="00797DF6" w:rsidRDefault="00000000">
      <w:pPr>
        <w:spacing w:after="120" w:line="276" w:lineRule="auto"/>
      </w:pPr>
      <w:r>
        <w:rPr>
          <w:rFonts w:ascii="Arial" w:eastAsia="Arial" w:hAnsi="Arial" w:cs="Arial"/>
          <w:color w:val="1A1A1A"/>
        </w:rPr>
        <w:lastRenderedPageBreak/>
        <w:t xml:space="preserve">The weather availability of floating </w:t>
      </w:r>
      <w:proofErr w:type="gramStart"/>
      <w:r>
        <w:rPr>
          <w:rFonts w:ascii="Arial" w:eastAsia="Arial" w:hAnsi="Arial" w:cs="Arial"/>
          <w:color w:val="1A1A1A"/>
        </w:rPr>
        <w:t>plant</w:t>
      </w:r>
      <w:proofErr w:type="gramEnd"/>
      <w:r>
        <w:rPr>
          <w:rFonts w:ascii="Arial" w:eastAsia="Arial" w:hAnsi="Arial" w:cs="Arial"/>
          <w:color w:val="1A1A1A"/>
        </w:rPr>
        <w:t xml:space="preserve"> on this coast is the least verifiable assumption in this assessment; operator judgement puts it between 60 and 80 percent across the season, and metocean confirmation is a hold point. The decisive property of Option 2 is that its fleet requirement is insensitive to that assumption, because compressing the trade duration halves the weather exposure of the longest part of the cycle.</w:t>
      </w:r>
    </w:p>
    <w:p w14:paraId="160352C5" w14:textId="77777777" w:rsidR="00797DF6" w:rsidRDefault="00797DF6">
      <w:pPr>
        <w:spacing w:after="140"/>
      </w:pP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3560"/>
        <w:gridCol w:w="2900"/>
        <w:gridCol w:w="2900"/>
      </w:tblGrid>
      <w:tr w:rsidR="00797DF6" w14:paraId="160352C9" w14:textId="77777777">
        <w:tblPrEx>
          <w:tblCellMar>
            <w:top w:w="0" w:type="dxa"/>
            <w:bottom w:w="0" w:type="dxa"/>
          </w:tblCellMar>
        </w:tblPrEx>
        <w:trPr>
          <w:tblHeader/>
        </w:trPr>
        <w:tc>
          <w:tcPr>
            <w:tcW w:w="3560" w:type="dxa"/>
            <w:shd w:val="clear" w:color="auto" w:fill="1A1A1A"/>
            <w:tcMar>
              <w:top w:w="70" w:type="dxa"/>
              <w:left w:w="100" w:type="dxa"/>
              <w:bottom w:w="70" w:type="dxa"/>
              <w:right w:w="100" w:type="dxa"/>
            </w:tcMar>
          </w:tcPr>
          <w:p w14:paraId="160352C6" w14:textId="77777777" w:rsidR="00797DF6" w:rsidRDefault="00000000">
            <w:pPr>
              <w:spacing w:line="248" w:lineRule="auto"/>
            </w:pPr>
            <w:r>
              <w:rPr>
                <w:rFonts w:ascii="Arial" w:eastAsia="Arial" w:hAnsi="Arial" w:cs="Arial"/>
                <w:b/>
                <w:bCs/>
                <w:color w:val="FFFFFF"/>
                <w:sz w:val="17"/>
                <w:szCs w:val="17"/>
              </w:rPr>
              <w:t>Availability scenario</w:t>
            </w:r>
          </w:p>
        </w:tc>
        <w:tc>
          <w:tcPr>
            <w:tcW w:w="2900" w:type="dxa"/>
            <w:shd w:val="clear" w:color="auto" w:fill="1A1A1A"/>
            <w:tcMar>
              <w:top w:w="70" w:type="dxa"/>
              <w:left w:w="100" w:type="dxa"/>
              <w:bottom w:w="70" w:type="dxa"/>
              <w:right w:w="100" w:type="dxa"/>
            </w:tcMar>
          </w:tcPr>
          <w:p w14:paraId="160352C7" w14:textId="77777777" w:rsidR="00797DF6" w:rsidRDefault="00000000">
            <w:pPr>
              <w:spacing w:line="248" w:lineRule="auto"/>
            </w:pPr>
            <w:r>
              <w:rPr>
                <w:rFonts w:ascii="Arial" w:eastAsia="Arial" w:hAnsi="Arial" w:cs="Arial"/>
                <w:b/>
                <w:bCs/>
                <w:color w:val="FFFFFF"/>
                <w:sz w:val="17"/>
                <w:szCs w:val="17"/>
              </w:rPr>
              <w:t>Option 1 fronts</w:t>
            </w:r>
          </w:p>
        </w:tc>
        <w:tc>
          <w:tcPr>
            <w:tcW w:w="2900" w:type="dxa"/>
            <w:shd w:val="clear" w:color="auto" w:fill="1A1A1A"/>
            <w:tcMar>
              <w:top w:w="70" w:type="dxa"/>
              <w:left w:w="100" w:type="dxa"/>
              <w:bottom w:w="70" w:type="dxa"/>
              <w:right w:w="100" w:type="dxa"/>
            </w:tcMar>
          </w:tcPr>
          <w:p w14:paraId="160352C8" w14:textId="77777777" w:rsidR="00797DF6" w:rsidRDefault="00000000">
            <w:pPr>
              <w:spacing w:line="248" w:lineRule="auto"/>
            </w:pPr>
            <w:r>
              <w:rPr>
                <w:rFonts w:ascii="Arial" w:eastAsia="Arial" w:hAnsi="Arial" w:cs="Arial"/>
                <w:b/>
                <w:bCs/>
                <w:color w:val="FFFFFF"/>
                <w:sz w:val="17"/>
                <w:szCs w:val="17"/>
              </w:rPr>
              <w:t>Option 2 fronts</w:t>
            </w:r>
          </w:p>
        </w:tc>
      </w:tr>
      <w:tr w:rsidR="00797DF6" w14:paraId="160352CD" w14:textId="77777777">
        <w:tblPrEx>
          <w:tblCellMar>
            <w:top w:w="0" w:type="dxa"/>
            <w:bottom w:w="0" w:type="dxa"/>
          </w:tblCellMar>
        </w:tblPrEx>
        <w:tc>
          <w:tcPr>
            <w:tcW w:w="3560" w:type="dxa"/>
            <w:shd w:val="clear" w:color="auto" w:fill="FFFFFF"/>
            <w:tcMar>
              <w:top w:w="70" w:type="dxa"/>
              <w:left w:w="100" w:type="dxa"/>
              <w:bottom w:w="70" w:type="dxa"/>
              <w:right w:w="100" w:type="dxa"/>
            </w:tcMar>
          </w:tcPr>
          <w:p w14:paraId="160352CA" w14:textId="77777777" w:rsidR="00797DF6" w:rsidRDefault="00000000">
            <w:pPr>
              <w:spacing w:line="248" w:lineRule="auto"/>
            </w:pPr>
            <w:r>
              <w:rPr>
                <w:rFonts w:ascii="Arial" w:eastAsia="Arial" w:hAnsi="Arial" w:cs="Arial"/>
                <w:color w:val="1A1A1A"/>
                <w:sz w:val="17"/>
                <w:szCs w:val="17"/>
              </w:rPr>
              <w:t>Pessimistic: floating 60%, fixed 80%</w:t>
            </w:r>
          </w:p>
        </w:tc>
        <w:tc>
          <w:tcPr>
            <w:tcW w:w="2900" w:type="dxa"/>
            <w:shd w:val="clear" w:color="auto" w:fill="FFFFFF"/>
            <w:tcMar>
              <w:top w:w="70" w:type="dxa"/>
              <w:left w:w="100" w:type="dxa"/>
              <w:bottom w:w="70" w:type="dxa"/>
              <w:right w:w="100" w:type="dxa"/>
            </w:tcMar>
          </w:tcPr>
          <w:p w14:paraId="160352CB" w14:textId="77777777" w:rsidR="00797DF6" w:rsidRDefault="00000000">
            <w:r>
              <w:rPr>
                <w:rFonts w:ascii="Arial" w:hAnsi="Arial"/>
                <w:sz w:val="17"/>
              </w:rPr>
              <w:t>10</w:t>
            </w:r>
          </w:p>
        </w:tc>
        <w:tc>
          <w:tcPr>
            <w:tcW w:w="2900" w:type="dxa"/>
            <w:shd w:val="clear" w:color="auto" w:fill="FFFFFF"/>
            <w:tcMar>
              <w:top w:w="70" w:type="dxa"/>
              <w:left w:w="100" w:type="dxa"/>
              <w:bottom w:w="70" w:type="dxa"/>
              <w:right w:w="100" w:type="dxa"/>
            </w:tcMar>
          </w:tcPr>
          <w:p w14:paraId="160352CC" w14:textId="77777777" w:rsidR="00797DF6" w:rsidRDefault="00000000">
            <w:r>
              <w:rPr>
                <w:rFonts w:ascii="Arial" w:hAnsi="Arial"/>
                <w:sz w:val="17"/>
              </w:rPr>
              <w:t>6</w:t>
            </w:r>
          </w:p>
        </w:tc>
      </w:tr>
      <w:tr w:rsidR="00797DF6" w14:paraId="160352D1" w14:textId="77777777">
        <w:tblPrEx>
          <w:tblCellMar>
            <w:top w:w="0" w:type="dxa"/>
            <w:bottom w:w="0" w:type="dxa"/>
          </w:tblCellMar>
        </w:tblPrEx>
        <w:tc>
          <w:tcPr>
            <w:tcW w:w="3560" w:type="dxa"/>
            <w:shd w:val="clear" w:color="auto" w:fill="FAF7F1"/>
            <w:tcMar>
              <w:top w:w="70" w:type="dxa"/>
              <w:left w:w="100" w:type="dxa"/>
              <w:bottom w:w="70" w:type="dxa"/>
              <w:right w:w="100" w:type="dxa"/>
            </w:tcMar>
          </w:tcPr>
          <w:p w14:paraId="160352CE" w14:textId="77777777" w:rsidR="00797DF6" w:rsidRDefault="00000000">
            <w:pPr>
              <w:spacing w:line="248" w:lineRule="auto"/>
            </w:pPr>
            <w:r>
              <w:rPr>
                <w:rFonts w:ascii="Arial" w:eastAsia="Arial" w:hAnsi="Arial" w:cs="Arial"/>
                <w:color w:val="1A1A1A"/>
                <w:sz w:val="17"/>
                <w:szCs w:val="17"/>
              </w:rPr>
              <w:t>Mid: floating 70%, fixed 85%</w:t>
            </w:r>
          </w:p>
        </w:tc>
        <w:tc>
          <w:tcPr>
            <w:tcW w:w="2900" w:type="dxa"/>
            <w:shd w:val="clear" w:color="auto" w:fill="FAF7F1"/>
            <w:tcMar>
              <w:top w:w="70" w:type="dxa"/>
              <w:left w:w="100" w:type="dxa"/>
              <w:bottom w:w="70" w:type="dxa"/>
              <w:right w:w="100" w:type="dxa"/>
            </w:tcMar>
          </w:tcPr>
          <w:p w14:paraId="160352CF" w14:textId="77777777" w:rsidR="00797DF6" w:rsidRDefault="00000000">
            <w:r>
              <w:rPr>
                <w:rFonts w:ascii="Arial" w:hAnsi="Arial"/>
                <w:sz w:val="17"/>
              </w:rPr>
              <w:t>9</w:t>
            </w:r>
          </w:p>
        </w:tc>
        <w:tc>
          <w:tcPr>
            <w:tcW w:w="2900" w:type="dxa"/>
            <w:shd w:val="clear" w:color="auto" w:fill="FAF7F1"/>
            <w:tcMar>
              <w:top w:w="70" w:type="dxa"/>
              <w:left w:w="100" w:type="dxa"/>
              <w:bottom w:w="70" w:type="dxa"/>
              <w:right w:w="100" w:type="dxa"/>
            </w:tcMar>
          </w:tcPr>
          <w:p w14:paraId="160352D0" w14:textId="77777777" w:rsidR="00797DF6" w:rsidRDefault="00000000">
            <w:r>
              <w:rPr>
                <w:rFonts w:ascii="Arial" w:hAnsi="Arial"/>
                <w:sz w:val="17"/>
              </w:rPr>
              <w:t>6</w:t>
            </w:r>
          </w:p>
        </w:tc>
      </w:tr>
      <w:tr w:rsidR="00797DF6" w14:paraId="160352D5" w14:textId="77777777">
        <w:tblPrEx>
          <w:tblCellMar>
            <w:top w:w="0" w:type="dxa"/>
            <w:bottom w:w="0" w:type="dxa"/>
          </w:tblCellMar>
        </w:tblPrEx>
        <w:tc>
          <w:tcPr>
            <w:tcW w:w="3560" w:type="dxa"/>
            <w:shd w:val="clear" w:color="auto" w:fill="FFFFFF"/>
            <w:tcMar>
              <w:top w:w="70" w:type="dxa"/>
              <w:left w:w="100" w:type="dxa"/>
              <w:bottom w:w="70" w:type="dxa"/>
              <w:right w:w="100" w:type="dxa"/>
            </w:tcMar>
          </w:tcPr>
          <w:p w14:paraId="160352D2" w14:textId="77777777" w:rsidR="00797DF6" w:rsidRDefault="00000000">
            <w:pPr>
              <w:spacing w:line="248" w:lineRule="auto"/>
            </w:pPr>
            <w:r>
              <w:rPr>
                <w:rFonts w:ascii="Arial" w:eastAsia="Arial" w:hAnsi="Arial" w:cs="Arial"/>
                <w:color w:val="1A1A1A"/>
                <w:sz w:val="17"/>
                <w:szCs w:val="17"/>
              </w:rPr>
              <w:t>Optimistic: floating 80%, fixed 90%</w:t>
            </w:r>
          </w:p>
        </w:tc>
        <w:tc>
          <w:tcPr>
            <w:tcW w:w="2900" w:type="dxa"/>
            <w:shd w:val="clear" w:color="auto" w:fill="FFFFFF"/>
            <w:tcMar>
              <w:top w:w="70" w:type="dxa"/>
              <w:left w:w="100" w:type="dxa"/>
              <w:bottom w:w="70" w:type="dxa"/>
              <w:right w:w="100" w:type="dxa"/>
            </w:tcMar>
          </w:tcPr>
          <w:p w14:paraId="160352D3" w14:textId="77777777" w:rsidR="00797DF6" w:rsidRDefault="00000000">
            <w:r>
              <w:rPr>
                <w:rFonts w:ascii="Arial" w:hAnsi="Arial"/>
                <w:sz w:val="17"/>
              </w:rPr>
              <w:t>8</w:t>
            </w:r>
          </w:p>
        </w:tc>
        <w:tc>
          <w:tcPr>
            <w:tcW w:w="2900" w:type="dxa"/>
            <w:shd w:val="clear" w:color="auto" w:fill="FFFFFF"/>
            <w:tcMar>
              <w:top w:w="70" w:type="dxa"/>
              <w:left w:w="100" w:type="dxa"/>
              <w:bottom w:w="70" w:type="dxa"/>
              <w:right w:w="100" w:type="dxa"/>
            </w:tcMar>
          </w:tcPr>
          <w:p w14:paraId="160352D4" w14:textId="77777777" w:rsidR="00797DF6" w:rsidRDefault="00000000">
            <w:r>
              <w:rPr>
                <w:rFonts w:ascii="Arial" w:hAnsi="Arial"/>
                <w:sz w:val="17"/>
              </w:rPr>
              <w:t>5</w:t>
            </w:r>
          </w:p>
        </w:tc>
      </w:tr>
      <w:tr w:rsidR="00797DF6" w14:paraId="160352D9" w14:textId="77777777">
        <w:tblPrEx>
          <w:tblCellMar>
            <w:top w:w="0" w:type="dxa"/>
            <w:bottom w:w="0" w:type="dxa"/>
          </w:tblCellMar>
        </w:tblPrEx>
        <w:tc>
          <w:tcPr>
            <w:tcW w:w="3560" w:type="dxa"/>
            <w:shd w:val="clear" w:color="auto" w:fill="FAF7F1"/>
            <w:tcMar>
              <w:top w:w="70" w:type="dxa"/>
              <w:left w:w="100" w:type="dxa"/>
              <w:bottom w:w="70" w:type="dxa"/>
              <w:right w:w="100" w:type="dxa"/>
            </w:tcMar>
          </w:tcPr>
          <w:p w14:paraId="160352D6" w14:textId="77777777" w:rsidR="00797DF6" w:rsidRDefault="00000000">
            <w:pPr>
              <w:spacing w:line="248" w:lineRule="auto"/>
            </w:pPr>
            <w:r>
              <w:rPr>
                <w:rFonts w:ascii="Arial" w:eastAsia="Arial" w:hAnsi="Arial" w:cs="Arial"/>
                <w:color w:val="1A1A1A"/>
                <w:sz w:val="17"/>
                <w:szCs w:val="17"/>
              </w:rPr>
              <w:t xml:space="preserve">Night </w:t>
            </w:r>
            <w:proofErr w:type="spellStart"/>
            <w:r>
              <w:rPr>
                <w:rFonts w:ascii="Arial" w:eastAsia="Arial" w:hAnsi="Arial" w:cs="Arial"/>
                <w:color w:val="1A1A1A"/>
                <w:sz w:val="17"/>
                <w:szCs w:val="17"/>
              </w:rPr>
              <w:t>crews</w:t>
            </w:r>
            <w:proofErr w:type="spellEnd"/>
            <w:r>
              <w:rPr>
                <w:rFonts w:ascii="Arial" w:eastAsia="Arial" w:hAnsi="Arial" w:cs="Arial"/>
                <w:color w:val="1A1A1A"/>
                <w:sz w:val="17"/>
                <w:szCs w:val="17"/>
              </w:rPr>
              <w:t xml:space="preserve"> 80% as productive</w:t>
            </w:r>
          </w:p>
        </w:tc>
        <w:tc>
          <w:tcPr>
            <w:tcW w:w="2900" w:type="dxa"/>
            <w:shd w:val="clear" w:color="auto" w:fill="FAF7F1"/>
            <w:tcMar>
              <w:top w:w="70" w:type="dxa"/>
              <w:left w:w="100" w:type="dxa"/>
              <w:bottom w:w="70" w:type="dxa"/>
              <w:right w:w="100" w:type="dxa"/>
            </w:tcMar>
          </w:tcPr>
          <w:p w14:paraId="160352D7" w14:textId="77777777" w:rsidR="00797DF6" w:rsidRDefault="00000000">
            <w:pPr>
              <w:spacing w:line="248" w:lineRule="auto"/>
            </w:pPr>
            <w:r>
              <w:rPr>
                <w:rFonts w:ascii="Arial" w:eastAsia="Arial" w:hAnsi="Arial" w:cs="Arial"/>
                <w:color w:val="1A1A1A"/>
                <w:sz w:val="17"/>
                <w:szCs w:val="17"/>
              </w:rPr>
              <w:t>not applicable</w:t>
            </w:r>
          </w:p>
        </w:tc>
        <w:tc>
          <w:tcPr>
            <w:tcW w:w="2900" w:type="dxa"/>
            <w:shd w:val="clear" w:color="auto" w:fill="FAF7F1"/>
            <w:tcMar>
              <w:top w:w="70" w:type="dxa"/>
              <w:left w:w="100" w:type="dxa"/>
              <w:bottom w:w="70" w:type="dxa"/>
              <w:right w:w="100" w:type="dxa"/>
            </w:tcMar>
          </w:tcPr>
          <w:p w14:paraId="160352D8" w14:textId="77777777" w:rsidR="00797DF6" w:rsidRDefault="00000000">
            <w:pPr>
              <w:spacing w:line="248" w:lineRule="auto"/>
            </w:pPr>
            <w:r>
              <w:rPr>
                <w:rFonts w:ascii="Arial" w:eastAsia="Arial" w:hAnsi="Arial" w:cs="Arial"/>
                <w:color w:val="1A1A1A"/>
                <w:sz w:val="17"/>
                <w:szCs w:val="17"/>
              </w:rPr>
              <w:t>6</w:t>
            </w:r>
          </w:p>
        </w:tc>
      </w:tr>
      <w:tr w:rsidR="00797DF6" w14:paraId="160352DD" w14:textId="77777777">
        <w:tblPrEx>
          <w:tblCellMar>
            <w:top w:w="0" w:type="dxa"/>
            <w:bottom w:w="0" w:type="dxa"/>
          </w:tblCellMar>
        </w:tblPrEx>
        <w:tc>
          <w:tcPr>
            <w:tcW w:w="3560" w:type="dxa"/>
            <w:shd w:val="clear" w:color="auto" w:fill="FFFFFF"/>
            <w:tcMar>
              <w:top w:w="70" w:type="dxa"/>
              <w:left w:w="100" w:type="dxa"/>
              <w:bottom w:w="70" w:type="dxa"/>
              <w:right w:w="100" w:type="dxa"/>
            </w:tcMar>
          </w:tcPr>
          <w:p w14:paraId="160352DA" w14:textId="77777777" w:rsidR="00797DF6" w:rsidRDefault="00000000">
            <w:pPr>
              <w:spacing w:line="248" w:lineRule="auto"/>
            </w:pPr>
            <w:r>
              <w:rPr>
                <w:rFonts w:ascii="Arial" w:eastAsia="Arial" w:hAnsi="Arial" w:cs="Arial"/>
                <w:color w:val="1A1A1A"/>
                <w:sz w:val="17"/>
                <w:szCs w:val="17"/>
              </w:rPr>
              <w:t>Marine moves take 3 days, not 2</w:t>
            </w:r>
          </w:p>
        </w:tc>
        <w:tc>
          <w:tcPr>
            <w:tcW w:w="2900" w:type="dxa"/>
            <w:shd w:val="clear" w:color="auto" w:fill="FFFFFF"/>
            <w:tcMar>
              <w:top w:w="70" w:type="dxa"/>
              <w:left w:w="100" w:type="dxa"/>
              <w:bottom w:w="70" w:type="dxa"/>
              <w:right w:w="100" w:type="dxa"/>
            </w:tcMar>
          </w:tcPr>
          <w:p w14:paraId="160352DB" w14:textId="77777777" w:rsidR="00797DF6" w:rsidRDefault="00000000">
            <w:pPr>
              <w:spacing w:line="248" w:lineRule="auto"/>
            </w:pPr>
            <w:r>
              <w:rPr>
                <w:rFonts w:ascii="Arial" w:eastAsia="Arial" w:hAnsi="Arial" w:cs="Arial"/>
                <w:color w:val="1A1A1A"/>
                <w:sz w:val="17"/>
                <w:szCs w:val="17"/>
              </w:rPr>
              <w:t>10</w:t>
            </w:r>
          </w:p>
        </w:tc>
        <w:tc>
          <w:tcPr>
            <w:tcW w:w="2900" w:type="dxa"/>
            <w:shd w:val="clear" w:color="auto" w:fill="FFFFFF"/>
            <w:tcMar>
              <w:top w:w="70" w:type="dxa"/>
              <w:left w:w="100" w:type="dxa"/>
              <w:bottom w:w="70" w:type="dxa"/>
              <w:right w:w="100" w:type="dxa"/>
            </w:tcMar>
          </w:tcPr>
          <w:p w14:paraId="160352DC" w14:textId="77777777" w:rsidR="00797DF6" w:rsidRDefault="00000000">
            <w:pPr>
              <w:spacing w:line="248" w:lineRule="auto"/>
            </w:pPr>
            <w:r>
              <w:rPr>
                <w:rFonts w:ascii="Arial" w:eastAsia="Arial" w:hAnsi="Arial" w:cs="Arial"/>
                <w:color w:val="1A1A1A"/>
                <w:sz w:val="17"/>
                <w:szCs w:val="17"/>
              </w:rPr>
              <w:t>7</w:t>
            </w:r>
          </w:p>
        </w:tc>
      </w:tr>
      <w:tr w:rsidR="00797DF6" w14:paraId="160352E1" w14:textId="77777777">
        <w:tblPrEx>
          <w:tblCellMar>
            <w:top w:w="0" w:type="dxa"/>
            <w:bottom w:w="0" w:type="dxa"/>
          </w:tblCellMar>
        </w:tblPrEx>
        <w:tc>
          <w:tcPr>
            <w:tcW w:w="3560" w:type="dxa"/>
            <w:shd w:val="clear" w:color="auto" w:fill="FAF7F1"/>
            <w:tcMar>
              <w:top w:w="70" w:type="dxa"/>
              <w:left w:w="100" w:type="dxa"/>
              <w:bottom w:w="70" w:type="dxa"/>
              <w:right w:w="100" w:type="dxa"/>
            </w:tcMar>
          </w:tcPr>
          <w:p w14:paraId="160352DE" w14:textId="77777777" w:rsidR="00797DF6" w:rsidRDefault="00000000">
            <w:pPr>
              <w:spacing w:line="248" w:lineRule="auto"/>
            </w:pPr>
            <w:r>
              <w:rPr>
                <w:rFonts w:ascii="Arial" w:eastAsia="Arial" w:hAnsi="Arial" w:cs="Arial"/>
                <w:color w:val="1A1A1A"/>
                <w:sz w:val="17"/>
                <w:szCs w:val="17"/>
              </w:rPr>
              <w:t>Repair library not agreed</w:t>
            </w:r>
          </w:p>
        </w:tc>
        <w:tc>
          <w:tcPr>
            <w:tcW w:w="2900" w:type="dxa"/>
            <w:shd w:val="clear" w:color="auto" w:fill="FAF7F1"/>
            <w:tcMar>
              <w:top w:w="70" w:type="dxa"/>
              <w:left w:w="100" w:type="dxa"/>
              <w:bottom w:w="70" w:type="dxa"/>
              <w:right w:w="100" w:type="dxa"/>
            </w:tcMar>
          </w:tcPr>
          <w:p w14:paraId="160352DF" w14:textId="77777777" w:rsidR="00797DF6" w:rsidRDefault="00000000">
            <w:pPr>
              <w:spacing w:line="248" w:lineRule="auto"/>
            </w:pPr>
            <w:r>
              <w:rPr>
                <w:rFonts w:ascii="Arial" w:eastAsia="Arial" w:hAnsi="Arial" w:cs="Arial"/>
                <w:color w:val="1A1A1A"/>
                <w:sz w:val="17"/>
                <w:szCs w:val="17"/>
              </w:rPr>
              <w:t>11</w:t>
            </w:r>
          </w:p>
        </w:tc>
        <w:tc>
          <w:tcPr>
            <w:tcW w:w="2900" w:type="dxa"/>
            <w:shd w:val="clear" w:color="auto" w:fill="FAF7F1"/>
            <w:tcMar>
              <w:top w:w="70" w:type="dxa"/>
              <w:left w:w="100" w:type="dxa"/>
              <w:bottom w:w="70" w:type="dxa"/>
              <w:right w:w="100" w:type="dxa"/>
            </w:tcMar>
          </w:tcPr>
          <w:p w14:paraId="160352E0" w14:textId="77777777" w:rsidR="00797DF6" w:rsidRDefault="00000000">
            <w:pPr>
              <w:spacing w:line="248" w:lineRule="auto"/>
            </w:pPr>
            <w:r>
              <w:rPr>
                <w:rFonts w:ascii="Arial" w:eastAsia="Arial" w:hAnsi="Arial" w:cs="Arial"/>
                <w:color w:val="1A1A1A"/>
                <w:sz w:val="17"/>
                <w:szCs w:val="17"/>
              </w:rPr>
              <w:t>8</w:t>
            </w:r>
          </w:p>
        </w:tc>
      </w:tr>
      <w:tr w:rsidR="00797DF6" w14:paraId="160352E5" w14:textId="77777777">
        <w:tblPrEx>
          <w:tblCellMar>
            <w:top w:w="0" w:type="dxa"/>
            <w:bottom w:w="0" w:type="dxa"/>
          </w:tblCellMar>
        </w:tblPrEx>
        <w:tc>
          <w:tcPr>
            <w:tcW w:w="3560" w:type="dxa"/>
            <w:shd w:val="clear" w:color="auto" w:fill="FFFFFF"/>
            <w:tcMar>
              <w:top w:w="70" w:type="dxa"/>
              <w:left w:w="100" w:type="dxa"/>
              <w:bottom w:w="70" w:type="dxa"/>
              <w:right w:w="100" w:type="dxa"/>
            </w:tcMar>
          </w:tcPr>
          <w:p w14:paraId="160352E2" w14:textId="77777777" w:rsidR="00797DF6" w:rsidRDefault="00000000">
            <w:pPr>
              <w:spacing w:line="248" w:lineRule="auto"/>
            </w:pPr>
            <w:r>
              <w:rPr>
                <w:rFonts w:ascii="Arial" w:eastAsia="Arial" w:hAnsi="Arial" w:cs="Arial"/>
                <w:color w:val="1A1A1A"/>
                <w:sz w:val="17"/>
                <w:szCs w:val="17"/>
              </w:rPr>
              <w:t xml:space="preserve">Scope 257 bents (native </w:t>
            </w:r>
            <w:proofErr w:type="spellStart"/>
            <w:r>
              <w:rPr>
                <w:rFonts w:ascii="Arial" w:eastAsia="Arial" w:hAnsi="Arial" w:cs="Arial"/>
                <w:color w:val="1A1A1A"/>
                <w:sz w:val="17"/>
                <w:szCs w:val="17"/>
              </w:rPr>
              <w:t>programme</w:t>
            </w:r>
            <w:proofErr w:type="spellEnd"/>
            <w:r>
              <w:rPr>
                <w:rFonts w:ascii="Arial" w:eastAsia="Arial" w:hAnsi="Arial" w:cs="Arial"/>
                <w:color w:val="1A1A1A"/>
                <w:sz w:val="17"/>
                <w:szCs w:val="17"/>
              </w:rPr>
              <w:t xml:space="preserve"> extraction)</w:t>
            </w:r>
          </w:p>
        </w:tc>
        <w:tc>
          <w:tcPr>
            <w:tcW w:w="2900" w:type="dxa"/>
            <w:shd w:val="clear" w:color="auto" w:fill="FFFFFF"/>
            <w:tcMar>
              <w:top w:w="70" w:type="dxa"/>
              <w:left w:w="100" w:type="dxa"/>
              <w:bottom w:w="70" w:type="dxa"/>
              <w:right w:w="100" w:type="dxa"/>
            </w:tcMar>
          </w:tcPr>
          <w:p w14:paraId="160352E3" w14:textId="77777777" w:rsidR="00797DF6" w:rsidRDefault="00000000">
            <w:pPr>
              <w:spacing w:line="248" w:lineRule="auto"/>
            </w:pPr>
            <w:r>
              <w:rPr>
                <w:rFonts w:ascii="Arial" w:eastAsia="Arial" w:hAnsi="Arial" w:cs="Arial"/>
                <w:color w:val="1A1A1A"/>
                <w:sz w:val="17"/>
                <w:szCs w:val="17"/>
              </w:rPr>
              <w:t>10</w:t>
            </w:r>
          </w:p>
        </w:tc>
        <w:tc>
          <w:tcPr>
            <w:tcW w:w="2900" w:type="dxa"/>
            <w:shd w:val="clear" w:color="auto" w:fill="FFFFFF"/>
            <w:tcMar>
              <w:top w:w="70" w:type="dxa"/>
              <w:left w:w="100" w:type="dxa"/>
              <w:bottom w:w="70" w:type="dxa"/>
              <w:right w:w="100" w:type="dxa"/>
            </w:tcMar>
          </w:tcPr>
          <w:p w14:paraId="160352E4" w14:textId="77777777" w:rsidR="00797DF6" w:rsidRDefault="00000000">
            <w:pPr>
              <w:spacing w:line="248" w:lineRule="auto"/>
            </w:pPr>
            <w:r>
              <w:rPr>
                <w:rFonts w:ascii="Arial" w:eastAsia="Arial" w:hAnsi="Arial" w:cs="Arial"/>
                <w:color w:val="1A1A1A"/>
                <w:sz w:val="17"/>
                <w:szCs w:val="17"/>
              </w:rPr>
              <w:t>7</w:t>
            </w:r>
          </w:p>
        </w:tc>
      </w:tr>
    </w:tbl>
    <w:p w14:paraId="160352E6" w14:textId="77777777" w:rsidR="00797DF6" w:rsidRDefault="00797DF6">
      <w:pPr>
        <w:spacing w:after="140"/>
      </w:pPr>
    </w:p>
    <w:p w14:paraId="7246D3E7" w14:textId="77777777" w:rsidR="004826CF" w:rsidRDefault="00000000">
      <w:pPr>
        <w:spacing w:after="120" w:line="276" w:lineRule="auto"/>
        <w:rPr>
          <w:rFonts w:ascii="Arial" w:eastAsia="Arial" w:hAnsi="Arial" w:cs="Arial"/>
          <w:color w:val="1A1A1A"/>
        </w:rPr>
      </w:pPr>
      <w:r w:rsidRPr="005B2FEE">
        <w:rPr>
          <w:rFonts w:ascii="Arial" w:eastAsia="Arial" w:hAnsi="Arial" w:cs="Arial"/>
          <w:color w:val="1A1A1A"/>
        </w:rPr>
        <w:t xml:space="preserve">Option 1 swings between eight and ten fronts on an assumption that cannot be verified before the fleet is ordered. </w:t>
      </w:r>
    </w:p>
    <w:p w14:paraId="160352E7" w14:textId="223C2E0B" w:rsidR="00797DF6" w:rsidRPr="005B2FEE" w:rsidRDefault="00000000">
      <w:pPr>
        <w:spacing w:after="120" w:line="276" w:lineRule="auto"/>
      </w:pPr>
      <w:r w:rsidRPr="005B2FEE">
        <w:rPr>
          <w:rFonts w:ascii="Arial" w:eastAsia="Arial" w:hAnsi="Arial" w:cs="Arial"/>
          <w:color w:val="1A1A1A"/>
        </w:rPr>
        <w:t xml:space="preserve">Option 2 holds at six across the entire credible </w:t>
      </w:r>
      <w:proofErr w:type="gramStart"/>
      <w:r w:rsidRPr="005B2FEE">
        <w:rPr>
          <w:rFonts w:ascii="Arial" w:eastAsia="Arial" w:hAnsi="Arial" w:cs="Arial"/>
          <w:color w:val="1A1A1A"/>
        </w:rPr>
        <w:t>range, and</w:t>
      </w:r>
      <w:proofErr w:type="gramEnd"/>
      <w:r w:rsidRPr="005B2FEE">
        <w:rPr>
          <w:rFonts w:ascii="Arial" w:eastAsia="Arial" w:hAnsi="Arial" w:cs="Arial"/>
          <w:color w:val="1A1A1A"/>
        </w:rPr>
        <w:t xml:space="preserve"> only reaches nine when the pessimistic weather case and the loss of the repair library are assumed together, which is where Option 1 starts. </w:t>
      </w:r>
    </w:p>
    <w:p w14:paraId="160352E8" w14:textId="77777777" w:rsidR="00797DF6" w:rsidRDefault="00000000">
      <w:pPr>
        <w:pStyle w:val="Heading2"/>
        <w:spacing w:before="260" w:after="130"/>
      </w:pPr>
      <w:r>
        <w:rPr>
          <w:rFonts w:ascii="Georgia" w:eastAsia="Georgia" w:hAnsi="Georgia" w:cs="Georgia"/>
          <w:b/>
          <w:bCs/>
          <w:color w:val="1A1A1A"/>
          <w:sz w:val="23"/>
          <w:szCs w:val="23"/>
        </w:rPr>
        <w:t>The repair library</w:t>
      </w:r>
    </w:p>
    <w:p w14:paraId="160352E9" w14:textId="571117E3" w:rsidR="00797DF6" w:rsidRDefault="00000000">
      <w:pPr>
        <w:spacing w:after="120" w:line="276" w:lineRule="auto"/>
      </w:pPr>
      <w:r>
        <w:rPr>
          <w:rFonts w:ascii="Arial" w:eastAsia="Arial" w:hAnsi="Arial" w:cs="Arial"/>
          <w:color w:val="1A1A1A"/>
        </w:rPr>
        <w:t xml:space="preserve">In both options, three days of every bent cycle is an engineering approval </w:t>
      </w:r>
      <w:proofErr w:type="gramStart"/>
      <w:r>
        <w:rPr>
          <w:rFonts w:ascii="Arial" w:eastAsia="Arial" w:hAnsi="Arial" w:cs="Arial"/>
          <w:color w:val="1A1A1A"/>
        </w:rPr>
        <w:t>hold</w:t>
      </w:r>
      <w:proofErr w:type="gramEnd"/>
      <w:r>
        <w:rPr>
          <w:rFonts w:ascii="Arial" w:eastAsia="Arial" w:hAnsi="Arial" w:cs="Arial"/>
          <w:color w:val="1A1A1A"/>
        </w:rPr>
        <w:t xml:space="preserve">. The contract carries a mechanism for </w:t>
      </w:r>
      <w:proofErr w:type="spellStart"/>
      <w:proofErr w:type="gramStart"/>
      <w:r>
        <w:rPr>
          <w:rFonts w:ascii="Arial" w:eastAsia="Arial" w:hAnsi="Arial" w:cs="Arial"/>
          <w:color w:val="1A1A1A"/>
        </w:rPr>
        <w:t>pre approved</w:t>
      </w:r>
      <w:proofErr w:type="spellEnd"/>
      <w:proofErr w:type="gramEnd"/>
      <w:r>
        <w:rPr>
          <w:rFonts w:ascii="Arial" w:eastAsia="Arial" w:hAnsi="Arial" w:cs="Arial"/>
          <w:color w:val="1A1A1A"/>
        </w:rPr>
        <w:t xml:space="preserve"> standard repairs; agreeing a repair library with the Superintendent under that mechanism removes the hold from every typical bent. It is the largest single productivity decision available to STL. Until the mechanism is confirmed in the contract text and tested with the Superintendent, this assessment carries the cycle without the library as the conservative case and states both.</w:t>
      </w:r>
    </w:p>
    <w:p w14:paraId="160352EA" w14:textId="77777777" w:rsidR="00797DF6" w:rsidRDefault="00000000">
      <w:pPr>
        <w:pStyle w:val="Heading2"/>
        <w:spacing w:before="260" w:after="130"/>
      </w:pPr>
      <w:r>
        <w:rPr>
          <w:rFonts w:ascii="Georgia" w:eastAsia="Georgia" w:hAnsi="Georgia" w:cs="Georgia"/>
          <w:b/>
          <w:bCs/>
          <w:color w:val="1A1A1A"/>
          <w:sz w:val="23"/>
          <w:szCs w:val="23"/>
        </w:rPr>
        <w:t>Effect on the trade contractor</w:t>
      </w:r>
    </w:p>
    <w:p w14:paraId="160352EB" w14:textId="77777777" w:rsidR="00797DF6" w:rsidRDefault="00000000">
      <w:pPr>
        <w:spacing w:after="120" w:line="276" w:lineRule="auto"/>
      </w:pPr>
      <w:r>
        <w:rPr>
          <w:rFonts w:ascii="Arial" w:eastAsia="Arial" w:hAnsi="Arial" w:cs="Arial"/>
          <w:color w:val="1A1A1A"/>
        </w:rPr>
        <w:t xml:space="preserve">Because the trade content is unchanged, every gain in this assessment comes from </w:t>
      </w:r>
      <w:proofErr w:type="spellStart"/>
      <w:r>
        <w:rPr>
          <w:rFonts w:ascii="Arial" w:eastAsia="Arial" w:hAnsi="Arial" w:cs="Arial"/>
          <w:color w:val="1A1A1A"/>
        </w:rPr>
        <w:t>utilisation</w:t>
      </w:r>
      <w:proofErr w:type="spellEnd"/>
      <w:r>
        <w:rPr>
          <w:rFonts w:ascii="Arial" w:eastAsia="Arial" w:hAnsi="Arial" w:cs="Arial"/>
          <w:color w:val="1A1A1A"/>
        </w:rPr>
        <w:t xml:space="preserve">: trade crews </w:t>
      </w:r>
      <w:proofErr w:type="gramStart"/>
      <w:r>
        <w:rPr>
          <w:rFonts w:ascii="Arial" w:eastAsia="Arial" w:hAnsi="Arial" w:cs="Arial"/>
          <w:color w:val="1A1A1A"/>
        </w:rPr>
        <w:t>move</w:t>
      </w:r>
      <w:proofErr w:type="gramEnd"/>
      <w:r>
        <w:rPr>
          <w:rFonts w:ascii="Arial" w:eastAsia="Arial" w:hAnsi="Arial" w:cs="Arial"/>
          <w:color w:val="1A1A1A"/>
        </w:rPr>
        <w:t xml:space="preserve"> stage to stage instead of standing while scaffold is rebuilt, and their standing time falls accordingly. That gain accrues to whoever performs the trade works and is deliberately not counted in the access cost case made here.</w:t>
      </w:r>
    </w:p>
    <w:p w14:paraId="160352EC" w14:textId="77777777" w:rsidR="00797DF6" w:rsidRDefault="00000000">
      <w:pPr>
        <w:pStyle w:val="Heading1"/>
        <w:pageBreakBefore/>
        <w:spacing w:after="160"/>
      </w:pPr>
      <w:r>
        <w:rPr>
          <w:rFonts w:ascii="Georgia" w:eastAsia="Georgia" w:hAnsi="Georgia" w:cs="Georgia"/>
          <w:b/>
          <w:bCs/>
          <w:color w:val="1A1A1A"/>
          <w:sz w:val="28"/>
          <w:szCs w:val="28"/>
        </w:rPr>
        <w:lastRenderedPageBreak/>
        <w:t xml:space="preserve">8. </w:t>
      </w:r>
      <w:proofErr w:type="spellStart"/>
      <w:r>
        <w:rPr>
          <w:rFonts w:ascii="Georgia" w:eastAsia="Georgia" w:hAnsi="Georgia" w:cs="Georgia"/>
          <w:b/>
          <w:bCs/>
          <w:color w:val="1A1A1A"/>
          <w:sz w:val="28"/>
          <w:szCs w:val="28"/>
        </w:rPr>
        <w:t>Programme</w:t>
      </w:r>
      <w:proofErr w:type="spellEnd"/>
    </w:p>
    <w:p w14:paraId="160352ED" w14:textId="77777777" w:rsidR="00797DF6" w:rsidRDefault="00000000">
      <w:pPr>
        <w:spacing w:after="120" w:line="276" w:lineRule="auto"/>
      </w:pPr>
      <w:r>
        <w:rPr>
          <w:rFonts w:ascii="Arial" w:eastAsia="Arial" w:hAnsi="Arial" w:cs="Arial"/>
          <w:color w:val="1A1A1A"/>
        </w:rPr>
        <w:t xml:space="preserve">The campaign calendar: a fortnight to one month proving trial in late 2026 on the supplier's five existing platforms, two hours from site, the lowest cost assurance available, updating costs, sensitivities and the schedule before the season; then </w:t>
      </w:r>
      <w:proofErr w:type="spellStart"/>
      <w:r>
        <w:rPr>
          <w:rFonts w:ascii="Arial" w:eastAsia="Arial" w:hAnsi="Arial" w:cs="Arial"/>
          <w:color w:val="1A1A1A"/>
        </w:rPr>
        <w:t>mobilisation</w:t>
      </w:r>
      <w:proofErr w:type="spellEnd"/>
      <w:r>
        <w:rPr>
          <w:rFonts w:ascii="Arial" w:eastAsia="Arial" w:hAnsi="Arial" w:cs="Arial"/>
          <w:color w:val="1A1A1A"/>
        </w:rPr>
        <w:t xml:space="preserve">, assembly and proof loading through March and April 2027; season one from May to October 2027 working Zone 3 into Zone 2; wet season </w:t>
      </w:r>
      <w:proofErr w:type="spellStart"/>
      <w:r>
        <w:rPr>
          <w:rFonts w:ascii="Arial" w:eastAsia="Arial" w:hAnsi="Arial" w:cs="Arial"/>
          <w:color w:val="1A1A1A"/>
        </w:rPr>
        <w:t>lay up</w:t>
      </w:r>
      <w:proofErr w:type="spellEnd"/>
      <w:r>
        <w:rPr>
          <w:rFonts w:ascii="Arial" w:eastAsia="Arial" w:hAnsi="Arial" w:cs="Arial"/>
          <w:color w:val="1A1A1A"/>
        </w:rPr>
        <w:t xml:space="preserve"> with the fleet on care and maintenance; season two from May 2028 finishing in the shelter of Zone 1; </w:t>
      </w:r>
      <w:proofErr w:type="spellStart"/>
      <w:r>
        <w:rPr>
          <w:rFonts w:ascii="Arial" w:eastAsia="Arial" w:hAnsi="Arial" w:cs="Arial"/>
          <w:color w:val="1A1A1A"/>
        </w:rPr>
        <w:t>demobilisation</w:t>
      </w:r>
      <w:proofErr w:type="spellEnd"/>
      <w:r>
        <w:rPr>
          <w:rFonts w:ascii="Arial" w:eastAsia="Arial" w:hAnsi="Arial" w:cs="Arial"/>
          <w:color w:val="1A1A1A"/>
        </w:rPr>
        <w:t xml:space="preserve"> and records to close. At the modelled rates both options complete the priority scope on 9 October 2028, about 22 calendar days before the 1 November cyclone closure and about 82 days before the administrative end 2028 date. The season calculation is carried in the companion model on the reported fronts, cycle and calendar. A dated, bent by bent </w:t>
      </w:r>
      <w:proofErr w:type="spellStart"/>
      <w:r>
        <w:rPr>
          <w:rFonts w:ascii="Arial" w:eastAsia="Arial" w:hAnsi="Arial" w:cs="Arial"/>
          <w:color w:val="1A1A1A"/>
        </w:rPr>
        <w:t>programme</w:t>
      </w:r>
      <w:proofErr w:type="spellEnd"/>
      <w:r>
        <w:rPr>
          <w:rFonts w:ascii="Arial" w:eastAsia="Arial" w:hAnsi="Arial" w:cs="Arial"/>
          <w:color w:val="1A1A1A"/>
        </w:rPr>
        <w:t xml:space="preserve"> with approvals, fabrication, outage and ship call blocks is a hold point deliverable before the fleet order, and the finish above is a modelled outcome, not a programmed date.</w:t>
      </w:r>
    </w:p>
    <w:p w14:paraId="160352EE" w14:textId="77777777" w:rsidR="00797DF6" w:rsidRDefault="00000000">
      <w:pPr>
        <w:spacing w:after="120" w:line="276" w:lineRule="auto"/>
      </w:pPr>
      <w:r>
        <w:rPr>
          <w:rFonts w:ascii="Arial" w:eastAsia="Arial" w:hAnsi="Arial" w:cs="Arial"/>
          <w:color w:val="1A1A1A"/>
        </w:rPr>
        <w:t xml:space="preserve">Three </w:t>
      </w:r>
      <w:proofErr w:type="spellStart"/>
      <w:r>
        <w:rPr>
          <w:rFonts w:ascii="Arial" w:eastAsia="Arial" w:hAnsi="Arial" w:cs="Arial"/>
          <w:color w:val="1A1A1A"/>
        </w:rPr>
        <w:t>programme</w:t>
      </w:r>
      <w:proofErr w:type="spellEnd"/>
      <w:r>
        <w:rPr>
          <w:rFonts w:ascii="Arial" w:eastAsia="Arial" w:hAnsi="Arial" w:cs="Arial"/>
          <w:color w:val="1A1A1A"/>
        </w:rPr>
        <w:t xml:space="preserve"> risks outrank the weather. The platform fabrication lead time and the marine park approvals pathway both sit ahead of </w:t>
      </w:r>
      <w:proofErr w:type="spellStart"/>
      <w:proofErr w:type="gramStart"/>
      <w:r>
        <w:rPr>
          <w:rFonts w:ascii="Arial" w:eastAsia="Arial" w:hAnsi="Arial" w:cs="Arial"/>
          <w:color w:val="1A1A1A"/>
        </w:rPr>
        <w:t>mobilisation</w:t>
      </w:r>
      <w:proofErr w:type="spellEnd"/>
      <w:proofErr w:type="gramEnd"/>
      <w:r>
        <w:rPr>
          <w:rFonts w:ascii="Arial" w:eastAsia="Arial" w:hAnsi="Arial" w:cs="Arial"/>
          <w:color w:val="1A1A1A"/>
        </w:rPr>
        <w:t xml:space="preserve"> and neither is yet on a </w:t>
      </w:r>
      <w:proofErr w:type="spellStart"/>
      <w:r>
        <w:rPr>
          <w:rFonts w:ascii="Arial" w:eastAsia="Arial" w:hAnsi="Arial" w:cs="Arial"/>
          <w:color w:val="1A1A1A"/>
        </w:rPr>
        <w:t>programme</w:t>
      </w:r>
      <w:proofErr w:type="spellEnd"/>
      <w:r>
        <w:rPr>
          <w:rFonts w:ascii="Arial" w:eastAsia="Arial" w:hAnsi="Arial" w:cs="Arial"/>
          <w:color w:val="1A1A1A"/>
        </w:rPr>
        <w:t xml:space="preserve">; and the priority scope quantity itself spans 227 to 257 depending on the register extract requested in Section 11. At 257 bents Option 1 has no float and Option 2 </w:t>
      </w:r>
      <w:proofErr w:type="gramStart"/>
      <w:r>
        <w:rPr>
          <w:rFonts w:ascii="Arial" w:eastAsia="Arial" w:hAnsi="Arial" w:cs="Arial"/>
          <w:color w:val="1A1A1A"/>
        </w:rPr>
        <w:t>retains</w:t>
      </w:r>
      <w:proofErr w:type="gramEnd"/>
      <w:r>
        <w:rPr>
          <w:rFonts w:ascii="Arial" w:eastAsia="Arial" w:hAnsi="Arial" w:cs="Arial"/>
          <w:color w:val="1A1A1A"/>
        </w:rPr>
        <w:t xml:space="preserve"> about seven weeks.</w:t>
      </w:r>
    </w:p>
    <w:p w14:paraId="160352EF" w14:textId="1E951AC0" w:rsidR="00797DF6" w:rsidRDefault="0047166C">
      <w:pPr>
        <w:spacing w:before="160" w:after="60"/>
        <w:jc w:val="center"/>
      </w:pPr>
      <w:r>
        <w:rPr>
          <w:noProof/>
        </w:rPr>
        <w:drawing>
          <wp:inline distT="0" distB="0" distL="0" distR="0" wp14:anchorId="57DE31E1" wp14:editId="52F6FC53">
            <wp:extent cx="5937250" cy="2114550"/>
            <wp:effectExtent l="0" t="0" r="6350" b="0"/>
            <wp:docPr id="2315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2114550"/>
                    </a:xfrm>
                    <a:prstGeom prst="rect">
                      <a:avLst/>
                    </a:prstGeom>
                    <a:noFill/>
                    <a:ln>
                      <a:noFill/>
                    </a:ln>
                  </pic:spPr>
                </pic:pic>
              </a:graphicData>
            </a:graphic>
          </wp:inline>
        </w:drawing>
      </w:r>
    </w:p>
    <w:p w14:paraId="160352F0" w14:textId="77777777" w:rsidR="00797DF6" w:rsidRDefault="00000000">
      <w:pPr>
        <w:spacing w:before="60" w:after="160"/>
      </w:pPr>
      <w:r>
        <w:rPr>
          <w:rFonts w:ascii="Arial" w:eastAsia="Arial" w:hAnsi="Arial" w:cs="Arial"/>
          <w:i/>
          <w:iCs/>
          <w:color w:val="8C8C8C"/>
          <w:szCs w:val="17"/>
        </w:rPr>
        <w:t>Figure 6. The campaign at five fronts under Option 2: about 118 bents in season one, about 109 in season two, modelled finish 9 October 2028 (season calculation in the companion model).</w:t>
      </w:r>
    </w:p>
    <w:p w14:paraId="160352F1" w14:textId="77777777" w:rsidR="00797DF6" w:rsidRDefault="00000000">
      <w:pPr>
        <w:pStyle w:val="Heading1"/>
        <w:pageBreakBefore/>
        <w:spacing w:after="160"/>
      </w:pPr>
      <w:r>
        <w:rPr>
          <w:rFonts w:ascii="Georgia" w:eastAsia="Georgia" w:hAnsi="Georgia" w:cs="Georgia"/>
          <w:b/>
          <w:bCs/>
          <w:color w:val="1A1A1A"/>
          <w:sz w:val="28"/>
          <w:szCs w:val="28"/>
        </w:rPr>
        <w:lastRenderedPageBreak/>
        <w:t>9. Access cost</w:t>
      </w:r>
    </w:p>
    <w:p w14:paraId="160352F2" w14:textId="77777777" w:rsidR="00797DF6" w:rsidRDefault="00000000">
      <w:pPr>
        <w:spacing w:after="120" w:line="276" w:lineRule="auto"/>
      </w:pPr>
      <w:r>
        <w:rPr>
          <w:rFonts w:ascii="Arial" w:eastAsia="Arial" w:hAnsi="Arial" w:cs="Arial"/>
          <w:color w:val="1A1A1A"/>
        </w:rPr>
        <w:t xml:space="preserve">The costs below are the access provision only, at concept stage screening accuracy with 25 percent contingency, in August 2026 dollars, before the exclusions listed. They exclude, and Section 11 requests the inputs to price: the platform fleet build or hire beyond the five existing platforms, marine hull and protection and indemnity insurances, marine park and maritime permits, port charges, campaign accommodation, and escalation across the campaign. Trade </w:t>
      </w:r>
      <w:proofErr w:type="spellStart"/>
      <w:r>
        <w:rPr>
          <w:rFonts w:ascii="Arial" w:eastAsia="Arial" w:hAnsi="Arial" w:cs="Arial"/>
          <w:color w:val="1A1A1A"/>
        </w:rPr>
        <w:t>labour</w:t>
      </w:r>
      <w:proofErr w:type="spellEnd"/>
      <w:r>
        <w:rPr>
          <w:rFonts w:ascii="Arial" w:eastAsia="Arial" w:hAnsi="Arial" w:cs="Arial"/>
          <w:color w:val="1A1A1A"/>
        </w:rPr>
        <w:t>, trade materials and trade consumables are excluded by scope definition and are unchanged from the current arrangements.</w:t>
      </w:r>
    </w:p>
    <w:p w14:paraId="160352F3" w14:textId="77777777" w:rsidR="00797DF6" w:rsidRDefault="00797DF6">
      <w:pPr>
        <w:spacing w:after="140"/>
      </w:pPr>
    </w:p>
    <w:tbl>
      <w:tblPr>
        <w:tblW w:w="932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3800"/>
        <w:gridCol w:w="2760"/>
        <w:gridCol w:w="2760"/>
      </w:tblGrid>
      <w:tr w:rsidR="00797DF6" w14:paraId="160352F7" w14:textId="77777777">
        <w:tblPrEx>
          <w:tblCellMar>
            <w:top w:w="0" w:type="dxa"/>
            <w:bottom w:w="0" w:type="dxa"/>
          </w:tblCellMar>
        </w:tblPrEx>
        <w:trPr>
          <w:tblHeader/>
        </w:trPr>
        <w:tc>
          <w:tcPr>
            <w:tcW w:w="3800" w:type="dxa"/>
            <w:shd w:val="clear" w:color="auto" w:fill="1A1A1A"/>
            <w:tcMar>
              <w:top w:w="70" w:type="dxa"/>
              <w:left w:w="100" w:type="dxa"/>
              <w:bottom w:w="70" w:type="dxa"/>
              <w:right w:w="100" w:type="dxa"/>
            </w:tcMar>
          </w:tcPr>
          <w:p w14:paraId="160352F4" w14:textId="77777777" w:rsidR="00797DF6" w:rsidRDefault="00000000">
            <w:pPr>
              <w:spacing w:line="248" w:lineRule="auto"/>
            </w:pPr>
            <w:r>
              <w:rPr>
                <w:rFonts w:ascii="Arial" w:eastAsia="Arial" w:hAnsi="Arial" w:cs="Arial"/>
                <w:b/>
                <w:bCs/>
                <w:color w:val="FFFFFF"/>
                <w:sz w:val="17"/>
                <w:szCs w:val="17"/>
              </w:rPr>
              <w:t>Access cost build</w:t>
            </w:r>
          </w:p>
        </w:tc>
        <w:tc>
          <w:tcPr>
            <w:tcW w:w="2760" w:type="dxa"/>
            <w:shd w:val="clear" w:color="auto" w:fill="1A1A1A"/>
            <w:tcMar>
              <w:top w:w="70" w:type="dxa"/>
              <w:left w:w="100" w:type="dxa"/>
              <w:bottom w:w="70" w:type="dxa"/>
              <w:right w:w="100" w:type="dxa"/>
            </w:tcMar>
          </w:tcPr>
          <w:p w14:paraId="160352F5" w14:textId="77777777" w:rsidR="00797DF6" w:rsidRDefault="00000000">
            <w:r>
              <w:rPr>
                <w:rFonts w:ascii="Arial" w:hAnsi="Arial"/>
                <w:sz w:val="17"/>
              </w:rPr>
              <w:t>Option 1, 8 fronts</w:t>
            </w:r>
          </w:p>
        </w:tc>
        <w:tc>
          <w:tcPr>
            <w:tcW w:w="2760" w:type="dxa"/>
            <w:shd w:val="clear" w:color="auto" w:fill="1A1A1A"/>
            <w:tcMar>
              <w:top w:w="70" w:type="dxa"/>
              <w:left w:w="100" w:type="dxa"/>
              <w:bottom w:w="70" w:type="dxa"/>
              <w:right w:w="100" w:type="dxa"/>
            </w:tcMar>
          </w:tcPr>
          <w:p w14:paraId="160352F6" w14:textId="77777777" w:rsidR="00797DF6" w:rsidRDefault="00000000">
            <w:r>
              <w:rPr>
                <w:rFonts w:ascii="Arial" w:hAnsi="Arial"/>
                <w:sz w:val="17"/>
              </w:rPr>
              <w:t>Option 2, 5 fronts</w:t>
            </w:r>
          </w:p>
        </w:tc>
      </w:tr>
      <w:tr w:rsidR="00797DF6" w14:paraId="160352FB"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160352F8" w14:textId="77777777" w:rsidR="00797DF6" w:rsidRDefault="00000000">
            <w:pPr>
              <w:spacing w:line="248" w:lineRule="auto"/>
            </w:pPr>
            <w:r>
              <w:rPr>
                <w:rFonts w:ascii="Arial" w:eastAsia="Arial" w:hAnsi="Arial" w:cs="Arial"/>
                <w:color w:val="1A1A1A"/>
                <w:sz w:val="17"/>
                <w:szCs w:val="17"/>
              </w:rPr>
              <w:t>Access kit: winches, pontoons, modules</w:t>
            </w:r>
          </w:p>
        </w:tc>
        <w:tc>
          <w:tcPr>
            <w:tcW w:w="2760" w:type="dxa"/>
            <w:shd w:val="clear" w:color="auto" w:fill="FFFFFF"/>
            <w:tcMar>
              <w:top w:w="70" w:type="dxa"/>
              <w:left w:w="100" w:type="dxa"/>
              <w:bottom w:w="70" w:type="dxa"/>
              <w:right w:w="100" w:type="dxa"/>
            </w:tcMar>
          </w:tcPr>
          <w:p w14:paraId="160352F9" w14:textId="77777777" w:rsidR="00797DF6" w:rsidRDefault="00000000">
            <w:r>
              <w:rPr>
                <w:rFonts w:ascii="Arial" w:hAnsi="Arial"/>
                <w:sz w:val="17"/>
              </w:rPr>
              <w:t>$2.23M</w:t>
            </w:r>
          </w:p>
        </w:tc>
        <w:tc>
          <w:tcPr>
            <w:tcW w:w="2760" w:type="dxa"/>
            <w:shd w:val="clear" w:color="auto" w:fill="FFFFFF"/>
            <w:tcMar>
              <w:top w:w="70" w:type="dxa"/>
              <w:left w:w="100" w:type="dxa"/>
              <w:bottom w:w="70" w:type="dxa"/>
              <w:right w:w="100" w:type="dxa"/>
            </w:tcMar>
          </w:tcPr>
          <w:p w14:paraId="160352FA" w14:textId="77777777" w:rsidR="00797DF6" w:rsidRDefault="00000000">
            <w:r>
              <w:rPr>
                <w:rFonts w:ascii="Arial" w:hAnsi="Arial"/>
                <w:sz w:val="17"/>
              </w:rPr>
              <w:t>$1.43M</w:t>
            </w:r>
          </w:p>
        </w:tc>
      </w:tr>
      <w:tr w:rsidR="00797DF6" w14:paraId="160352FF" w14:textId="77777777">
        <w:tblPrEx>
          <w:tblCellMar>
            <w:top w:w="0" w:type="dxa"/>
            <w:bottom w:w="0" w:type="dxa"/>
          </w:tblCellMar>
        </w:tblPrEx>
        <w:tc>
          <w:tcPr>
            <w:tcW w:w="3800" w:type="dxa"/>
            <w:shd w:val="clear" w:color="auto" w:fill="FAF7F1"/>
            <w:tcMar>
              <w:top w:w="70" w:type="dxa"/>
              <w:left w:w="100" w:type="dxa"/>
              <w:bottom w:w="70" w:type="dxa"/>
              <w:right w:w="100" w:type="dxa"/>
            </w:tcMar>
          </w:tcPr>
          <w:p w14:paraId="160352FC" w14:textId="77777777" w:rsidR="00797DF6" w:rsidRDefault="00000000">
            <w:pPr>
              <w:spacing w:line="248" w:lineRule="auto"/>
            </w:pPr>
            <w:r>
              <w:rPr>
                <w:rFonts w:ascii="Arial" w:eastAsia="Arial" w:hAnsi="Arial" w:cs="Arial"/>
                <w:color w:val="1A1A1A"/>
                <w:sz w:val="17"/>
                <w:szCs w:val="17"/>
              </w:rPr>
              <w:t>Marine base, operating</w:t>
            </w:r>
          </w:p>
        </w:tc>
        <w:tc>
          <w:tcPr>
            <w:tcW w:w="2760" w:type="dxa"/>
            <w:shd w:val="clear" w:color="auto" w:fill="FAF7F1"/>
            <w:tcMar>
              <w:top w:w="70" w:type="dxa"/>
              <w:left w:w="100" w:type="dxa"/>
              <w:bottom w:w="70" w:type="dxa"/>
              <w:right w:w="100" w:type="dxa"/>
            </w:tcMar>
          </w:tcPr>
          <w:p w14:paraId="160352FD" w14:textId="77777777" w:rsidR="00797DF6" w:rsidRDefault="00000000">
            <w:r>
              <w:rPr>
                <w:rFonts w:ascii="Arial" w:hAnsi="Arial"/>
                <w:sz w:val="17"/>
              </w:rPr>
              <w:t>$3.40M</w:t>
            </w:r>
          </w:p>
        </w:tc>
        <w:tc>
          <w:tcPr>
            <w:tcW w:w="2760" w:type="dxa"/>
            <w:shd w:val="clear" w:color="auto" w:fill="FAF7F1"/>
            <w:tcMar>
              <w:top w:w="70" w:type="dxa"/>
              <w:left w:w="100" w:type="dxa"/>
              <w:bottom w:w="70" w:type="dxa"/>
              <w:right w:w="100" w:type="dxa"/>
            </w:tcMar>
          </w:tcPr>
          <w:p w14:paraId="160352FE" w14:textId="77777777" w:rsidR="00797DF6" w:rsidRDefault="00000000">
            <w:r>
              <w:rPr>
                <w:rFonts w:ascii="Arial" w:hAnsi="Arial"/>
                <w:sz w:val="17"/>
              </w:rPr>
              <w:t>$3.38M</w:t>
            </w:r>
          </w:p>
        </w:tc>
      </w:tr>
      <w:tr w:rsidR="00797DF6" w14:paraId="16035303"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16035300" w14:textId="77777777" w:rsidR="00797DF6" w:rsidRDefault="00000000">
            <w:r>
              <w:rPr>
                <w:rFonts w:ascii="Arial" w:hAnsi="Arial"/>
                <w:sz w:val="17"/>
              </w:rPr>
              <w:t xml:space="preserve">Access </w:t>
            </w:r>
            <w:proofErr w:type="spellStart"/>
            <w:r>
              <w:rPr>
                <w:rFonts w:ascii="Arial" w:hAnsi="Arial"/>
                <w:sz w:val="17"/>
              </w:rPr>
              <w:t>labour</w:t>
            </w:r>
            <w:proofErr w:type="spellEnd"/>
            <w:r>
              <w:rPr>
                <w:rFonts w:ascii="Arial" w:hAnsi="Arial"/>
                <w:sz w:val="17"/>
              </w:rPr>
              <w:t>, fleet crew over the campaign</w:t>
            </w:r>
          </w:p>
        </w:tc>
        <w:tc>
          <w:tcPr>
            <w:tcW w:w="2760" w:type="dxa"/>
            <w:shd w:val="clear" w:color="auto" w:fill="FFFFFF"/>
            <w:tcMar>
              <w:top w:w="70" w:type="dxa"/>
              <w:left w:w="100" w:type="dxa"/>
              <w:bottom w:w="70" w:type="dxa"/>
              <w:right w:w="100" w:type="dxa"/>
            </w:tcMar>
          </w:tcPr>
          <w:p w14:paraId="16035301" w14:textId="77777777" w:rsidR="00797DF6" w:rsidRDefault="00000000">
            <w:r>
              <w:rPr>
                <w:rFonts w:ascii="Arial" w:hAnsi="Arial"/>
                <w:sz w:val="17"/>
              </w:rPr>
              <w:t>$5.93M</w:t>
            </w:r>
          </w:p>
        </w:tc>
        <w:tc>
          <w:tcPr>
            <w:tcW w:w="2760" w:type="dxa"/>
            <w:shd w:val="clear" w:color="auto" w:fill="FFFFFF"/>
            <w:tcMar>
              <w:top w:w="70" w:type="dxa"/>
              <w:left w:w="100" w:type="dxa"/>
              <w:bottom w:w="70" w:type="dxa"/>
              <w:right w:w="100" w:type="dxa"/>
            </w:tcMar>
          </w:tcPr>
          <w:p w14:paraId="16035302" w14:textId="77777777" w:rsidR="00797DF6" w:rsidRDefault="00000000">
            <w:r>
              <w:rPr>
                <w:rFonts w:ascii="Arial" w:hAnsi="Arial"/>
                <w:sz w:val="17"/>
              </w:rPr>
              <w:t>$4.83M</w:t>
            </w:r>
          </w:p>
        </w:tc>
      </w:tr>
      <w:tr w:rsidR="00797DF6" w14:paraId="16035307" w14:textId="77777777">
        <w:tblPrEx>
          <w:tblCellMar>
            <w:top w:w="0" w:type="dxa"/>
            <w:bottom w:w="0" w:type="dxa"/>
          </w:tblCellMar>
        </w:tblPrEx>
        <w:tc>
          <w:tcPr>
            <w:tcW w:w="3800" w:type="dxa"/>
            <w:shd w:val="clear" w:color="auto" w:fill="FAF7F1"/>
            <w:tcMar>
              <w:top w:w="70" w:type="dxa"/>
              <w:left w:w="100" w:type="dxa"/>
              <w:bottom w:w="70" w:type="dxa"/>
              <w:right w:w="100" w:type="dxa"/>
            </w:tcMar>
          </w:tcPr>
          <w:p w14:paraId="16035304" w14:textId="77777777" w:rsidR="00797DF6" w:rsidRDefault="00000000">
            <w:pPr>
              <w:spacing w:line="248" w:lineRule="auto"/>
            </w:pPr>
            <w:r>
              <w:rPr>
                <w:rFonts w:ascii="Arial" w:eastAsia="Arial" w:hAnsi="Arial" w:cs="Arial"/>
                <w:color w:val="1A1A1A"/>
                <w:sz w:val="17"/>
                <w:szCs w:val="17"/>
              </w:rPr>
              <w:t xml:space="preserve">Fixed lines: certification, </w:t>
            </w:r>
            <w:proofErr w:type="spellStart"/>
            <w:r>
              <w:rPr>
                <w:rFonts w:ascii="Arial" w:eastAsia="Arial" w:hAnsi="Arial" w:cs="Arial"/>
                <w:color w:val="1A1A1A"/>
                <w:sz w:val="17"/>
                <w:szCs w:val="17"/>
              </w:rPr>
              <w:t>mobilisation</w:t>
            </w:r>
            <w:proofErr w:type="spellEnd"/>
            <w:r>
              <w:rPr>
                <w:rFonts w:ascii="Arial" w:eastAsia="Arial" w:hAnsi="Arial" w:cs="Arial"/>
                <w:color w:val="1A1A1A"/>
                <w:sz w:val="17"/>
                <w:szCs w:val="17"/>
              </w:rPr>
              <w:t xml:space="preserve">, standby, trial bent, </w:t>
            </w:r>
            <w:proofErr w:type="spellStart"/>
            <w:r>
              <w:rPr>
                <w:rFonts w:ascii="Arial" w:eastAsia="Arial" w:hAnsi="Arial" w:cs="Arial"/>
                <w:color w:val="1A1A1A"/>
                <w:sz w:val="17"/>
                <w:szCs w:val="17"/>
              </w:rPr>
              <w:t>demobilisation</w:t>
            </w:r>
            <w:proofErr w:type="spellEnd"/>
          </w:p>
        </w:tc>
        <w:tc>
          <w:tcPr>
            <w:tcW w:w="2760" w:type="dxa"/>
            <w:shd w:val="clear" w:color="auto" w:fill="FAF7F1"/>
            <w:tcMar>
              <w:top w:w="70" w:type="dxa"/>
              <w:left w:w="100" w:type="dxa"/>
              <w:bottom w:w="70" w:type="dxa"/>
              <w:right w:w="100" w:type="dxa"/>
            </w:tcMar>
          </w:tcPr>
          <w:p w14:paraId="16035305" w14:textId="77777777" w:rsidR="00797DF6" w:rsidRDefault="00000000">
            <w:pPr>
              <w:spacing w:line="248" w:lineRule="auto"/>
            </w:pPr>
            <w:r>
              <w:rPr>
                <w:rFonts w:ascii="Arial" w:eastAsia="Arial" w:hAnsi="Arial" w:cs="Arial"/>
                <w:color w:val="1A1A1A"/>
                <w:sz w:val="17"/>
                <w:szCs w:val="17"/>
              </w:rPr>
              <w:t>$2.48M</w:t>
            </w:r>
          </w:p>
        </w:tc>
        <w:tc>
          <w:tcPr>
            <w:tcW w:w="2760" w:type="dxa"/>
            <w:shd w:val="clear" w:color="auto" w:fill="FAF7F1"/>
            <w:tcMar>
              <w:top w:w="70" w:type="dxa"/>
              <w:left w:w="100" w:type="dxa"/>
              <w:bottom w:w="70" w:type="dxa"/>
              <w:right w:w="100" w:type="dxa"/>
            </w:tcMar>
          </w:tcPr>
          <w:p w14:paraId="16035306" w14:textId="77777777" w:rsidR="00797DF6" w:rsidRDefault="00000000">
            <w:pPr>
              <w:spacing w:line="248" w:lineRule="auto"/>
            </w:pPr>
            <w:r>
              <w:rPr>
                <w:rFonts w:ascii="Arial" w:eastAsia="Arial" w:hAnsi="Arial" w:cs="Arial"/>
                <w:color w:val="1A1A1A"/>
                <w:sz w:val="17"/>
                <w:szCs w:val="17"/>
              </w:rPr>
              <w:t>$2.48M</w:t>
            </w:r>
          </w:p>
        </w:tc>
      </w:tr>
      <w:tr w:rsidR="00797DF6" w14:paraId="1603530B"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16035308" w14:textId="77777777" w:rsidR="00797DF6" w:rsidRDefault="00000000">
            <w:pPr>
              <w:spacing w:line="248" w:lineRule="auto"/>
            </w:pPr>
            <w:r>
              <w:rPr>
                <w:rFonts w:ascii="Arial" w:eastAsia="Arial" w:hAnsi="Arial" w:cs="Arial"/>
                <w:color w:val="1A1A1A"/>
                <w:sz w:val="17"/>
                <w:szCs w:val="17"/>
              </w:rPr>
              <w:t>Contingency at 25 percent</w:t>
            </w:r>
          </w:p>
        </w:tc>
        <w:tc>
          <w:tcPr>
            <w:tcW w:w="2760" w:type="dxa"/>
            <w:shd w:val="clear" w:color="auto" w:fill="FFFFFF"/>
            <w:tcMar>
              <w:top w:w="70" w:type="dxa"/>
              <w:left w:w="100" w:type="dxa"/>
              <w:bottom w:w="70" w:type="dxa"/>
              <w:right w:w="100" w:type="dxa"/>
            </w:tcMar>
          </w:tcPr>
          <w:p w14:paraId="16035309" w14:textId="77777777" w:rsidR="00797DF6" w:rsidRDefault="00000000">
            <w:r>
              <w:rPr>
                <w:rFonts w:ascii="Arial" w:hAnsi="Arial"/>
                <w:sz w:val="17"/>
              </w:rPr>
              <w:t>$3.51M</w:t>
            </w:r>
          </w:p>
        </w:tc>
        <w:tc>
          <w:tcPr>
            <w:tcW w:w="2760" w:type="dxa"/>
            <w:shd w:val="clear" w:color="auto" w:fill="FFFFFF"/>
            <w:tcMar>
              <w:top w:w="70" w:type="dxa"/>
              <w:left w:w="100" w:type="dxa"/>
              <w:bottom w:w="70" w:type="dxa"/>
              <w:right w:w="100" w:type="dxa"/>
            </w:tcMar>
          </w:tcPr>
          <w:p w14:paraId="1603530A" w14:textId="77777777" w:rsidR="00797DF6" w:rsidRDefault="00000000">
            <w:r>
              <w:rPr>
                <w:rFonts w:ascii="Arial" w:hAnsi="Arial"/>
                <w:sz w:val="17"/>
              </w:rPr>
              <w:t>$3.03M</w:t>
            </w:r>
          </w:p>
        </w:tc>
      </w:tr>
      <w:tr w:rsidR="00797DF6" w14:paraId="1603530F" w14:textId="77777777">
        <w:tblPrEx>
          <w:tblCellMar>
            <w:top w:w="0" w:type="dxa"/>
            <w:bottom w:w="0" w:type="dxa"/>
          </w:tblCellMar>
        </w:tblPrEx>
        <w:tc>
          <w:tcPr>
            <w:tcW w:w="3800" w:type="dxa"/>
            <w:shd w:val="clear" w:color="auto" w:fill="FAF7F1"/>
            <w:tcMar>
              <w:top w:w="70" w:type="dxa"/>
              <w:left w:w="100" w:type="dxa"/>
              <w:bottom w:w="70" w:type="dxa"/>
              <w:right w:w="100" w:type="dxa"/>
            </w:tcMar>
          </w:tcPr>
          <w:p w14:paraId="1603530C" w14:textId="77777777" w:rsidR="00797DF6" w:rsidRDefault="00000000">
            <w:pPr>
              <w:spacing w:line="248" w:lineRule="auto"/>
            </w:pPr>
            <w:r>
              <w:rPr>
                <w:rFonts w:ascii="Arial" w:eastAsia="Arial" w:hAnsi="Arial" w:cs="Arial"/>
                <w:b/>
                <w:bCs/>
                <w:color w:val="1A1A1A"/>
                <w:sz w:val="17"/>
                <w:szCs w:val="17"/>
              </w:rPr>
              <w:t>Access total</w:t>
            </w:r>
          </w:p>
        </w:tc>
        <w:tc>
          <w:tcPr>
            <w:tcW w:w="2760" w:type="dxa"/>
            <w:shd w:val="clear" w:color="auto" w:fill="FAF7F1"/>
            <w:tcMar>
              <w:top w:w="70" w:type="dxa"/>
              <w:left w:w="100" w:type="dxa"/>
              <w:bottom w:w="70" w:type="dxa"/>
              <w:right w:w="100" w:type="dxa"/>
            </w:tcMar>
          </w:tcPr>
          <w:p w14:paraId="1603530D" w14:textId="77777777" w:rsidR="00797DF6" w:rsidRDefault="00000000">
            <w:r>
              <w:rPr>
                <w:rFonts w:ascii="Arial" w:hAnsi="Arial"/>
                <w:sz w:val="17"/>
              </w:rPr>
              <w:t>$17.55M</w:t>
            </w:r>
          </w:p>
        </w:tc>
        <w:tc>
          <w:tcPr>
            <w:tcW w:w="2760" w:type="dxa"/>
            <w:shd w:val="clear" w:color="auto" w:fill="FAF7F1"/>
            <w:tcMar>
              <w:top w:w="70" w:type="dxa"/>
              <w:left w:w="100" w:type="dxa"/>
              <w:bottom w:w="70" w:type="dxa"/>
              <w:right w:w="100" w:type="dxa"/>
            </w:tcMar>
          </w:tcPr>
          <w:p w14:paraId="1603530E" w14:textId="77777777" w:rsidR="00797DF6" w:rsidRDefault="00000000">
            <w:r>
              <w:rPr>
                <w:rFonts w:ascii="Arial" w:hAnsi="Arial"/>
                <w:sz w:val="17"/>
              </w:rPr>
              <w:t>$15.16M</w:t>
            </w:r>
          </w:p>
        </w:tc>
      </w:tr>
      <w:tr w:rsidR="00797DF6" w14:paraId="16035313"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16035310" w14:textId="77777777" w:rsidR="00797DF6" w:rsidRDefault="00000000">
            <w:pPr>
              <w:spacing w:line="248" w:lineRule="auto"/>
            </w:pPr>
            <w:r>
              <w:rPr>
                <w:rFonts w:ascii="Arial" w:eastAsia="Arial" w:hAnsi="Arial" w:cs="Arial"/>
                <w:color w:val="1A1A1A"/>
                <w:sz w:val="17"/>
                <w:szCs w:val="17"/>
              </w:rPr>
              <w:t>Per bent</w:t>
            </w:r>
          </w:p>
        </w:tc>
        <w:tc>
          <w:tcPr>
            <w:tcW w:w="2760" w:type="dxa"/>
            <w:shd w:val="clear" w:color="auto" w:fill="FFFFFF"/>
            <w:tcMar>
              <w:top w:w="70" w:type="dxa"/>
              <w:left w:w="100" w:type="dxa"/>
              <w:bottom w:w="70" w:type="dxa"/>
              <w:right w:w="100" w:type="dxa"/>
            </w:tcMar>
          </w:tcPr>
          <w:p w14:paraId="16035311" w14:textId="77777777" w:rsidR="00797DF6" w:rsidRDefault="00000000">
            <w:r>
              <w:rPr>
                <w:rFonts w:ascii="Arial" w:hAnsi="Arial"/>
                <w:sz w:val="17"/>
              </w:rPr>
              <w:t>$77,334</w:t>
            </w:r>
          </w:p>
        </w:tc>
        <w:tc>
          <w:tcPr>
            <w:tcW w:w="2760" w:type="dxa"/>
            <w:shd w:val="clear" w:color="auto" w:fill="FFFFFF"/>
            <w:tcMar>
              <w:top w:w="70" w:type="dxa"/>
              <w:left w:w="100" w:type="dxa"/>
              <w:bottom w:w="70" w:type="dxa"/>
              <w:right w:w="100" w:type="dxa"/>
            </w:tcMar>
          </w:tcPr>
          <w:p w14:paraId="16035312" w14:textId="77777777" w:rsidR="00797DF6" w:rsidRDefault="00000000">
            <w:r>
              <w:rPr>
                <w:rFonts w:ascii="Arial" w:hAnsi="Arial"/>
                <w:sz w:val="17"/>
              </w:rPr>
              <w:t>$66,768</w:t>
            </w:r>
          </w:p>
        </w:tc>
      </w:tr>
    </w:tbl>
    <w:p w14:paraId="16035314" w14:textId="77777777" w:rsidR="00797DF6" w:rsidRDefault="00797DF6">
      <w:pPr>
        <w:spacing w:after="140"/>
      </w:pPr>
    </w:p>
    <w:p w14:paraId="16035315" w14:textId="77777777" w:rsidR="00797DF6" w:rsidRDefault="00000000">
      <w:pPr>
        <w:spacing w:after="120" w:line="276" w:lineRule="auto"/>
      </w:pPr>
      <w:r>
        <w:rPr>
          <w:rFonts w:ascii="Arial" w:eastAsia="Arial" w:hAnsi="Arial" w:cs="Arial"/>
          <w:color w:val="1A1A1A"/>
        </w:rPr>
        <w:t xml:space="preserve">The marine base is the largest single line and carries the largest single uncertainty: the quoted manned jack up rate and an earlier indicative monthly figure differ materially, and a moored spud flat top alternative is expected to </w:t>
      </w:r>
      <w:proofErr w:type="gramStart"/>
      <w:r>
        <w:rPr>
          <w:rFonts w:ascii="Arial" w:eastAsia="Arial" w:hAnsi="Arial" w:cs="Arial"/>
          <w:color w:val="1A1A1A"/>
        </w:rPr>
        <w:t>price</w:t>
      </w:r>
      <w:proofErr w:type="gramEnd"/>
      <w:r>
        <w:rPr>
          <w:rFonts w:ascii="Arial" w:eastAsia="Arial" w:hAnsi="Arial" w:cs="Arial"/>
          <w:color w:val="1A1A1A"/>
        </w:rPr>
        <w:t xml:space="preserve"> below both. Reconciling the marine base rate in writing is an action ahead of the workshop, and the operability review's conclusion that the jack up serves best as a static logistics base instead of a roving platform is adopted here.</w:t>
      </w:r>
    </w:p>
    <w:p w14:paraId="16035316" w14:textId="77777777" w:rsidR="00797DF6" w:rsidRDefault="00000000">
      <w:pPr>
        <w:spacing w:after="120" w:line="276" w:lineRule="auto"/>
      </w:pPr>
      <w:r>
        <w:rPr>
          <w:rFonts w:ascii="Arial" w:eastAsia="Arial" w:hAnsi="Arial" w:cs="Arial"/>
          <w:color w:val="1A1A1A"/>
        </w:rPr>
        <w:t>Set against the current arrangements: the contract access allowance is understood to be about $9.3M for the full scope, subject to confirmation from the contract schedule of rates. The comparison in Section 1 follows: about 1.6 times the access provision, for the difference between a completion beyond 2035 and a completion in October 2028.</w:t>
      </w:r>
    </w:p>
    <w:p w14:paraId="16035317" w14:textId="77777777" w:rsidR="00797DF6" w:rsidRDefault="00000000">
      <w:pPr>
        <w:pStyle w:val="Heading2"/>
        <w:spacing w:before="260" w:after="130"/>
      </w:pPr>
      <w:r>
        <w:rPr>
          <w:rFonts w:ascii="Georgia" w:eastAsia="Georgia" w:hAnsi="Georgia" w:cs="Georgia"/>
          <w:b/>
          <w:bCs/>
          <w:color w:val="1A1A1A"/>
          <w:sz w:val="23"/>
          <w:szCs w:val="23"/>
        </w:rPr>
        <w:t xml:space="preserve">Cost </w:t>
      </w:r>
      <w:proofErr w:type="spellStart"/>
      <w:r>
        <w:rPr>
          <w:rFonts w:ascii="Georgia" w:eastAsia="Georgia" w:hAnsi="Georgia" w:cs="Georgia"/>
          <w:b/>
          <w:bCs/>
          <w:color w:val="1A1A1A"/>
          <w:sz w:val="23"/>
          <w:szCs w:val="23"/>
        </w:rPr>
        <w:t>optimisation</w:t>
      </w:r>
      <w:proofErr w:type="spellEnd"/>
      <w:r>
        <w:rPr>
          <w:rFonts w:ascii="Georgia" w:eastAsia="Georgia" w:hAnsi="Georgia" w:cs="Georgia"/>
          <w:b/>
          <w:bCs/>
          <w:color w:val="1A1A1A"/>
          <w:sz w:val="23"/>
          <w:szCs w:val="23"/>
        </w:rPr>
        <w:t xml:space="preserve"> path</w:t>
      </w:r>
    </w:p>
    <w:p w14:paraId="16035318" w14:textId="77777777" w:rsidR="00797DF6" w:rsidRDefault="00000000">
      <w:pPr>
        <w:spacing w:after="120" w:line="276" w:lineRule="auto"/>
      </w:pPr>
      <w:r>
        <w:rPr>
          <w:rFonts w:ascii="Arial" w:eastAsia="Arial" w:hAnsi="Arial" w:cs="Arial"/>
          <w:color w:val="1A1A1A"/>
        </w:rPr>
        <w:t>The $15.2M is a conservative build, and most of the margin above the current access allowance sits in three lines, each with a live verification already in motion. None of the levers below is claimed in the reported figure; each is banked only when its verification lands.</w:t>
      </w:r>
    </w:p>
    <w:p w14:paraId="16035319" w14:textId="77777777" w:rsidR="00797DF6" w:rsidRDefault="00797DF6">
      <w:pPr>
        <w:spacing w:after="140"/>
      </w:pPr>
    </w:p>
    <w:tbl>
      <w:tblPr>
        <w:tblW w:w="90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2900"/>
        <w:gridCol w:w="1500"/>
        <w:gridCol w:w="4660"/>
      </w:tblGrid>
      <w:tr w:rsidR="00797DF6" w14:paraId="1603531D" w14:textId="77777777">
        <w:tblPrEx>
          <w:tblCellMar>
            <w:top w:w="0" w:type="dxa"/>
            <w:bottom w:w="0" w:type="dxa"/>
          </w:tblCellMar>
        </w:tblPrEx>
        <w:trPr>
          <w:tblHeader/>
        </w:trPr>
        <w:tc>
          <w:tcPr>
            <w:tcW w:w="2900" w:type="dxa"/>
            <w:shd w:val="clear" w:color="auto" w:fill="1A1A1A"/>
            <w:tcMar>
              <w:top w:w="70" w:type="dxa"/>
              <w:left w:w="100" w:type="dxa"/>
              <w:bottom w:w="70" w:type="dxa"/>
              <w:right w:w="100" w:type="dxa"/>
            </w:tcMar>
          </w:tcPr>
          <w:p w14:paraId="1603531A" w14:textId="77777777" w:rsidR="00797DF6" w:rsidRDefault="00000000">
            <w:pPr>
              <w:spacing w:line="248" w:lineRule="auto"/>
            </w:pPr>
            <w:r>
              <w:rPr>
                <w:rFonts w:ascii="Arial" w:eastAsia="Arial" w:hAnsi="Arial" w:cs="Arial"/>
                <w:b/>
                <w:bCs/>
                <w:color w:val="FFFFFF"/>
                <w:sz w:val="17"/>
                <w:szCs w:val="17"/>
              </w:rPr>
              <w:t>Lever</w:t>
            </w:r>
          </w:p>
        </w:tc>
        <w:tc>
          <w:tcPr>
            <w:tcW w:w="1500" w:type="dxa"/>
            <w:shd w:val="clear" w:color="auto" w:fill="1A1A1A"/>
            <w:tcMar>
              <w:top w:w="70" w:type="dxa"/>
              <w:left w:w="100" w:type="dxa"/>
              <w:bottom w:w="70" w:type="dxa"/>
              <w:right w:w="100" w:type="dxa"/>
            </w:tcMar>
          </w:tcPr>
          <w:p w14:paraId="1603531B" w14:textId="77777777" w:rsidR="00797DF6" w:rsidRDefault="00000000">
            <w:pPr>
              <w:spacing w:line="248" w:lineRule="auto"/>
            </w:pPr>
            <w:r>
              <w:rPr>
                <w:rFonts w:ascii="Arial" w:eastAsia="Arial" w:hAnsi="Arial" w:cs="Arial"/>
                <w:b/>
                <w:bCs/>
                <w:color w:val="FFFFFF"/>
                <w:sz w:val="17"/>
                <w:szCs w:val="17"/>
              </w:rPr>
              <w:t>Effect</w:t>
            </w:r>
          </w:p>
        </w:tc>
        <w:tc>
          <w:tcPr>
            <w:tcW w:w="4660" w:type="dxa"/>
            <w:shd w:val="clear" w:color="auto" w:fill="1A1A1A"/>
            <w:tcMar>
              <w:top w:w="70" w:type="dxa"/>
              <w:left w:w="100" w:type="dxa"/>
              <w:bottom w:w="70" w:type="dxa"/>
              <w:right w:w="100" w:type="dxa"/>
            </w:tcMar>
          </w:tcPr>
          <w:p w14:paraId="1603531C" w14:textId="77777777" w:rsidR="00797DF6" w:rsidRDefault="00000000">
            <w:pPr>
              <w:spacing w:line="248" w:lineRule="auto"/>
            </w:pPr>
            <w:r>
              <w:rPr>
                <w:rFonts w:ascii="Arial" w:eastAsia="Arial" w:hAnsi="Arial" w:cs="Arial"/>
                <w:b/>
                <w:bCs/>
                <w:color w:val="FFFFFF"/>
                <w:sz w:val="17"/>
                <w:szCs w:val="17"/>
              </w:rPr>
              <w:t>What must be true</w:t>
            </w:r>
          </w:p>
        </w:tc>
      </w:tr>
      <w:tr w:rsidR="00797DF6" w14:paraId="16035321" w14:textId="77777777">
        <w:tblPrEx>
          <w:tblCellMar>
            <w:top w:w="0" w:type="dxa"/>
            <w:bottom w:w="0" w:type="dxa"/>
          </w:tblCellMar>
        </w:tblPrEx>
        <w:tc>
          <w:tcPr>
            <w:tcW w:w="2900" w:type="dxa"/>
            <w:shd w:val="clear" w:color="auto" w:fill="FFFFFF"/>
            <w:tcMar>
              <w:top w:w="70" w:type="dxa"/>
              <w:left w:w="100" w:type="dxa"/>
              <w:bottom w:w="70" w:type="dxa"/>
              <w:right w:w="100" w:type="dxa"/>
            </w:tcMar>
          </w:tcPr>
          <w:p w14:paraId="1603531E" w14:textId="77777777" w:rsidR="00797DF6" w:rsidRDefault="00000000">
            <w:pPr>
              <w:spacing w:line="248" w:lineRule="auto"/>
            </w:pPr>
            <w:r>
              <w:rPr>
                <w:rFonts w:ascii="Arial" w:eastAsia="Arial" w:hAnsi="Arial" w:cs="Arial"/>
                <w:color w:val="1A1A1A"/>
                <w:sz w:val="17"/>
                <w:szCs w:val="17"/>
              </w:rPr>
              <w:t>Marine base: moored spud flat top in place of the quoted manned jack up</w:t>
            </w:r>
          </w:p>
        </w:tc>
        <w:tc>
          <w:tcPr>
            <w:tcW w:w="1500" w:type="dxa"/>
            <w:shd w:val="clear" w:color="auto" w:fill="FFFFFF"/>
            <w:tcMar>
              <w:top w:w="70" w:type="dxa"/>
              <w:left w:w="100" w:type="dxa"/>
              <w:bottom w:w="70" w:type="dxa"/>
              <w:right w:w="100" w:type="dxa"/>
            </w:tcMar>
          </w:tcPr>
          <w:p w14:paraId="1603531F" w14:textId="77777777" w:rsidR="00797DF6" w:rsidRDefault="00000000">
            <w:pPr>
              <w:spacing w:line="248" w:lineRule="auto"/>
            </w:pPr>
            <w:r>
              <w:rPr>
                <w:rFonts w:ascii="Arial" w:eastAsia="Arial" w:hAnsi="Arial" w:cs="Arial"/>
                <w:color w:val="1A1A1A"/>
                <w:sz w:val="17"/>
                <w:szCs w:val="17"/>
              </w:rPr>
              <w:t>up to $3.5M</w:t>
            </w:r>
          </w:p>
        </w:tc>
        <w:tc>
          <w:tcPr>
            <w:tcW w:w="4660" w:type="dxa"/>
            <w:shd w:val="clear" w:color="auto" w:fill="FFFFFF"/>
            <w:tcMar>
              <w:top w:w="70" w:type="dxa"/>
              <w:left w:w="100" w:type="dxa"/>
              <w:bottom w:w="70" w:type="dxa"/>
              <w:right w:w="100" w:type="dxa"/>
            </w:tcMar>
          </w:tcPr>
          <w:p w14:paraId="16035320" w14:textId="77777777" w:rsidR="00797DF6" w:rsidRDefault="00000000">
            <w:pPr>
              <w:spacing w:line="248" w:lineRule="auto"/>
            </w:pPr>
            <w:r>
              <w:rPr>
                <w:rFonts w:ascii="Arial" w:eastAsia="Arial" w:hAnsi="Arial" w:cs="Arial"/>
                <w:color w:val="1A1A1A"/>
                <w:sz w:val="17"/>
                <w:szCs w:val="17"/>
              </w:rPr>
              <w:t xml:space="preserve">Written spud quotation at or </w:t>
            </w:r>
            <w:proofErr w:type="gramStart"/>
            <w:r>
              <w:rPr>
                <w:rFonts w:ascii="Arial" w:eastAsia="Arial" w:hAnsi="Arial" w:cs="Arial"/>
                <w:color w:val="1A1A1A"/>
                <w:sz w:val="17"/>
                <w:szCs w:val="17"/>
              </w:rPr>
              <w:t>near</w:t>
            </w:r>
            <w:proofErr w:type="gramEnd"/>
            <w:r>
              <w:rPr>
                <w:rFonts w:ascii="Arial" w:eastAsia="Arial" w:hAnsi="Arial" w:cs="Arial"/>
                <w:color w:val="1A1A1A"/>
                <w:sz w:val="17"/>
                <w:szCs w:val="17"/>
              </w:rPr>
              <w:t xml:space="preserve"> $3,000 per day carrying the same services; the method already treats the base as static logistics, not a </w:t>
            </w:r>
            <w:proofErr w:type="spellStart"/>
            <w:r>
              <w:rPr>
                <w:rFonts w:ascii="Arial" w:eastAsia="Arial" w:hAnsi="Arial" w:cs="Arial"/>
                <w:color w:val="1A1A1A"/>
                <w:sz w:val="17"/>
                <w:szCs w:val="17"/>
              </w:rPr>
              <w:t>workfront</w:t>
            </w:r>
            <w:proofErr w:type="spellEnd"/>
          </w:p>
        </w:tc>
      </w:tr>
      <w:tr w:rsidR="00797DF6" w14:paraId="16035325" w14:textId="77777777">
        <w:tblPrEx>
          <w:tblCellMar>
            <w:top w:w="0" w:type="dxa"/>
            <w:bottom w:w="0" w:type="dxa"/>
          </w:tblCellMar>
        </w:tblPrEx>
        <w:tc>
          <w:tcPr>
            <w:tcW w:w="2900" w:type="dxa"/>
            <w:shd w:val="clear" w:color="auto" w:fill="FAF7F1"/>
            <w:tcMar>
              <w:top w:w="70" w:type="dxa"/>
              <w:left w:w="100" w:type="dxa"/>
              <w:bottom w:w="70" w:type="dxa"/>
              <w:right w:w="100" w:type="dxa"/>
            </w:tcMar>
          </w:tcPr>
          <w:p w14:paraId="16035322" w14:textId="77777777" w:rsidR="00797DF6" w:rsidRDefault="00000000">
            <w:pPr>
              <w:spacing w:line="248" w:lineRule="auto"/>
            </w:pPr>
            <w:r>
              <w:rPr>
                <w:rFonts w:ascii="Arial" w:eastAsia="Arial" w:hAnsi="Arial" w:cs="Arial"/>
                <w:color w:val="1A1A1A"/>
                <w:sz w:val="17"/>
                <w:szCs w:val="17"/>
              </w:rPr>
              <w:t>Wet season: off-hire and shore lay up in place of half-rate standby</w:t>
            </w:r>
          </w:p>
        </w:tc>
        <w:tc>
          <w:tcPr>
            <w:tcW w:w="1500" w:type="dxa"/>
            <w:shd w:val="clear" w:color="auto" w:fill="FAF7F1"/>
            <w:tcMar>
              <w:top w:w="70" w:type="dxa"/>
              <w:left w:w="100" w:type="dxa"/>
              <w:bottom w:w="70" w:type="dxa"/>
              <w:right w:w="100" w:type="dxa"/>
            </w:tcMar>
          </w:tcPr>
          <w:p w14:paraId="16035323" w14:textId="77777777" w:rsidR="00797DF6" w:rsidRDefault="00000000">
            <w:pPr>
              <w:spacing w:line="248" w:lineRule="auto"/>
            </w:pPr>
            <w:r>
              <w:rPr>
                <w:rFonts w:ascii="Arial" w:eastAsia="Arial" w:hAnsi="Arial" w:cs="Arial"/>
                <w:color w:val="1A1A1A"/>
                <w:sz w:val="17"/>
                <w:szCs w:val="17"/>
              </w:rPr>
              <w:t>about $1.4M</w:t>
            </w:r>
          </w:p>
        </w:tc>
        <w:tc>
          <w:tcPr>
            <w:tcW w:w="4660" w:type="dxa"/>
            <w:shd w:val="clear" w:color="auto" w:fill="FAF7F1"/>
            <w:tcMar>
              <w:top w:w="70" w:type="dxa"/>
              <w:left w:w="100" w:type="dxa"/>
              <w:bottom w:w="70" w:type="dxa"/>
              <w:right w:w="100" w:type="dxa"/>
            </w:tcMar>
          </w:tcPr>
          <w:p w14:paraId="16035324" w14:textId="77777777" w:rsidR="00797DF6" w:rsidRDefault="00000000">
            <w:pPr>
              <w:spacing w:line="248" w:lineRule="auto"/>
            </w:pPr>
            <w:r>
              <w:rPr>
                <w:rFonts w:ascii="Arial" w:eastAsia="Arial" w:hAnsi="Arial" w:cs="Arial"/>
                <w:color w:val="1A1A1A"/>
                <w:sz w:val="17"/>
                <w:szCs w:val="17"/>
              </w:rPr>
              <w:t xml:space="preserve">Off-hire and </w:t>
            </w:r>
            <w:proofErr w:type="spellStart"/>
            <w:r>
              <w:rPr>
                <w:rFonts w:ascii="Arial" w:eastAsia="Arial" w:hAnsi="Arial" w:cs="Arial"/>
                <w:color w:val="1A1A1A"/>
                <w:sz w:val="17"/>
                <w:szCs w:val="17"/>
              </w:rPr>
              <w:t>remobilisation</w:t>
            </w:r>
            <w:proofErr w:type="spellEnd"/>
            <w:r>
              <w:rPr>
                <w:rFonts w:ascii="Arial" w:eastAsia="Arial" w:hAnsi="Arial" w:cs="Arial"/>
                <w:color w:val="1A1A1A"/>
                <w:sz w:val="17"/>
                <w:szCs w:val="17"/>
              </w:rPr>
              <w:t xml:space="preserve"> terms agreed; season two availability secured, or the kit purchased outright</w:t>
            </w:r>
          </w:p>
        </w:tc>
      </w:tr>
      <w:tr w:rsidR="00797DF6" w14:paraId="16035329" w14:textId="77777777">
        <w:tblPrEx>
          <w:tblCellMar>
            <w:top w:w="0" w:type="dxa"/>
            <w:bottom w:w="0" w:type="dxa"/>
          </w:tblCellMar>
        </w:tblPrEx>
        <w:tc>
          <w:tcPr>
            <w:tcW w:w="2900" w:type="dxa"/>
            <w:shd w:val="clear" w:color="auto" w:fill="FFFFFF"/>
            <w:tcMar>
              <w:top w:w="70" w:type="dxa"/>
              <w:left w:w="100" w:type="dxa"/>
              <w:bottom w:w="70" w:type="dxa"/>
              <w:right w:w="100" w:type="dxa"/>
            </w:tcMar>
          </w:tcPr>
          <w:p w14:paraId="16035326" w14:textId="77777777" w:rsidR="00797DF6" w:rsidRDefault="00000000">
            <w:pPr>
              <w:spacing w:line="248" w:lineRule="auto"/>
            </w:pPr>
            <w:r>
              <w:rPr>
                <w:rFonts w:ascii="Arial" w:eastAsia="Arial" w:hAnsi="Arial" w:cs="Arial"/>
                <w:color w:val="1A1A1A"/>
                <w:sz w:val="17"/>
                <w:szCs w:val="17"/>
              </w:rPr>
              <w:t>Kit ownership in place of hire</w:t>
            </w:r>
          </w:p>
        </w:tc>
        <w:tc>
          <w:tcPr>
            <w:tcW w:w="1500" w:type="dxa"/>
            <w:shd w:val="clear" w:color="auto" w:fill="FFFFFF"/>
            <w:tcMar>
              <w:top w:w="70" w:type="dxa"/>
              <w:left w:w="100" w:type="dxa"/>
              <w:bottom w:w="70" w:type="dxa"/>
              <w:right w:w="100" w:type="dxa"/>
            </w:tcMar>
          </w:tcPr>
          <w:p w14:paraId="16035327" w14:textId="77777777" w:rsidR="00797DF6" w:rsidRDefault="00000000">
            <w:pPr>
              <w:spacing w:line="248" w:lineRule="auto"/>
            </w:pPr>
            <w:r>
              <w:rPr>
                <w:rFonts w:ascii="Arial" w:eastAsia="Arial" w:hAnsi="Arial" w:cs="Arial"/>
                <w:color w:val="1A1A1A"/>
                <w:sz w:val="17"/>
                <w:szCs w:val="17"/>
              </w:rPr>
              <w:t>kills the standby line; residual value retained</w:t>
            </w:r>
          </w:p>
        </w:tc>
        <w:tc>
          <w:tcPr>
            <w:tcW w:w="4660" w:type="dxa"/>
            <w:shd w:val="clear" w:color="auto" w:fill="FFFFFF"/>
            <w:tcMar>
              <w:top w:w="70" w:type="dxa"/>
              <w:left w:w="100" w:type="dxa"/>
              <w:bottom w:w="70" w:type="dxa"/>
              <w:right w:w="100" w:type="dxa"/>
            </w:tcMar>
          </w:tcPr>
          <w:p w14:paraId="16035328" w14:textId="58ADCC9C" w:rsidR="00797DF6" w:rsidRDefault="00000000">
            <w:pPr>
              <w:spacing w:line="248" w:lineRule="auto"/>
            </w:pPr>
            <w:r>
              <w:rPr>
                <w:rFonts w:ascii="Arial" w:eastAsia="Arial" w:hAnsi="Arial" w:cs="Arial"/>
                <w:color w:val="1A1A1A"/>
                <w:sz w:val="17"/>
                <w:szCs w:val="17"/>
              </w:rPr>
              <w:t>Fleet build price below about $320,000 per front, the hire-plus</w:t>
            </w:r>
            <w:r w:rsidR="00E26A22">
              <w:rPr>
                <w:rFonts w:ascii="Arial" w:eastAsia="Arial" w:hAnsi="Arial" w:cs="Arial"/>
                <w:color w:val="1A1A1A"/>
                <w:sz w:val="17"/>
                <w:szCs w:val="17"/>
              </w:rPr>
              <w:t xml:space="preserve"> </w:t>
            </w:r>
            <w:r>
              <w:rPr>
                <w:rFonts w:ascii="Arial" w:eastAsia="Arial" w:hAnsi="Arial" w:cs="Arial"/>
                <w:color w:val="1A1A1A"/>
                <w:sz w:val="17"/>
                <w:szCs w:val="17"/>
              </w:rPr>
              <w:t>standby breakeven; fabrication drawings already exist</w:t>
            </w:r>
          </w:p>
        </w:tc>
      </w:tr>
      <w:tr w:rsidR="00797DF6" w14:paraId="1603532D" w14:textId="77777777">
        <w:tblPrEx>
          <w:tblCellMar>
            <w:top w:w="0" w:type="dxa"/>
            <w:bottom w:w="0" w:type="dxa"/>
          </w:tblCellMar>
        </w:tblPrEx>
        <w:tc>
          <w:tcPr>
            <w:tcW w:w="2900" w:type="dxa"/>
            <w:shd w:val="clear" w:color="auto" w:fill="FAF7F1"/>
            <w:tcMar>
              <w:top w:w="70" w:type="dxa"/>
              <w:left w:w="100" w:type="dxa"/>
              <w:bottom w:w="70" w:type="dxa"/>
              <w:right w:w="100" w:type="dxa"/>
            </w:tcMar>
          </w:tcPr>
          <w:p w14:paraId="1603532A" w14:textId="77777777" w:rsidR="00797DF6" w:rsidRDefault="00000000">
            <w:pPr>
              <w:spacing w:line="248" w:lineRule="auto"/>
            </w:pPr>
            <w:r>
              <w:rPr>
                <w:rFonts w:ascii="Arial" w:eastAsia="Arial" w:hAnsi="Arial" w:cs="Arial"/>
                <w:color w:val="1A1A1A"/>
                <w:sz w:val="17"/>
                <w:szCs w:val="17"/>
              </w:rPr>
              <w:t>Night rescue reclassification</w:t>
            </w:r>
          </w:p>
        </w:tc>
        <w:tc>
          <w:tcPr>
            <w:tcW w:w="1500" w:type="dxa"/>
            <w:shd w:val="clear" w:color="auto" w:fill="FAF7F1"/>
            <w:tcMar>
              <w:top w:w="70" w:type="dxa"/>
              <w:left w:w="100" w:type="dxa"/>
              <w:bottom w:w="70" w:type="dxa"/>
              <w:right w:w="100" w:type="dxa"/>
            </w:tcMar>
          </w:tcPr>
          <w:p w14:paraId="1603532B" w14:textId="77777777" w:rsidR="00797DF6" w:rsidRDefault="00000000">
            <w:pPr>
              <w:spacing w:line="248" w:lineRule="auto"/>
            </w:pPr>
            <w:r>
              <w:rPr>
                <w:rFonts w:ascii="Arial" w:eastAsia="Arial" w:hAnsi="Arial" w:cs="Arial"/>
                <w:color w:val="1A1A1A"/>
                <w:sz w:val="17"/>
                <w:szCs w:val="17"/>
              </w:rPr>
              <w:t>up to $1.2M, carried as upside only</w:t>
            </w:r>
          </w:p>
        </w:tc>
        <w:tc>
          <w:tcPr>
            <w:tcW w:w="4660" w:type="dxa"/>
            <w:shd w:val="clear" w:color="auto" w:fill="FAF7F1"/>
            <w:tcMar>
              <w:top w:w="70" w:type="dxa"/>
              <w:left w:w="100" w:type="dxa"/>
              <w:bottom w:w="70" w:type="dxa"/>
              <w:right w:w="100" w:type="dxa"/>
            </w:tcMar>
          </w:tcPr>
          <w:p w14:paraId="1603532C" w14:textId="77777777" w:rsidR="00797DF6" w:rsidRDefault="00000000">
            <w:pPr>
              <w:spacing w:line="248" w:lineRule="auto"/>
            </w:pPr>
            <w:r>
              <w:rPr>
                <w:rFonts w:ascii="Arial" w:eastAsia="Arial" w:hAnsi="Arial" w:cs="Arial"/>
                <w:color w:val="1A1A1A"/>
                <w:sz w:val="17"/>
                <w:szCs w:val="17"/>
              </w:rPr>
              <w:t>Safety case accepts the lifted, tied and enclosed platform as a fixed workplace with land-based emergency response; regulator concurrence</w:t>
            </w:r>
          </w:p>
        </w:tc>
      </w:tr>
      <w:tr w:rsidR="00797DF6" w14:paraId="16035331" w14:textId="77777777">
        <w:tblPrEx>
          <w:tblCellMar>
            <w:top w:w="0" w:type="dxa"/>
            <w:bottom w:w="0" w:type="dxa"/>
          </w:tblCellMar>
        </w:tblPrEx>
        <w:tc>
          <w:tcPr>
            <w:tcW w:w="2900" w:type="dxa"/>
            <w:shd w:val="clear" w:color="auto" w:fill="FFFFFF"/>
            <w:tcMar>
              <w:top w:w="70" w:type="dxa"/>
              <w:left w:w="100" w:type="dxa"/>
              <w:bottom w:w="70" w:type="dxa"/>
              <w:right w:w="100" w:type="dxa"/>
            </w:tcMar>
          </w:tcPr>
          <w:p w14:paraId="1603532E" w14:textId="77777777" w:rsidR="00797DF6" w:rsidRDefault="00000000">
            <w:pPr>
              <w:spacing w:line="248" w:lineRule="auto"/>
            </w:pPr>
            <w:r>
              <w:rPr>
                <w:rFonts w:ascii="Arial" w:eastAsia="Arial" w:hAnsi="Arial" w:cs="Arial"/>
                <w:color w:val="1A1A1A"/>
                <w:sz w:val="17"/>
                <w:szCs w:val="17"/>
              </w:rPr>
              <w:lastRenderedPageBreak/>
              <w:t>Contingency step down at award</w:t>
            </w:r>
          </w:p>
        </w:tc>
        <w:tc>
          <w:tcPr>
            <w:tcW w:w="1500" w:type="dxa"/>
            <w:shd w:val="clear" w:color="auto" w:fill="FFFFFF"/>
            <w:tcMar>
              <w:top w:w="70" w:type="dxa"/>
              <w:left w:w="100" w:type="dxa"/>
              <w:bottom w:w="70" w:type="dxa"/>
              <w:right w:w="100" w:type="dxa"/>
            </w:tcMar>
          </w:tcPr>
          <w:p w14:paraId="1603532F" w14:textId="77777777" w:rsidR="00797DF6" w:rsidRDefault="00000000">
            <w:pPr>
              <w:spacing w:line="248" w:lineRule="auto"/>
            </w:pPr>
            <w:r>
              <w:rPr>
                <w:rFonts w:ascii="Arial" w:eastAsia="Arial" w:hAnsi="Arial" w:cs="Arial"/>
                <w:color w:val="1A1A1A"/>
                <w:sz w:val="17"/>
                <w:szCs w:val="17"/>
              </w:rPr>
              <w:t>about $1.2M</w:t>
            </w:r>
          </w:p>
        </w:tc>
        <w:tc>
          <w:tcPr>
            <w:tcW w:w="4660" w:type="dxa"/>
            <w:shd w:val="clear" w:color="auto" w:fill="FFFFFF"/>
            <w:tcMar>
              <w:top w:w="70" w:type="dxa"/>
              <w:left w:w="100" w:type="dxa"/>
              <w:bottom w:w="70" w:type="dxa"/>
              <w:right w:w="100" w:type="dxa"/>
            </w:tcMar>
          </w:tcPr>
          <w:p w14:paraId="16035330" w14:textId="77777777" w:rsidR="00797DF6" w:rsidRDefault="00000000">
            <w:pPr>
              <w:spacing w:line="248" w:lineRule="auto"/>
            </w:pPr>
            <w:r>
              <w:rPr>
                <w:rFonts w:ascii="Arial" w:eastAsia="Arial" w:hAnsi="Arial" w:cs="Arial"/>
                <w:color w:val="1A1A1A"/>
                <w:sz w:val="17"/>
                <w:szCs w:val="17"/>
              </w:rPr>
              <w:t>Class 5 to Class 4 as quoted rates replace estimates</w:t>
            </w:r>
          </w:p>
        </w:tc>
      </w:tr>
    </w:tbl>
    <w:p w14:paraId="16035332" w14:textId="77777777" w:rsidR="00797DF6" w:rsidRDefault="00797DF6">
      <w:pPr>
        <w:spacing w:after="140"/>
      </w:pPr>
    </w:p>
    <w:tbl>
      <w:tblPr>
        <w:tblW w:w="89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4200"/>
        <w:gridCol w:w="2380"/>
        <w:gridCol w:w="2380"/>
      </w:tblGrid>
      <w:tr w:rsidR="00797DF6" w14:paraId="16035336" w14:textId="77777777">
        <w:tblPrEx>
          <w:tblCellMar>
            <w:top w:w="0" w:type="dxa"/>
            <w:bottom w:w="0" w:type="dxa"/>
          </w:tblCellMar>
        </w:tblPrEx>
        <w:trPr>
          <w:tblHeader/>
        </w:trPr>
        <w:tc>
          <w:tcPr>
            <w:tcW w:w="4200" w:type="dxa"/>
            <w:shd w:val="clear" w:color="auto" w:fill="1A1A1A"/>
            <w:tcMar>
              <w:top w:w="70" w:type="dxa"/>
              <w:left w:w="100" w:type="dxa"/>
              <w:bottom w:w="70" w:type="dxa"/>
              <w:right w:w="100" w:type="dxa"/>
            </w:tcMar>
          </w:tcPr>
          <w:p w14:paraId="16035333" w14:textId="77777777" w:rsidR="00797DF6" w:rsidRDefault="00000000">
            <w:pPr>
              <w:spacing w:line="248" w:lineRule="auto"/>
            </w:pPr>
            <w:r>
              <w:rPr>
                <w:rFonts w:ascii="Arial" w:eastAsia="Arial" w:hAnsi="Arial" w:cs="Arial"/>
                <w:b/>
                <w:bCs/>
                <w:color w:val="FFFFFF"/>
                <w:sz w:val="17"/>
                <w:szCs w:val="17"/>
              </w:rPr>
              <w:t>Package</w:t>
            </w:r>
          </w:p>
        </w:tc>
        <w:tc>
          <w:tcPr>
            <w:tcW w:w="2380" w:type="dxa"/>
            <w:shd w:val="clear" w:color="auto" w:fill="1A1A1A"/>
            <w:tcMar>
              <w:top w:w="70" w:type="dxa"/>
              <w:left w:w="100" w:type="dxa"/>
              <w:bottom w:w="70" w:type="dxa"/>
              <w:right w:w="100" w:type="dxa"/>
            </w:tcMar>
          </w:tcPr>
          <w:p w14:paraId="16035334" w14:textId="77777777" w:rsidR="00797DF6" w:rsidRDefault="00000000">
            <w:pPr>
              <w:spacing w:line="248" w:lineRule="auto"/>
            </w:pPr>
            <w:r>
              <w:rPr>
                <w:rFonts w:ascii="Arial" w:eastAsia="Arial" w:hAnsi="Arial" w:cs="Arial"/>
                <w:b/>
                <w:bCs/>
                <w:color w:val="FFFFFF"/>
                <w:sz w:val="17"/>
                <w:szCs w:val="17"/>
              </w:rPr>
              <w:t>Access total</w:t>
            </w:r>
          </w:p>
        </w:tc>
        <w:tc>
          <w:tcPr>
            <w:tcW w:w="2380" w:type="dxa"/>
            <w:shd w:val="clear" w:color="auto" w:fill="1A1A1A"/>
            <w:tcMar>
              <w:top w:w="70" w:type="dxa"/>
              <w:left w:w="100" w:type="dxa"/>
              <w:bottom w:w="70" w:type="dxa"/>
              <w:right w:w="100" w:type="dxa"/>
            </w:tcMar>
          </w:tcPr>
          <w:p w14:paraId="16035335" w14:textId="77777777" w:rsidR="00797DF6" w:rsidRDefault="00000000">
            <w:pPr>
              <w:spacing w:line="248" w:lineRule="auto"/>
            </w:pPr>
            <w:r>
              <w:rPr>
                <w:rFonts w:ascii="Arial" w:eastAsia="Arial" w:hAnsi="Arial" w:cs="Arial"/>
                <w:b/>
                <w:bCs/>
                <w:color w:val="FFFFFF"/>
                <w:sz w:val="17"/>
                <w:szCs w:val="17"/>
              </w:rPr>
              <w:t>Against the $9.3M allowance</w:t>
            </w:r>
          </w:p>
        </w:tc>
      </w:tr>
      <w:tr w:rsidR="00797DF6" w14:paraId="1603533A"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16035337" w14:textId="77777777" w:rsidR="00797DF6" w:rsidRDefault="00000000">
            <w:pPr>
              <w:spacing w:line="248" w:lineRule="auto"/>
            </w:pPr>
            <w:r>
              <w:rPr>
                <w:rFonts w:ascii="Arial" w:eastAsia="Arial" w:hAnsi="Arial" w:cs="Arial"/>
                <w:color w:val="1A1A1A"/>
                <w:sz w:val="17"/>
                <w:szCs w:val="17"/>
              </w:rPr>
              <w:t>Reported base, Option 2</w:t>
            </w:r>
          </w:p>
        </w:tc>
        <w:tc>
          <w:tcPr>
            <w:tcW w:w="2380" w:type="dxa"/>
            <w:shd w:val="clear" w:color="auto" w:fill="FFFFFF"/>
            <w:tcMar>
              <w:top w:w="70" w:type="dxa"/>
              <w:left w:w="100" w:type="dxa"/>
              <w:bottom w:w="70" w:type="dxa"/>
              <w:right w:w="100" w:type="dxa"/>
            </w:tcMar>
          </w:tcPr>
          <w:p w14:paraId="16035338" w14:textId="77777777" w:rsidR="00797DF6" w:rsidRDefault="00000000">
            <w:r>
              <w:rPr>
                <w:rFonts w:ascii="Arial" w:hAnsi="Arial"/>
                <w:sz w:val="17"/>
              </w:rPr>
              <w:t>$15.16M</w:t>
            </w:r>
          </w:p>
        </w:tc>
        <w:tc>
          <w:tcPr>
            <w:tcW w:w="2380" w:type="dxa"/>
            <w:shd w:val="clear" w:color="auto" w:fill="FFFFFF"/>
            <w:tcMar>
              <w:top w:w="70" w:type="dxa"/>
              <w:left w:w="100" w:type="dxa"/>
              <w:bottom w:w="70" w:type="dxa"/>
              <w:right w:w="100" w:type="dxa"/>
            </w:tcMar>
          </w:tcPr>
          <w:p w14:paraId="16035339" w14:textId="77777777" w:rsidR="00797DF6" w:rsidRDefault="00000000">
            <w:r>
              <w:rPr>
                <w:rFonts w:ascii="Arial" w:hAnsi="Arial"/>
                <w:sz w:val="17"/>
              </w:rPr>
              <w:t>+$5.9M</w:t>
            </w:r>
          </w:p>
        </w:tc>
      </w:tr>
      <w:tr w:rsidR="00797DF6" w14:paraId="1603533E" w14:textId="77777777">
        <w:tblPrEx>
          <w:tblCellMar>
            <w:top w:w="0" w:type="dxa"/>
            <w:bottom w:w="0" w:type="dxa"/>
          </w:tblCellMar>
        </w:tblPrEx>
        <w:tc>
          <w:tcPr>
            <w:tcW w:w="4200" w:type="dxa"/>
            <w:shd w:val="clear" w:color="auto" w:fill="FAF7F1"/>
            <w:tcMar>
              <w:top w:w="70" w:type="dxa"/>
              <w:left w:w="100" w:type="dxa"/>
              <w:bottom w:w="70" w:type="dxa"/>
              <w:right w:w="100" w:type="dxa"/>
            </w:tcMar>
          </w:tcPr>
          <w:p w14:paraId="1603533B" w14:textId="77777777" w:rsidR="00797DF6" w:rsidRDefault="00000000">
            <w:pPr>
              <w:spacing w:line="248" w:lineRule="auto"/>
            </w:pPr>
            <w:r>
              <w:rPr>
                <w:rFonts w:ascii="Arial" w:eastAsia="Arial" w:hAnsi="Arial" w:cs="Arial"/>
                <w:color w:val="1A1A1A"/>
                <w:sz w:val="17"/>
                <w:szCs w:val="17"/>
              </w:rPr>
              <w:t xml:space="preserve">Credible: spud base plus wet season </w:t>
            </w:r>
            <w:proofErr w:type="gramStart"/>
            <w:r>
              <w:rPr>
                <w:rFonts w:ascii="Arial" w:eastAsia="Arial" w:hAnsi="Arial" w:cs="Arial"/>
                <w:color w:val="1A1A1A"/>
                <w:sz w:val="17"/>
                <w:szCs w:val="17"/>
              </w:rPr>
              <w:t>off-hire</w:t>
            </w:r>
            <w:proofErr w:type="gramEnd"/>
          </w:p>
        </w:tc>
        <w:tc>
          <w:tcPr>
            <w:tcW w:w="2380" w:type="dxa"/>
            <w:shd w:val="clear" w:color="auto" w:fill="FAF7F1"/>
            <w:tcMar>
              <w:top w:w="70" w:type="dxa"/>
              <w:left w:w="100" w:type="dxa"/>
              <w:bottom w:w="70" w:type="dxa"/>
              <w:right w:w="100" w:type="dxa"/>
            </w:tcMar>
          </w:tcPr>
          <w:p w14:paraId="1603533C" w14:textId="77777777" w:rsidR="00797DF6" w:rsidRDefault="00000000">
            <w:r>
              <w:rPr>
                <w:rFonts w:ascii="Arial" w:hAnsi="Arial"/>
                <w:sz w:val="17"/>
              </w:rPr>
              <w:t>$10.78M</w:t>
            </w:r>
          </w:p>
        </w:tc>
        <w:tc>
          <w:tcPr>
            <w:tcW w:w="2380" w:type="dxa"/>
            <w:shd w:val="clear" w:color="auto" w:fill="FAF7F1"/>
            <w:tcMar>
              <w:top w:w="70" w:type="dxa"/>
              <w:left w:w="100" w:type="dxa"/>
              <w:bottom w:w="70" w:type="dxa"/>
              <w:right w:w="100" w:type="dxa"/>
            </w:tcMar>
          </w:tcPr>
          <w:p w14:paraId="1603533D" w14:textId="77777777" w:rsidR="00797DF6" w:rsidRDefault="00000000">
            <w:r>
              <w:rPr>
                <w:rFonts w:ascii="Arial" w:hAnsi="Arial"/>
                <w:sz w:val="17"/>
              </w:rPr>
              <w:t>+$1.5M</w:t>
            </w:r>
          </w:p>
        </w:tc>
      </w:tr>
      <w:tr w:rsidR="00797DF6" w14:paraId="16035342"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1603533F" w14:textId="77777777" w:rsidR="00797DF6" w:rsidRDefault="00000000">
            <w:pPr>
              <w:spacing w:line="248" w:lineRule="auto"/>
            </w:pPr>
            <w:r>
              <w:rPr>
                <w:rFonts w:ascii="Arial" w:eastAsia="Arial" w:hAnsi="Arial" w:cs="Arial"/>
                <w:color w:val="1A1A1A"/>
                <w:sz w:val="17"/>
                <w:szCs w:val="17"/>
              </w:rPr>
              <w:t xml:space="preserve">Stretch: </w:t>
            </w:r>
            <w:proofErr w:type="gramStart"/>
            <w:r>
              <w:rPr>
                <w:rFonts w:ascii="Arial" w:eastAsia="Arial" w:hAnsi="Arial" w:cs="Arial"/>
                <w:color w:val="1A1A1A"/>
                <w:sz w:val="17"/>
                <w:szCs w:val="17"/>
              </w:rPr>
              <w:t>plus</w:t>
            </w:r>
            <w:proofErr w:type="gramEnd"/>
            <w:r>
              <w:rPr>
                <w:rFonts w:ascii="Arial" w:eastAsia="Arial" w:hAnsi="Arial" w:cs="Arial"/>
                <w:color w:val="1A1A1A"/>
                <w:sz w:val="17"/>
                <w:szCs w:val="17"/>
              </w:rPr>
              <w:t xml:space="preserve"> night rescue reclassification</w:t>
            </w:r>
          </w:p>
        </w:tc>
        <w:tc>
          <w:tcPr>
            <w:tcW w:w="2380" w:type="dxa"/>
            <w:shd w:val="clear" w:color="auto" w:fill="FFFFFF"/>
            <w:tcMar>
              <w:top w:w="70" w:type="dxa"/>
              <w:left w:w="100" w:type="dxa"/>
              <w:bottom w:w="70" w:type="dxa"/>
              <w:right w:w="100" w:type="dxa"/>
            </w:tcMar>
          </w:tcPr>
          <w:p w14:paraId="16035340" w14:textId="77777777" w:rsidR="00797DF6" w:rsidRDefault="00000000">
            <w:r>
              <w:rPr>
                <w:rFonts w:ascii="Arial" w:hAnsi="Arial"/>
                <w:sz w:val="17"/>
              </w:rPr>
              <w:t>$9.44M</w:t>
            </w:r>
          </w:p>
        </w:tc>
        <w:tc>
          <w:tcPr>
            <w:tcW w:w="2380" w:type="dxa"/>
            <w:shd w:val="clear" w:color="auto" w:fill="FFFFFF"/>
            <w:tcMar>
              <w:top w:w="70" w:type="dxa"/>
              <w:left w:w="100" w:type="dxa"/>
              <w:bottom w:w="70" w:type="dxa"/>
              <w:right w:w="100" w:type="dxa"/>
            </w:tcMar>
          </w:tcPr>
          <w:p w14:paraId="16035341" w14:textId="77777777" w:rsidR="00797DF6" w:rsidRDefault="00000000">
            <w:r>
              <w:rPr>
                <w:rFonts w:ascii="Arial" w:hAnsi="Arial"/>
                <w:sz w:val="17"/>
              </w:rPr>
              <w:t>+$0.1M</w:t>
            </w:r>
          </w:p>
        </w:tc>
      </w:tr>
      <w:tr w:rsidR="00797DF6" w14:paraId="16035346" w14:textId="77777777">
        <w:tblPrEx>
          <w:tblCellMar>
            <w:top w:w="0" w:type="dxa"/>
            <w:bottom w:w="0" w:type="dxa"/>
          </w:tblCellMar>
        </w:tblPrEx>
        <w:tc>
          <w:tcPr>
            <w:tcW w:w="4200" w:type="dxa"/>
            <w:shd w:val="clear" w:color="auto" w:fill="FAF7F1"/>
            <w:tcMar>
              <w:top w:w="70" w:type="dxa"/>
              <w:left w:w="100" w:type="dxa"/>
              <w:bottom w:w="70" w:type="dxa"/>
              <w:right w:w="100" w:type="dxa"/>
            </w:tcMar>
          </w:tcPr>
          <w:p w14:paraId="16035343" w14:textId="77777777" w:rsidR="00797DF6" w:rsidRDefault="00000000">
            <w:pPr>
              <w:spacing w:line="248" w:lineRule="auto"/>
            </w:pPr>
            <w:r>
              <w:rPr>
                <w:rFonts w:ascii="Arial" w:eastAsia="Arial" w:hAnsi="Arial" w:cs="Arial"/>
                <w:b/>
                <w:bCs/>
                <w:color w:val="1A1A1A"/>
                <w:sz w:val="17"/>
                <w:szCs w:val="17"/>
              </w:rPr>
              <w:t>Stretch at Class 4 contingency</w:t>
            </w:r>
          </w:p>
        </w:tc>
        <w:tc>
          <w:tcPr>
            <w:tcW w:w="2380" w:type="dxa"/>
            <w:shd w:val="clear" w:color="auto" w:fill="FAF7F1"/>
            <w:tcMar>
              <w:top w:w="70" w:type="dxa"/>
              <w:left w:w="100" w:type="dxa"/>
              <w:bottom w:w="70" w:type="dxa"/>
              <w:right w:w="100" w:type="dxa"/>
            </w:tcMar>
          </w:tcPr>
          <w:p w14:paraId="16035344" w14:textId="77777777" w:rsidR="00797DF6" w:rsidRDefault="00000000">
            <w:r>
              <w:rPr>
                <w:rFonts w:ascii="Arial" w:hAnsi="Arial"/>
                <w:sz w:val="17"/>
              </w:rPr>
              <w:t>$9.44M</w:t>
            </w:r>
          </w:p>
        </w:tc>
        <w:tc>
          <w:tcPr>
            <w:tcW w:w="2380" w:type="dxa"/>
            <w:shd w:val="clear" w:color="auto" w:fill="FAF7F1"/>
            <w:tcMar>
              <w:top w:w="70" w:type="dxa"/>
              <w:left w:w="100" w:type="dxa"/>
              <w:bottom w:w="70" w:type="dxa"/>
              <w:right w:w="100" w:type="dxa"/>
            </w:tcMar>
          </w:tcPr>
          <w:p w14:paraId="16035345" w14:textId="77777777" w:rsidR="00797DF6" w:rsidRDefault="00000000">
            <w:r>
              <w:rPr>
                <w:rFonts w:ascii="Arial" w:hAnsi="Arial"/>
                <w:sz w:val="17"/>
              </w:rPr>
              <w:t>+$0.1M</w:t>
            </w:r>
          </w:p>
        </w:tc>
      </w:tr>
    </w:tbl>
    <w:p w14:paraId="16035347" w14:textId="77777777" w:rsidR="00797DF6" w:rsidRDefault="00797DF6">
      <w:pPr>
        <w:spacing w:after="140"/>
      </w:pPr>
    </w:p>
    <w:p w14:paraId="16035349" w14:textId="77777777" w:rsidR="00797DF6" w:rsidRDefault="00000000">
      <w:pPr>
        <w:pStyle w:val="Heading1"/>
        <w:pageBreakBefore/>
        <w:spacing w:after="160"/>
      </w:pPr>
      <w:r>
        <w:rPr>
          <w:rFonts w:ascii="Georgia" w:eastAsia="Georgia" w:hAnsi="Georgia" w:cs="Georgia"/>
          <w:b/>
          <w:bCs/>
          <w:color w:val="1A1A1A"/>
          <w:sz w:val="28"/>
          <w:szCs w:val="28"/>
        </w:rPr>
        <w:lastRenderedPageBreak/>
        <w:t>10. Hold points</w:t>
      </w:r>
    </w:p>
    <w:p w14:paraId="1603534A" w14:textId="77777777" w:rsidR="00797DF6" w:rsidRDefault="00000000">
      <w:pPr>
        <w:spacing w:after="120" w:line="276" w:lineRule="auto"/>
      </w:pPr>
      <w:r>
        <w:rPr>
          <w:rFonts w:ascii="Arial" w:eastAsia="Arial" w:hAnsi="Arial" w:cs="Arial"/>
          <w:color w:val="1A1A1A"/>
        </w:rPr>
        <w:t xml:space="preserve">Every recommendation in this report sits behind these gates. If </w:t>
      </w:r>
      <w:proofErr w:type="spellStart"/>
      <w:proofErr w:type="gramStart"/>
      <w:r>
        <w:rPr>
          <w:rFonts w:ascii="Arial" w:eastAsia="Arial" w:hAnsi="Arial" w:cs="Arial"/>
          <w:color w:val="1A1A1A"/>
        </w:rPr>
        <w:t>any one</w:t>
      </w:r>
      <w:proofErr w:type="spellEnd"/>
      <w:proofErr w:type="gramEnd"/>
      <w:r>
        <w:rPr>
          <w:rFonts w:ascii="Arial" w:eastAsia="Arial" w:hAnsi="Arial" w:cs="Arial"/>
          <w:color w:val="1A1A1A"/>
        </w:rPr>
        <w:t xml:space="preserve"> fails, the framework stands, because the tender then answers it; but none should be assumed closed.</w:t>
      </w:r>
    </w:p>
    <w:p w14:paraId="1603534B" w14:textId="77777777" w:rsidR="00797DF6" w:rsidRDefault="00797DF6">
      <w:pPr>
        <w:spacing w:after="140"/>
      </w:pPr>
    </w:p>
    <w:tbl>
      <w:tblPr>
        <w:tblW w:w="90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700"/>
        <w:gridCol w:w="4900"/>
        <w:gridCol w:w="3460"/>
      </w:tblGrid>
      <w:tr w:rsidR="00797DF6" w14:paraId="1603534F" w14:textId="77777777">
        <w:tblPrEx>
          <w:tblCellMar>
            <w:top w:w="0" w:type="dxa"/>
            <w:bottom w:w="0" w:type="dxa"/>
          </w:tblCellMar>
        </w:tblPrEx>
        <w:trPr>
          <w:tblHeader/>
        </w:trPr>
        <w:tc>
          <w:tcPr>
            <w:tcW w:w="700" w:type="dxa"/>
            <w:shd w:val="clear" w:color="auto" w:fill="1A1A1A"/>
            <w:tcMar>
              <w:top w:w="70" w:type="dxa"/>
              <w:left w:w="100" w:type="dxa"/>
              <w:bottom w:w="70" w:type="dxa"/>
              <w:right w:w="100" w:type="dxa"/>
            </w:tcMar>
          </w:tcPr>
          <w:p w14:paraId="1603534C" w14:textId="77777777" w:rsidR="00797DF6" w:rsidRDefault="00000000">
            <w:pPr>
              <w:spacing w:line="248" w:lineRule="auto"/>
            </w:pPr>
            <w:r>
              <w:rPr>
                <w:rFonts w:ascii="Arial" w:eastAsia="Arial" w:hAnsi="Arial" w:cs="Arial"/>
                <w:b/>
                <w:bCs/>
                <w:color w:val="FFFFFF"/>
                <w:sz w:val="17"/>
                <w:szCs w:val="17"/>
              </w:rPr>
              <w:t>Ref</w:t>
            </w:r>
          </w:p>
        </w:tc>
        <w:tc>
          <w:tcPr>
            <w:tcW w:w="4900" w:type="dxa"/>
            <w:shd w:val="clear" w:color="auto" w:fill="1A1A1A"/>
            <w:tcMar>
              <w:top w:w="70" w:type="dxa"/>
              <w:left w:w="100" w:type="dxa"/>
              <w:bottom w:w="70" w:type="dxa"/>
              <w:right w:w="100" w:type="dxa"/>
            </w:tcMar>
          </w:tcPr>
          <w:p w14:paraId="1603534D" w14:textId="77777777" w:rsidR="00797DF6" w:rsidRDefault="00000000">
            <w:pPr>
              <w:spacing w:line="248" w:lineRule="auto"/>
            </w:pPr>
            <w:r>
              <w:rPr>
                <w:rFonts w:ascii="Arial" w:eastAsia="Arial" w:hAnsi="Arial" w:cs="Arial"/>
                <w:b/>
                <w:bCs/>
                <w:color w:val="FFFFFF"/>
                <w:sz w:val="17"/>
                <w:szCs w:val="17"/>
              </w:rPr>
              <w:t>What must be proven</w:t>
            </w:r>
          </w:p>
        </w:tc>
        <w:tc>
          <w:tcPr>
            <w:tcW w:w="3460" w:type="dxa"/>
            <w:shd w:val="clear" w:color="auto" w:fill="1A1A1A"/>
            <w:tcMar>
              <w:top w:w="70" w:type="dxa"/>
              <w:left w:w="100" w:type="dxa"/>
              <w:bottom w:w="70" w:type="dxa"/>
              <w:right w:w="100" w:type="dxa"/>
            </w:tcMar>
          </w:tcPr>
          <w:p w14:paraId="1603534E" w14:textId="77777777" w:rsidR="00797DF6" w:rsidRDefault="00000000">
            <w:pPr>
              <w:spacing w:line="248" w:lineRule="auto"/>
            </w:pPr>
            <w:r>
              <w:rPr>
                <w:rFonts w:ascii="Arial" w:eastAsia="Arial" w:hAnsi="Arial" w:cs="Arial"/>
                <w:b/>
                <w:bCs/>
                <w:color w:val="FFFFFF"/>
                <w:sz w:val="17"/>
                <w:szCs w:val="17"/>
              </w:rPr>
              <w:t>Cleared by</w:t>
            </w:r>
          </w:p>
        </w:tc>
      </w:tr>
      <w:tr w:rsidR="00797DF6" w14:paraId="16035353"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6035350" w14:textId="77777777" w:rsidR="00797DF6" w:rsidRDefault="00000000">
            <w:pPr>
              <w:spacing w:line="248" w:lineRule="auto"/>
            </w:pPr>
            <w:r>
              <w:rPr>
                <w:rFonts w:ascii="Arial" w:eastAsia="Arial" w:hAnsi="Arial" w:cs="Arial"/>
                <w:color w:val="1A1A1A"/>
                <w:sz w:val="17"/>
                <w:szCs w:val="17"/>
              </w:rPr>
              <w:t>HP1</w:t>
            </w:r>
          </w:p>
        </w:tc>
        <w:tc>
          <w:tcPr>
            <w:tcW w:w="4900" w:type="dxa"/>
            <w:shd w:val="clear" w:color="auto" w:fill="FFFFFF"/>
            <w:tcMar>
              <w:top w:w="70" w:type="dxa"/>
              <w:left w:w="100" w:type="dxa"/>
              <w:bottom w:w="70" w:type="dxa"/>
              <w:right w:w="100" w:type="dxa"/>
            </w:tcMar>
          </w:tcPr>
          <w:p w14:paraId="16035351" w14:textId="77777777" w:rsidR="00797DF6" w:rsidRDefault="00000000">
            <w:pPr>
              <w:spacing w:line="248" w:lineRule="auto"/>
            </w:pPr>
            <w:r>
              <w:rPr>
                <w:rFonts w:ascii="Arial" w:eastAsia="Arial" w:hAnsi="Arial" w:cs="Arial"/>
                <w:color w:val="1A1A1A"/>
                <w:sz w:val="17"/>
                <w:szCs w:val="17"/>
              </w:rPr>
              <w:t>Hanging point capacity at the deck edge on corroded members</w:t>
            </w:r>
          </w:p>
        </w:tc>
        <w:tc>
          <w:tcPr>
            <w:tcW w:w="3460" w:type="dxa"/>
            <w:shd w:val="clear" w:color="auto" w:fill="FFFFFF"/>
            <w:tcMar>
              <w:top w:w="70" w:type="dxa"/>
              <w:left w:w="100" w:type="dxa"/>
              <w:bottom w:w="70" w:type="dxa"/>
              <w:right w:w="100" w:type="dxa"/>
            </w:tcMar>
          </w:tcPr>
          <w:p w14:paraId="16035352" w14:textId="77777777" w:rsidR="00797DF6" w:rsidRDefault="00000000">
            <w:pPr>
              <w:spacing w:line="248" w:lineRule="auto"/>
            </w:pPr>
            <w:r>
              <w:rPr>
                <w:rFonts w:ascii="Arial" w:eastAsia="Arial" w:hAnsi="Arial" w:cs="Arial"/>
                <w:color w:val="1A1A1A"/>
                <w:sz w:val="17"/>
                <w:szCs w:val="17"/>
              </w:rPr>
              <w:t>Concept design by a registered professional engineer, plus independent check</w:t>
            </w:r>
          </w:p>
        </w:tc>
      </w:tr>
      <w:tr w:rsidR="00797DF6" w14:paraId="16035357" w14:textId="77777777">
        <w:tblPrEx>
          <w:tblCellMar>
            <w:top w:w="0" w:type="dxa"/>
            <w:bottom w:w="0" w:type="dxa"/>
          </w:tblCellMar>
        </w:tblPrEx>
        <w:tc>
          <w:tcPr>
            <w:tcW w:w="700" w:type="dxa"/>
            <w:shd w:val="clear" w:color="auto" w:fill="FAF7F1"/>
            <w:tcMar>
              <w:top w:w="70" w:type="dxa"/>
              <w:left w:w="100" w:type="dxa"/>
              <w:bottom w:w="70" w:type="dxa"/>
              <w:right w:w="100" w:type="dxa"/>
            </w:tcMar>
          </w:tcPr>
          <w:p w14:paraId="16035354" w14:textId="77777777" w:rsidR="00797DF6" w:rsidRDefault="00000000">
            <w:pPr>
              <w:spacing w:line="248" w:lineRule="auto"/>
            </w:pPr>
            <w:r>
              <w:rPr>
                <w:rFonts w:ascii="Arial" w:eastAsia="Arial" w:hAnsi="Arial" w:cs="Arial"/>
                <w:color w:val="1A1A1A"/>
                <w:sz w:val="17"/>
                <w:szCs w:val="17"/>
              </w:rPr>
              <w:t>HP2</w:t>
            </w:r>
          </w:p>
        </w:tc>
        <w:tc>
          <w:tcPr>
            <w:tcW w:w="4900" w:type="dxa"/>
            <w:shd w:val="clear" w:color="auto" w:fill="FAF7F1"/>
            <w:tcMar>
              <w:top w:w="70" w:type="dxa"/>
              <w:left w:w="100" w:type="dxa"/>
              <w:bottom w:w="70" w:type="dxa"/>
              <w:right w:w="100" w:type="dxa"/>
            </w:tcMar>
          </w:tcPr>
          <w:p w14:paraId="16035355" w14:textId="77777777" w:rsidR="00797DF6" w:rsidRDefault="00000000">
            <w:pPr>
              <w:spacing w:line="248" w:lineRule="auto"/>
            </w:pPr>
            <w:r>
              <w:rPr>
                <w:rFonts w:ascii="Arial" w:eastAsia="Arial" w:hAnsi="Arial" w:cs="Arial"/>
                <w:color w:val="1A1A1A"/>
                <w:sz w:val="17"/>
                <w:szCs w:val="17"/>
              </w:rPr>
              <w:t>Containment, extraction, noise and night lighting performance in the field</w:t>
            </w:r>
          </w:p>
        </w:tc>
        <w:tc>
          <w:tcPr>
            <w:tcW w:w="3460" w:type="dxa"/>
            <w:shd w:val="clear" w:color="auto" w:fill="FAF7F1"/>
            <w:tcMar>
              <w:top w:w="70" w:type="dxa"/>
              <w:left w:w="100" w:type="dxa"/>
              <w:bottom w:w="70" w:type="dxa"/>
              <w:right w:w="100" w:type="dxa"/>
            </w:tcMar>
          </w:tcPr>
          <w:p w14:paraId="16035356" w14:textId="77777777" w:rsidR="00797DF6" w:rsidRDefault="00000000">
            <w:pPr>
              <w:spacing w:line="248" w:lineRule="auto"/>
            </w:pPr>
            <w:r>
              <w:rPr>
                <w:rFonts w:ascii="Arial" w:eastAsia="Arial" w:hAnsi="Arial" w:cs="Arial"/>
                <w:color w:val="1A1A1A"/>
                <w:sz w:val="17"/>
                <w:szCs w:val="17"/>
              </w:rPr>
              <w:t>Trial bent under the proving campaign</w:t>
            </w:r>
          </w:p>
        </w:tc>
      </w:tr>
      <w:tr w:rsidR="00797DF6" w14:paraId="1603535B"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6035358" w14:textId="77777777" w:rsidR="00797DF6" w:rsidRDefault="00000000">
            <w:pPr>
              <w:spacing w:line="248" w:lineRule="auto"/>
            </w:pPr>
            <w:r>
              <w:rPr>
                <w:rFonts w:ascii="Arial" w:eastAsia="Arial" w:hAnsi="Arial" w:cs="Arial"/>
                <w:color w:val="1A1A1A"/>
                <w:sz w:val="17"/>
                <w:szCs w:val="17"/>
              </w:rPr>
              <w:t>HP3</w:t>
            </w:r>
          </w:p>
        </w:tc>
        <w:tc>
          <w:tcPr>
            <w:tcW w:w="4900" w:type="dxa"/>
            <w:shd w:val="clear" w:color="auto" w:fill="FFFFFF"/>
            <w:tcMar>
              <w:top w:w="70" w:type="dxa"/>
              <w:left w:w="100" w:type="dxa"/>
              <w:bottom w:w="70" w:type="dxa"/>
              <w:right w:w="100" w:type="dxa"/>
            </w:tcMar>
          </w:tcPr>
          <w:p w14:paraId="16035359" w14:textId="77777777" w:rsidR="00797DF6" w:rsidRDefault="00000000">
            <w:pPr>
              <w:spacing w:line="248" w:lineRule="auto"/>
            </w:pPr>
            <w:r>
              <w:rPr>
                <w:rFonts w:ascii="Arial" w:eastAsia="Arial" w:hAnsi="Arial" w:cs="Arial"/>
                <w:color w:val="1A1A1A"/>
                <w:sz w:val="17"/>
                <w:szCs w:val="17"/>
              </w:rPr>
              <w:t>Surface preparation and coating compatibility, including waste classification of the existing system</w:t>
            </w:r>
          </w:p>
        </w:tc>
        <w:tc>
          <w:tcPr>
            <w:tcW w:w="3460" w:type="dxa"/>
            <w:shd w:val="clear" w:color="auto" w:fill="FFFFFF"/>
            <w:tcMar>
              <w:top w:w="70" w:type="dxa"/>
              <w:left w:w="100" w:type="dxa"/>
              <w:bottom w:w="70" w:type="dxa"/>
              <w:right w:w="100" w:type="dxa"/>
            </w:tcMar>
          </w:tcPr>
          <w:p w14:paraId="1603535A" w14:textId="77777777" w:rsidR="00797DF6" w:rsidRDefault="00000000">
            <w:pPr>
              <w:spacing w:line="248" w:lineRule="auto"/>
            </w:pPr>
            <w:r>
              <w:rPr>
                <w:rFonts w:ascii="Arial" w:eastAsia="Arial" w:hAnsi="Arial" w:cs="Arial"/>
                <w:color w:val="1A1A1A"/>
                <w:sz w:val="17"/>
                <w:szCs w:val="17"/>
              </w:rPr>
              <w:t>Written coating supplier position and first batch waste test</w:t>
            </w:r>
          </w:p>
        </w:tc>
      </w:tr>
      <w:tr w:rsidR="00797DF6" w14:paraId="1603535F" w14:textId="77777777">
        <w:tblPrEx>
          <w:tblCellMar>
            <w:top w:w="0" w:type="dxa"/>
            <w:bottom w:w="0" w:type="dxa"/>
          </w:tblCellMar>
        </w:tblPrEx>
        <w:tc>
          <w:tcPr>
            <w:tcW w:w="700" w:type="dxa"/>
            <w:shd w:val="clear" w:color="auto" w:fill="FAF7F1"/>
            <w:tcMar>
              <w:top w:w="70" w:type="dxa"/>
              <w:left w:w="100" w:type="dxa"/>
              <w:bottom w:w="70" w:type="dxa"/>
              <w:right w:w="100" w:type="dxa"/>
            </w:tcMar>
          </w:tcPr>
          <w:p w14:paraId="1603535C" w14:textId="77777777" w:rsidR="00797DF6" w:rsidRDefault="00000000">
            <w:pPr>
              <w:spacing w:line="248" w:lineRule="auto"/>
            </w:pPr>
            <w:r>
              <w:rPr>
                <w:rFonts w:ascii="Arial" w:eastAsia="Arial" w:hAnsi="Arial" w:cs="Arial"/>
                <w:color w:val="1A1A1A"/>
                <w:sz w:val="17"/>
                <w:szCs w:val="17"/>
              </w:rPr>
              <w:t>HP4</w:t>
            </w:r>
          </w:p>
        </w:tc>
        <w:tc>
          <w:tcPr>
            <w:tcW w:w="4900" w:type="dxa"/>
            <w:shd w:val="clear" w:color="auto" w:fill="FAF7F1"/>
            <w:tcMar>
              <w:top w:w="70" w:type="dxa"/>
              <w:left w:w="100" w:type="dxa"/>
              <w:bottom w:w="70" w:type="dxa"/>
              <w:right w:w="100" w:type="dxa"/>
            </w:tcMar>
          </w:tcPr>
          <w:p w14:paraId="1603535D" w14:textId="77777777" w:rsidR="00797DF6" w:rsidRDefault="00000000">
            <w:pPr>
              <w:spacing w:line="248" w:lineRule="auto"/>
            </w:pPr>
            <w:r>
              <w:rPr>
                <w:rFonts w:ascii="Arial" w:eastAsia="Arial" w:hAnsi="Arial" w:cs="Arial"/>
                <w:color w:val="1A1A1A"/>
                <w:sz w:val="17"/>
                <w:szCs w:val="17"/>
              </w:rPr>
              <w:t>Seabed and bathymetry along the alignment</w:t>
            </w:r>
          </w:p>
        </w:tc>
        <w:tc>
          <w:tcPr>
            <w:tcW w:w="3460" w:type="dxa"/>
            <w:shd w:val="clear" w:color="auto" w:fill="FAF7F1"/>
            <w:tcMar>
              <w:top w:w="70" w:type="dxa"/>
              <w:left w:w="100" w:type="dxa"/>
              <w:bottom w:w="70" w:type="dxa"/>
              <w:right w:w="100" w:type="dxa"/>
            </w:tcMar>
          </w:tcPr>
          <w:p w14:paraId="1603535E" w14:textId="77777777" w:rsidR="00797DF6" w:rsidRDefault="00000000">
            <w:pPr>
              <w:spacing w:line="248" w:lineRule="auto"/>
            </w:pPr>
            <w:r>
              <w:rPr>
                <w:rFonts w:ascii="Arial" w:eastAsia="Arial" w:hAnsi="Arial" w:cs="Arial"/>
                <w:color w:val="1A1A1A"/>
                <w:sz w:val="17"/>
                <w:szCs w:val="17"/>
              </w:rPr>
              <w:t>Survey data from STL, or an early commissioned sweep</w:t>
            </w:r>
          </w:p>
        </w:tc>
      </w:tr>
      <w:tr w:rsidR="00797DF6" w14:paraId="16035363"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6035360" w14:textId="77777777" w:rsidR="00797DF6" w:rsidRDefault="00000000">
            <w:pPr>
              <w:spacing w:line="248" w:lineRule="auto"/>
            </w:pPr>
            <w:r>
              <w:rPr>
                <w:rFonts w:ascii="Arial" w:eastAsia="Arial" w:hAnsi="Arial" w:cs="Arial"/>
                <w:color w:val="1A1A1A"/>
                <w:sz w:val="17"/>
                <w:szCs w:val="17"/>
              </w:rPr>
              <w:t>HP5</w:t>
            </w:r>
          </w:p>
        </w:tc>
        <w:tc>
          <w:tcPr>
            <w:tcW w:w="4900" w:type="dxa"/>
            <w:shd w:val="clear" w:color="auto" w:fill="FFFFFF"/>
            <w:tcMar>
              <w:top w:w="70" w:type="dxa"/>
              <w:left w:w="100" w:type="dxa"/>
              <w:bottom w:w="70" w:type="dxa"/>
              <w:right w:w="100" w:type="dxa"/>
            </w:tcMar>
          </w:tcPr>
          <w:p w14:paraId="16035361" w14:textId="77777777" w:rsidR="00797DF6" w:rsidRDefault="00000000">
            <w:pPr>
              <w:spacing w:line="248" w:lineRule="auto"/>
            </w:pPr>
            <w:r>
              <w:rPr>
                <w:rFonts w:ascii="Arial" w:eastAsia="Arial" w:hAnsi="Arial" w:cs="Arial"/>
                <w:color w:val="1A1A1A"/>
                <w:sz w:val="17"/>
                <w:szCs w:val="17"/>
              </w:rPr>
              <w:t xml:space="preserve">Regulator position on marine </w:t>
            </w:r>
            <w:proofErr w:type="gramStart"/>
            <w:r>
              <w:rPr>
                <w:rFonts w:ascii="Arial" w:eastAsia="Arial" w:hAnsi="Arial" w:cs="Arial"/>
                <w:color w:val="1A1A1A"/>
                <w:sz w:val="17"/>
                <w:szCs w:val="17"/>
              </w:rPr>
              <w:t>plant</w:t>
            </w:r>
            <w:proofErr w:type="gramEnd"/>
            <w:r>
              <w:rPr>
                <w:rFonts w:ascii="Arial" w:eastAsia="Arial" w:hAnsi="Arial" w:cs="Arial"/>
                <w:color w:val="1A1A1A"/>
                <w:sz w:val="17"/>
                <w:szCs w:val="17"/>
              </w:rPr>
              <w:t>, anchoring and night work, including noise and light spill</w:t>
            </w:r>
          </w:p>
        </w:tc>
        <w:tc>
          <w:tcPr>
            <w:tcW w:w="3460" w:type="dxa"/>
            <w:shd w:val="clear" w:color="auto" w:fill="FFFFFF"/>
            <w:tcMar>
              <w:top w:w="70" w:type="dxa"/>
              <w:left w:w="100" w:type="dxa"/>
              <w:bottom w:w="70" w:type="dxa"/>
              <w:right w:w="100" w:type="dxa"/>
            </w:tcMar>
          </w:tcPr>
          <w:p w14:paraId="16035362" w14:textId="77777777" w:rsidR="00797DF6" w:rsidRDefault="00000000">
            <w:pPr>
              <w:spacing w:line="248" w:lineRule="auto"/>
            </w:pPr>
            <w:proofErr w:type="gramStart"/>
            <w:r>
              <w:rPr>
                <w:rFonts w:ascii="Arial" w:eastAsia="Arial" w:hAnsi="Arial" w:cs="Arial"/>
                <w:color w:val="1A1A1A"/>
                <w:sz w:val="17"/>
                <w:szCs w:val="17"/>
              </w:rPr>
              <w:t>Marine park</w:t>
            </w:r>
            <w:proofErr w:type="gramEnd"/>
            <w:r>
              <w:rPr>
                <w:rFonts w:ascii="Arial" w:eastAsia="Arial" w:hAnsi="Arial" w:cs="Arial"/>
                <w:color w:val="1A1A1A"/>
                <w:sz w:val="17"/>
                <w:szCs w:val="17"/>
              </w:rPr>
              <w:t>, maritime safety and port authority engagement, with a vessel biosecurity plan</w:t>
            </w:r>
          </w:p>
        </w:tc>
      </w:tr>
      <w:tr w:rsidR="00797DF6" w14:paraId="16035367" w14:textId="77777777">
        <w:tblPrEx>
          <w:tblCellMar>
            <w:top w:w="0" w:type="dxa"/>
            <w:bottom w:w="0" w:type="dxa"/>
          </w:tblCellMar>
        </w:tblPrEx>
        <w:tc>
          <w:tcPr>
            <w:tcW w:w="700" w:type="dxa"/>
            <w:shd w:val="clear" w:color="auto" w:fill="FAF7F1"/>
            <w:tcMar>
              <w:top w:w="70" w:type="dxa"/>
              <w:left w:w="100" w:type="dxa"/>
              <w:bottom w:w="70" w:type="dxa"/>
              <w:right w:w="100" w:type="dxa"/>
            </w:tcMar>
          </w:tcPr>
          <w:p w14:paraId="16035364" w14:textId="77777777" w:rsidR="00797DF6" w:rsidRDefault="00000000">
            <w:pPr>
              <w:spacing w:line="248" w:lineRule="auto"/>
            </w:pPr>
            <w:r>
              <w:rPr>
                <w:rFonts w:ascii="Arial" w:eastAsia="Arial" w:hAnsi="Arial" w:cs="Arial"/>
                <w:color w:val="1A1A1A"/>
                <w:sz w:val="17"/>
                <w:szCs w:val="17"/>
              </w:rPr>
              <w:t>HP6</w:t>
            </w:r>
          </w:p>
        </w:tc>
        <w:tc>
          <w:tcPr>
            <w:tcW w:w="4900" w:type="dxa"/>
            <w:shd w:val="clear" w:color="auto" w:fill="FAF7F1"/>
            <w:tcMar>
              <w:top w:w="70" w:type="dxa"/>
              <w:left w:w="100" w:type="dxa"/>
              <w:bottom w:w="70" w:type="dxa"/>
              <w:right w:w="100" w:type="dxa"/>
            </w:tcMar>
          </w:tcPr>
          <w:p w14:paraId="16035365" w14:textId="77777777" w:rsidR="00797DF6" w:rsidRDefault="00000000">
            <w:pPr>
              <w:spacing w:line="248" w:lineRule="auto"/>
            </w:pPr>
            <w:r>
              <w:rPr>
                <w:rFonts w:ascii="Arial" w:eastAsia="Arial" w:hAnsi="Arial" w:cs="Arial"/>
                <w:color w:val="1A1A1A"/>
                <w:sz w:val="17"/>
                <w:szCs w:val="17"/>
              </w:rPr>
              <w:t>Real weather and tide downtime, split between floating and fixed regimes</w:t>
            </w:r>
          </w:p>
        </w:tc>
        <w:tc>
          <w:tcPr>
            <w:tcW w:w="3460" w:type="dxa"/>
            <w:shd w:val="clear" w:color="auto" w:fill="FAF7F1"/>
            <w:tcMar>
              <w:top w:w="70" w:type="dxa"/>
              <w:left w:w="100" w:type="dxa"/>
              <w:bottom w:w="70" w:type="dxa"/>
              <w:right w:w="100" w:type="dxa"/>
            </w:tcMar>
          </w:tcPr>
          <w:p w14:paraId="16035366" w14:textId="77777777" w:rsidR="00797DF6" w:rsidRDefault="00000000">
            <w:pPr>
              <w:spacing w:line="248" w:lineRule="auto"/>
            </w:pPr>
            <w:r>
              <w:rPr>
                <w:rFonts w:ascii="Arial" w:eastAsia="Arial" w:hAnsi="Arial" w:cs="Arial"/>
                <w:color w:val="1A1A1A"/>
                <w:sz w:val="17"/>
                <w:szCs w:val="17"/>
              </w:rPr>
              <w:t>Operability model built on metocean records, with sensitivity</w:t>
            </w:r>
          </w:p>
        </w:tc>
      </w:tr>
      <w:tr w:rsidR="00797DF6" w14:paraId="1603536B"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6035368" w14:textId="77777777" w:rsidR="00797DF6" w:rsidRDefault="00000000">
            <w:pPr>
              <w:spacing w:line="248" w:lineRule="auto"/>
            </w:pPr>
            <w:r>
              <w:rPr>
                <w:rFonts w:ascii="Arial" w:eastAsia="Arial" w:hAnsi="Arial" w:cs="Arial"/>
                <w:color w:val="1A1A1A"/>
                <w:sz w:val="17"/>
                <w:szCs w:val="17"/>
              </w:rPr>
              <w:t>HP7</w:t>
            </w:r>
          </w:p>
        </w:tc>
        <w:tc>
          <w:tcPr>
            <w:tcW w:w="4900" w:type="dxa"/>
            <w:shd w:val="clear" w:color="auto" w:fill="FFFFFF"/>
            <w:tcMar>
              <w:top w:w="70" w:type="dxa"/>
              <w:left w:w="100" w:type="dxa"/>
              <w:bottom w:w="70" w:type="dxa"/>
              <w:right w:w="100" w:type="dxa"/>
            </w:tcMar>
          </w:tcPr>
          <w:p w14:paraId="16035369" w14:textId="77777777" w:rsidR="00797DF6" w:rsidRDefault="00000000">
            <w:pPr>
              <w:spacing w:line="248" w:lineRule="auto"/>
            </w:pPr>
            <w:r>
              <w:rPr>
                <w:rFonts w:ascii="Arial" w:eastAsia="Arial" w:hAnsi="Arial" w:cs="Arial"/>
                <w:color w:val="1A1A1A"/>
                <w:sz w:val="17"/>
                <w:szCs w:val="17"/>
              </w:rPr>
              <w:t>Condition, preservation and true completion status of part complete bents</w:t>
            </w:r>
          </w:p>
        </w:tc>
        <w:tc>
          <w:tcPr>
            <w:tcW w:w="3460" w:type="dxa"/>
            <w:shd w:val="clear" w:color="auto" w:fill="FFFFFF"/>
            <w:tcMar>
              <w:top w:w="70" w:type="dxa"/>
              <w:left w:w="100" w:type="dxa"/>
              <w:bottom w:w="70" w:type="dxa"/>
              <w:right w:w="100" w:type="dxa"/>
            </w:tcMar>
          </w:tcPr>
          <w:p w14:paraId="1603536A" w14:textId="77777777" w:rsidR="00797DF6" w:rsidRDefault="00000000">
            <w:pPr>
              <w:spacing w:line="248" w:lineRule="auto"/>
            </w:pPr>
            <w:r>
              <w:rPr>
                <w:rFonts w:ascii="Arial" w:eastAsia="Arial" w:hAnsi="Arial" w:cs="Arial"/>
                <w:color w:val="1A1A1A"/>
                <w:sz w:val="17"/>
                <w:szCs w:val="17"/>
              </w:rPr>
              <w:t>Close out survey before the restart sequence is set</w:t>
            </w:r>
          </w:p>
        </w:tc>
      </w:tr>
      <w:tr w:rsidR="00797DF6" w14:paraId="1603536F" w14:textId="77777777">
        <w:tblPrEx>
          <w:tblCellMar>
            <w:top w:w="0" w:type="dxa"/>
            <w:bottom w:w="0" w:type="dxa"/>
          </w:tblCellMar>
        </w:tblPrEx>
        <w:tc>
          <w:tcPr>
            <w:tcW w:w="700" w:type="dxa"/>
            <w:shd w:val="clear" w:color="auto" w:fill="FAF7F1"/>
            <w:tcMar>
              <w:top w:w="70" w:type="dxa"/>
              <w:left w:w="100" w:type="dxa"/>
              <w:bottom w:w="70" w:type="dxa"/>
              <w:right w:w="100" w:type="dxa"/>
            </w:tcMar>
          </w:tcPr>
          <w:p w14:paraId="1603536C" w14:textId="77777777" w:rsidR="00797DF6" w:rsidRDefault="00000000">
            <w:pPr>
              <w:spacing w:line="248" w:lineRule="auto"/>
            </w:pPr>
            <w:r>
              <w:rPr>
                <w:rFonts w:ascii="Arial" w:eastAsia="Arial" w:hAnsi="Arial" w:cs="Arial"/>
                <w:color w:val="1A1A1A"/>
                <w:sz w:val="17"/>
                <w:szCs w:val="17"/>
              </w:rPr>
              <w:t>HP8</w:t>
            </w:r>
          </w:p>
        </w:tc>
        <w:tc>
          <w:tcPr>
            <w:tcW w:w="4900" w:type="dxa"/>
            <w:shd w:val="clear" w:color="auto" w:fill="FAF7F1"/>
            <w:tcMar>
              <w:top w:w="70" w:type="dxa"/>
              <w:left w:w="100" w:type="dxa"/>
              <w:bottom w:w="70" w:type="dxa"/>
              <w:right w:w="100" w:type="dxa"/>
            </w:tcMar>
          </w:tcPr>
          <w:p w14:paraId="1603536D" w14:textId="77777777" w:rsidR="00797DF6" w:rsidRDefault="00000000">
            <w:pPr>
              <w:spacing w:line="248" w:lineRule="auto"/>
            </w:pPr>
            <w:r>
              <w:rPr>
                <w:rFonts w:ascii="Arial" w:eastAsia="Arial" w:hAnsi="Arial" w:cs="Arial"/>
                <w:color w:val="1A1A1A"/>
                <w:sz w:val="17"/>
                <w:szCs w:val="17"/>
              </w:rPr>
              <w:t>Market appetite and capability beyond the single supplier basis of this report</w:t>
            </w:r>
          </w:p>
        </w:tc>
        <w:tc>
          <w:tcPr>
            <w:tcW w:w="3460" w:type="dxa"/>
            <w:shd w:val="clear" w:color="auto" w:fill="FAF7F1"/>
            <w:tcMar>
              <w:top w:w="70" w:type="dxa"/>
              <w:left w:w="100" w:type="dxa"/>
              <w:bottom w:w="70" w:type="dxa"/>
              <w:right w:w="100" w:type="dxa"/>
            </w:tcMar>
          </w:tcPr>
          <w:p w14:paraId="1603536E" w14:textId="77777777" w:rsidR="00797DF6" w:rsidRDefault="00000000">
            <w:pPr>
              <w:spacing w:line="248" w:lineRule="auto"/>
            </w:pPr>
            <w:r>
              <w:rPr>
                <w:rFonts w:ascii="Arial" w:eastAsia="Arial" w:hAnsi="Arial" w:cs="Arial"/>
                <w:color w:val="1A1A1A"/>
                <w:sz w:val="17"/>
                <w:szCs w:val="17"/>
              </w:rPr>
              <w:t xml:space="preserve">Market soundings before the delivery model </w:t>
            </w:r>
            <w:proofErr w:type="gramStart"/>
            <w:r>
              <w:rPr>
                <w:rFonts w:ascii="Arial" w:eastAsia="Arial" w:hAnsi="Arial" w:cs="Arial"/>
                <w:color w:val="1A1A1A"/>
                <w:sz w:val="17"/>
                <w:szCs w:val="17"/>
              </w:rPr>
              <w:t>is</w:t>
            </w:r>
            <w:proofErr w:type="gramEnd"/>
            <w:r>
              <w:rPr>
                <w:rFonts w:ascii="Arial" w:eastAsia="Arial" w:hAnsi="Arial" w:cs="Arial"/>
                <w:color w:val="1A1A1A"/>
                <w:sz w:val="17"/>
                <w:szCs w:val="17"/>
              </w:rPr>
              <w:t xml:space="preserve"> locked</w:t>
            </w:r>
          </w:p>
        </w:tc>
      </w:tr>
    </w:tbl>
    <w:p w14:paraId="16035370" w14:textId="77777777" w:rsidR="00797DF6" w:rsidRDefault="00797DF6">
      <w:pPr>
        <w:spacing w:after="140"/>
      </w:pPr>
    </w:p>
    <w:p w14:paraId="16035372" w14:textId="77777777" w:rsidR="00797DF6" w:rsidRDefault="00000000">
      <w:pPr>
        <w:pStyle w:val="Heading1"/>
        <w:pageBreakBefore/>
        <w:spacing w:after="160"/>
      </w:pPr>
      <w:r>
        <w:rPr>
          <w:rFonts w:ascii="Georgia" w:eastAsia="Georgia" w:hAnsi="Georgia" w:cs="Georgia"/>
          <w:b/>
          <w:bCs/>
          <w:color w:val="1A1A1A"/>
          <w:sz w:val="28"/>
          <w:szCs w:val="28"/>
        </w:rPr>
        <w:lastRenderedPageBreak/>
        <w:t xml:space="preserve">11. Decisions requested </w:t>
      </w:r>
      <w:proofErr w:type="gramStart"/>
      <w:r>
        <w:rPr>
          <w:rFonts w:ascii="Georgia" w:eastAsia="Georgia" w:hAnsi="Georgia" w:cs="Georgia"/>
          <w:b/>
          <w:bCs/>
          <w:color w:val="1A1A1A"/>
          <w:sz w:val="28"/>
          <w:szCs w:val="28"/>
        </w:rPr>
        <w:t>of</w:t>
      </w:r>
      <w:proofErr w:type="gramEnd"/>
      <w:r>
        <w:rPr>
          <w:rFonts w:ascii="Georgia" w:eastAsia="Georgia" w:hAnsi="Georgia" w:cs="Georgia"/>
          <w:b/>
          <w:bCs/>
          <w:color w:val="1A1A1A"/>
          <w:sz w:val="28"/>
          <w:szCs w:val="28"/>
        </w:rPr>
        <w:t xml:space="preserve"> STL</w:t>
      </w:r>
    </w:p>
    <w:p w14:paraId="16035373" w14:textId="77777777" w:rsidR="00797DF6" w:rsidRDefault="00000000" w:rsidP="00A84EAD">
      <w:pPr>
        <w:pStyle w:val="ListParagraph"/>
        <w:numPr>
          <w:ilvl w:val="0"/>
          <w:numId w:val="4"/>
        </w:numPr>
        <w:spacing w:after="80" w:line="276" w:lineRule="auto"/>
      </w:pPr>
      <w:r>
        <w:rPr>
          <w:rFonts w:ascii="Arial" w:eastAsia="Arial" w:hAnsi="Arial" w:cs="Arial"/>
          <w:color w:val="1A1A1A"/>
        </w:rPr>
        <w:t>The repair library principle, with the Superintendent and the reviewing engineer, including confirmation of the contract mechanism.</w:t>
      </w:r>
    </w:p>
    <w:p w14:paraId="16035375" w14:textId="77777777" w:rsidR="00797DF6" w:rsidRDefault="00000000" w:rsidP="00A84EAD">
      <w:pPr>
        <w:pStyle w:val="ListParagraph"/>
        <w:numPr>
          <w:ilvl w:val="0"/>
          <w:numId w:val="4"/>
        </w:numPr>
        <w:spacing w:after="80" w:line="276" w:lineRule="auto"/>
      </w:pPr>
      <w:r>
        <w:rPr>
          <w:rFonts w:ascii="Arial" w:eastAsia="Arial" w:hAnsi="Arial" w:cs="Arial"/>
          <w:color w:val="1A1A1A"/>
        </w:rPr>
        <w:t xml:space="preserve">The position on night work as an option to be assessed under HP5, consistent with the </w:t>
      </w:r>
      <w:proofErr w:type="gramStart"/>
      <w:r>
        <w:rPr>
          <w:rFonts w:ascii="Arial" w:eastAsia="Arial" w:hAnsi="Arial" w:cs="Arial"/>
          <w:color w:val="1A1A1A"/>
        </w:rPr>
        <w:t>kick off</w:t>
      </w:r>
      <w:proofErr w:type="gramEnd"/>
      <w:r>
        <w:rPr>
          <w:rFonts w:ascii="Arial" w:eastAsia="Arial" w:hAnsi="Arial" w:cs="Arial"/>
          <w:color w:val="1A1A1A"/>
        </w:rPr>
        <w:t xml:space="preserve"> record.</w:t>
      </w:r>
    </w:p>
    <w:p w14:paraId="16035376" w14:textId="77777777" w:rsidR="00797DF6" w:rsidRDefault="00000000" w:rsidP="00A84EAD">
      <w:pPr>
        <w:pStyle w:val="ListParagraph"/>
        <w:numPr>
          <w:ilvl w:val="0"/>
          <w:numId w:val="4"/>
        </w:numPr>
        <w:spacing w:after="80" w:line="276" w:lineRule="auto"/>
      </w:pPr>
      <w:r>
        <w:rPr>
          <w:rFonts w:ascii="Arial" w:eastAsia="Arial" w:hAnsi="Arial" w:cs="Arial"/>
          <w:color w:val="1A1A1A"/>
        </w:rPr>
        <w:t>Chart depths along the alignment and the declared berth depth, for the marine base selection.</w:t>
      </w:r>
    </w:p>
    <w:p w14:paraId="16035377" w14:textId="77777777" w:rsidR="00797DF6" w:rsidRDefault="00000000" w:rsidP="00A84EAD">
      <w:pPr>
        <w:pStyle w:val="ListParagraph"/>
        <w:numPr>
          <w:ilvl w:val="0"/>
          <w:numId w:val="4"/>
        </w:numPr>
        <w:spacing w:after="80" w:line="276" w:lineRule="auto"/>
      </w:pPr>
      <w:r>
        <w:rPr>
          <w:rFonts w:ascii="Arial" w:eastAsia="Arial" w:hAnsi="Arial" w:cs="Arial"/>
          <w:color w:val="1A1A1A"/>
        </w:rPr>
        <w:t>Instruction of the paid trial fortnight, which calibrates every number in this report on real bents.</w:t>
      </w:r>
    </w:p>
    <w:p w14:paraId="1603537B" w14:textId="77777777" w:rsidR="00797DF6" w:rsidRDefault="00000000">
      <w:pPr>
        <w:pStyle w:val="Heading1"/>
        <w:pageBreakBefore/>
        <w:spacing w:after="160"/>
      </w:pPr>
      <w:r>
        <w:rPr>
          <w:rFonts w:ascii="Georgia" w:eastAsia="Georgia" w:hAnsi="Georgia" w:cs="Georgia"/>
          <w:b/>
          <w:bCs/>
          <w:color w:val="1A1A1A"/>
          <w:sz w:val="28"/>
          <w:szCs w:val="28"/>
        </w:rPr>
        <w:lastRenderedPageBreak/>
        <w:t>12. Delivery model and implementation roadmap</w:t>
      </w:r>
    </w:p>
    <w:p w14:paraId="1603537C" w14:textId="77777777" w:rsidR="00797DF6" w:rsidRDefault="00000000">
      <w:pPr>
        <w:spacing w:after="120" w:line="276" w:lineRule="auto"/>
      </w:pPr>
      <w:r>
        <w:rPr>
          <w:rFonts w:ascii="Arial" w:eastAsia="Arial" w:hAnsi="Arial" w:cs="Arial"/>
          <w:color w:val="1A1A1A"/>
        </w:rPr>
        <w:t>This section answers the question that follows the method call: having chosen an access method, how does STL buy it, and what must happen between the decision gate and the first bent of the 2027 season.</w:t>
      </w:r>
    </w:p>
    <w:p w14:paraId="1603537D" w14:textId="77777777" w:rsidR="00797DF6" w:rsidRDefault="00000000">
      <w:pPr>
        <w:pStyle w:val="Heading2"/>
        <w:spacing w:before="260" w:after="130"/>
      </w:pPr>
      <w:r>
        <w:rPr>
          <w:rFonts w:ascii="Georgia" w:eastAsia="Georgia" w:hAnsi="Georgia" w:cs="Georgia"/>
          <w:b/>
          <w:bCs/>
          <w:color w:val="1A1A1A"/>
          <w:sz w:val="23"/>
          <w:szCs w:val="23"/>
        </w:rPr>
        <w:t>12.1 Scope separation of access and trade works</w:t>
      </w:r>
    </w:p>
    <w:p w14:paraId="1603537E" w14:textId="0D678625" w:rsidR="00797DF6" w:rsidRDefault="00000000">
      <w:pPr>
        <w:spacing w:after="120" w:line="276" w:lineRule="auto"/>
      </w:pPr>
      <w:r>
        <w:rPr>
          <w:rFonts w:ascii="Arial" w:eastAsia="Arial" w:hAnsi="Arial" w:cs="Arial"/>
          <w:color w:val="1A1A1A"/>
        </w:rPr>
        <w:t xml:space="preserve">Because this assessment separates the access provision from the trade works, the access system can be procured as a facility </w:t>
      </w:r>
      <w:proofErr w:type="gramStart"/>
      <w:r>
        <w:rPr>
          <w:rFonts w:ascii="Arial" w:eastAsia="Arial" w:hAnsi="Arial" w:cs="Arial"/>
          <w:color w:val="1A1A1A"/>
        </w:rPr>
        <w:t>in its own right and</w:t>
      </w:r>
      <w:proofErr w:type="gramEnd"/>
      <w:r>
        <w:rPr>
          <w:rFonts w:ascii="Arial" w:eastAsia="Arial" w:hAnsi="Arial" w:cs="Arial"/>
          <w:color w:val="1A1A1A"/>
        </w:rPr>
        <w:t xml:space="preserve"> made available to whoever performs </w:t>
      </w:r>
      <w:proofErr w:type="gramStart"/>
      <w:r>
        <w:rPr>
          <w:rFonts w:ascii="Arial" w:eastAsia="Arial" w:hAnsi="Arial" w:cs="Arial"/>
          <w:color w:val="1A1A1A"/>
        </w:rPr>
        <w:t>the trade</w:t>
      </w:r>
      <w:proofErr w:type="gramEnd"/>
      <w:r>
        <w:rPr>
          <w:rFonts w:ascii="Arial" w:eastAsia="Arial" w:hAnsi="Arial" w:cs="Arial"/>
          <w:color w:val="1A1A1A"/>
        </w:rPr>
        <w:t xml:space="preserve"> works. Three packaging routes follow. </w:t>
      </w:r>
    </w:p>
    <w:p w14:paraId="1603537F" w14:textId="77777777" w:rsidR="00797DF6" w:rsidRDefault="00797DF6">
      <w:pPr>
        <w:spacing w:after="140"/>
      </w:pPr>
    </w:p>
    <w:tbl>
      <w:tblPr>
        <w:tblW w:w="90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2100"/>
        <w:gridCol w:w="3500"/>
        <w:gridCol w:w="3460"/>
      </w:tblGrid>
      <w:tr w:rsidR="00797DF6" w14:paraId="16035383" w14:textId="77777777">
        <w:tblPrEx>
          <w:tblCellMar>
            <w:top w:w="0" w:type="dxa"/>
            <w:bottom w:w="0" w:type="dxa"/>
          </w:tblCellMar>
        </w:tblPrEx>
        <w:trPr>
          <w:tblHeader/>
        </w:trPr>
        <w:tc>
          <w:tcPr>
            <w:tcW w:w="2100" w:type="dxa"/>
            <w:shd w:val="clear" w:color="auto" w:fill="1A1A1A"/>
            <w:tcMar>
              <w:top w:w="70" w:type="dxa"/>
              <w:left w:w="100" w:type="dxa"/>
              <w:bottom w:w="70" w:type="dxa"/>
              <w:right w:w="100" w:type="dxa"/>
            </w:tcMar>
          </w:tcPr>
          <w:p w14:paraId="16035380" w14:textId="77777777" w:rsidR="00797DF6" w:rsidRDefault="00000000">
            <w:pPr>
              <w:spacing w:line="248" w:lineRule="auto"/>
            </w:pPr>
            <w:r>
              <w:rPr>
                <w:rFonts w:ascii="Arial" w:eastAsia="Arial" w:hAnsi="Arial" w:cs="Arial"/>
                <w:b/>
                <w:bCs/>
                <w:color w:val="FFFFFF"/>
                <w:sz w:val="17"/>
                <w:szCs w:val="17"/>
              </w:rPr>
              <w:t>Packaging route</w:t>
            </w:r>
          </w:p>
        </w:tc>
        <w:tc>
          <w:tcPr>
            <w:tcW w:w="3500" w:type="dxa"/>
            <w:shd w:val="clear" w:color="auto" w:fill="1A1A1A"/>
            <w:tcMar>
              <w:top w:w="70" w:type="dxa"/>
              <w:left w:w="100" w:type="dxa"/>
              <w:bottom w:w="70" w:type="dxa"/>
              <w:right w:w="100" w:type="dxa"/>
            </w:tcMar>
          </w:tcPr>
          <w:p w14:paraId="16035381" w14:textId="77777777" w:rsidR="00797DF6" w:rsidRDefault="00000000">
            <w:pPr>
              <w:spacing w:line="248" w:lineRule="auto"/>
            </w:pPr>
            <w:r>
              <w:rPr>
                <w:rFonts w:ascii="Arial" w:eastAsia="Arial" w:hAnsi="Arial" w:cs="Arial"/>
                <w:b/>
                <w:bCs/>
                <w:color w:val="FFFFFF"/>
                <w:sz w:val="17"/>
                <w:szCs w:val="17"/>
              </w:rPr>
              <w:t>What it means</w:t>
            </w:r>
          </w:p>
        </w:tc>
        <w:tc>
          <w:tcPr>
            <w:tcW w:w="3460" w:type="dxa"/>
            <w:shd w:val="clear" w:color="auto" w:fill="1A1A1A"/>
            <w:tcMar>
              <w:top w:w="70" w:type="dxa"/>
              <w:left w:w="100" w:type="dxa"/>
              <w:bottom w:w="70" w:type="dxa"/>
              <w:right w:w="100" w:type="dxa"/>
            </w:tcMar>
          </w:tcPr>
          <w:p w14:paraId="16035382" w14:textId="77777777" w:rsidR="00797DF6" w:rsidRDefault="00000000">
            <w:pPr>
              <w:spacing w:line="248" w:lineRule="auto"/>
            </w:pPr>
            <w:r>
              <w:rPr>
                <w:rFonts w:ascii="Arial" w:eastAsia="Arial" w:hAnsi="Arial" w:cs="Arial"/>
                <w:b/>
                <w:bCs/>
                <w:color w:val="FFFFFF"/>
                <w:sz w:val="17"/>
                <w:szCs w:val="17"/>
              </w:rPr>
              <w:t>Where it fits</w:t>
            </w:r>
          </w:p>
        </w:tc>
      </w:tr>
      <w:tr w:rsidR="00797DF6" w14:paraId="16035387"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16035384" w14:textId="77777777" w:rsidR="00797DF6" w:rsidRDefault="00000000">
            <w:pPr>
              <w:spacing w:line="248" w:lineRule="auto"/>
            </w:pPr>
            <w:r>
              <w:rPr>
                <w:rFonts w:ascii="Arial" w:eastAsia="Arial" w:hAnsi="Arial" w:cs="Arial"/>
                <w:color w:val="1A1A1A"/>
                <w:sz w:val="17"/>
                <w:szCs w:val="17"/>
              </w:rPr>
              <w:t>A. Instructed change within the existing arrangements</w:t>
            </w:r>
          </w:p>
        </w:tc>
        <w:tc>
          <w:tcPr>
            <w:tcW w:w="3500" w:type="dxa"/>
            <w:shd w:val="clear" w:color="auto" w:fill="FFFFFF"/>
            <w:tcMar>
              <w:top w:w="70" w:type="dxa"/>
              <w:left w:w="100" w:type="dxa"/>
              <w:bottom w:w="70" w:type="dxa"/>
              <w:right w:w="100" w:type="dxa"/>
            </w:tcMar>
          </w:tcPr>
          <w:p w14:paraId="16035385" w14:textId="77777777" w:rsidR="00797DF6" w:rsidRDefault="00000000">
            <w:pPr>
              <w:spacing w:line="248" w:lineRule="auto"/>
            </w:pPr>
            <w:r>
              <w:rPr>
                <w:rFonts w:ascii="Arial" w:eastAsia="Arial" w:hAnsi="Arial" w:cs="Arial"/>
                <w:color w:val="1A1A1A"/>
                <w:sz w:val="17"/>
                <w:szCs w:val="17"/>
              </w:rPr>
              <w:t xml:space="preserve">The access method is changed under the contract already in place, using its own </w:t>
            </w:r>
            <w:proofErr w:type="gramStart"/>
            <w:r>
              <w:rPr>
                <w:rFonts w:ascii="Arial" w:eastAsia="Arial" w:hAnsi="Arial" w:cs="Arial"/>
                <w:color w:val="1A1A1A"/>
                <w:sz w:val="17"/>
                <w:szCs w:val="17"/>
              </w:rPr>
              <w:t>change</w:t>
            </w:r>
            <w:proofErr w:type="gramEnd"/>
            <w:r>
              <w:rPr>
                <w:rFonts w:ascii="Arial" w:eastAsia="Arial" w:hAnsi="Arial" w:cs="Arial"/>
                <w:color w:val="1A1A1A"/>
                <w:sz w:val="17"/>
                <w:szCs w:val="17"/>
              </w:rPr>
              <w:t xml:space="preserve"> mechanism. Trade scope, rates and parties untouched.</w:t>
            </w:r>
          </w:p>
        </w:tc>
        <w:tc>
          <w:tcPr>
            <w:tcW w:w="3460" w:type="dxa"/>
            <w:shd w:val="clear" w:color="auto" w:fill="FFFFFF"/>
            <w:tcMar>
              <w:top w:w="70" w:type="dxa"/>
              <w:left w:w="100" w:type="dxa"/>
              <w:bottom w:w="70" w:type="dxa"/>
              <w:right w:w="100" w:type="dxa"/>
            </w:tcMar>
          </w:tcPr>
          <w:p w14:paraId="16035386" w14:textId="77777777" w:rsidR="00797DF6" w:rsidRDefault="00000000">
            <w:pPr>
              <w:spacing w:line="248" w:lineRule="auto"/>
            </w:pPr>
            <w:r>
              <w:rPr>
                <w:rFonts w:ascii="Arial" w:eastAsia="Arial" w:hAnsi="Arial" w:cs="Arial"/>
                <w:color w:val="1A1A1A"/>
                <w:sz w:val="17"/>
                <w:szCs w:val="17"/>
              </w:rPr>
              <w:t>Fastest to the 2027 season. Whether the existing arrangements accommodate a change of this size is a matter for STL and its advisers.</w:t>
            </w:r>
          </w:p>
        </w:tc>
      </w:tr>
      <w:tr w:rsidR="00797DF6" w14:paraId="1603538B" w14:textId="77777777">
        <w:tblPrEx>
          <w:tblCellMar>
            <w:top w:w="0" w:type="dxa"/>
            <w:bottom w:w="0" w:type="dxa"/>
          </w:tblCellMar>
        </w:tblPrEx>
        <w:tc>
          <w:tcPr>
            <w:tcW w:w="2100" w:type="dxa"/>
            <w:shd w:val="clear" w:color="auto" w:fill="FAF7F1"/>
            <w:tcMar>
              <w:top w:w="70" w:type="dxa"/>
              <w:left w:w="100" w:type="dxa"/>
              <w:bottom w:w="70" w:type="dxa"/>
              <w:right w:w="100" w:type="dxa"/>
            </w:tcMar>
          </w:tcPr>
          <w:p w14:paraId="16035388" w14:textId="77777777" w:rsidR="00797DF6" w:rsidRDefault="00000000">
            <w:pPr>
              <w:spacing w:line="248" w:lineRule="auto"/>
            </w:pPr>
            <w:r>
              <w:rPr>
                <w:rFonts w:ascii="Arial" w:eastAsia="Arial" w:hAnsi="Arial" w:cs="Arial"/>
                <w:color w:val="1A1A1A"/>
                <w:sz w:val="17"/>
                <w:szCs w:val="17"/>
              </w:rPr>
              <w:t>B. Separate access package, principal supplied</w:t>
            </w:r>
          </w:p>
        </w:tc>
        <w:tc>
          <w:tcPr>
            <w:tcW w:w="3500" w:type="dxa"/>
            <w:shd w:val="clear" w:color="auto" w:fill="FAF7F1"/>
            <w:tcMar>
              <w:top w:w="70" w:type="dxa"/>
              <w:left w:w="100" w:type="dxa"/>
              <w:bottom w:w="70" w:type="dxa"/>
              <w:right w:w="100" w:type="dxa"/>
            </w:tcMar>
          </w:tcPr>
          <w:p w14:paraId="16035389" w14:textId="77777777" w:rsidR="00797DF6" w:rsidRDefault="00000000">
            <w:pPr>
              <w:spacing w:line="248" w:lineRule="auto"/>
            </w:pPr>
            <w:r>
              <w:rPr>
                <w:rFonts w:ascii="Arial" w:eastAsia="Arial" w:hAnsi="Arial" w:cs="Arial"/>
                <w:color w:val="1A1A1A"/>
                <w:sz w:val="17"/>
                <w:szCs w:val="17"/>
              </w:rPr>
              <w:t xml:space="preserve">STL </w:t>
            </w:r>
            <w:proofErr w:type="gramStart"/>
            <w:r>
              <w:rPr>
                <w:rFonts w:ascii="Arial" w:eastAsia="Arial" w:hAnsi="Arial" w:cs="Arial"/>
                <w:color w:val="1A1A1A"/>
                <w:sz w:val="17"/>
                <w:szCs w:val="17"/>
              </w:rPr>
              <w:t>procures</w:t>
            </w:r>
            <w:proofErr w:type="gramEnd"/>
            <w:r>
              <w:rPr>
                <w:rFonts w:ascii="Arial" w:eastAsia="Arial" w:hAnsi="Arial" w:cs="Arial"/>
                <w:color w:val="1A1A1A"/>
                <w:sz w:val="17"/>
                <w:szCs w:val="17"/>
              </w:rPr>
              <w:t xml:space="preserve"> the access system as a standalone package and makes the platform available to </w:t>
            </w:r>
            <w:proofErr w:type="gramStart"/>
            <w:r>
              <w:rPr>
                <w:rFonts w:ascii="Arial" w:eastAsia="Arial" w:hAnsi="Arial" w:cs="Arial"/>
                <w:color w:val="1A1A1A"/>
                <w:sz w:val="17"/>
                <w:szCs w:val="17"/>
              </w:rPr>
              <w:t>the trade</w:t>
            </w:r>
            <w:proofErr w:type="gramEnd"/>
            <w:r>
              <w:rPr>
                <w:rFonts w:ascii="Arial" w:eastAsia="Arial" w:hAnsi="Arial" w:cs="Arial"/>
                <w:color w:val="1A1A1A"/>
                <w:sz w:val="17"/>
                <w:szCs w:val="17"/>
              </w:rPr>
              <w:t xml:space="preserve"> works. Access measured on platform availability; trade measured on completed bents.</w:t>
            </w:r>
          </w:p>
        </w:tc>
        <w:tc>
          <w:tcPr>
            <w:tcW w:w="3460" w:type="dxa"/>
            <w:shd w:val="clear" w:color="auto" w:fill="FAF7F1"/>
            <w:tcMar>
              <w:top w:w="70" w:type="dxa"/>
              <w:left w:w="100" w:type="dxa"/>
              <w:bottom w:w="70" w:type="dxa"/>
              <w:right w:w="100" w:type="dxa"/>
            </w:tcMar>
          </w:tcPr>
          <w:p w14:paraId="1603538A" w14:textId="77777777" w:rsidR="00797DF6" w:rsidRDefault="00000000">
            <w:pPr>
              <w:spacing w:line="248" w:lineRule="auto"/>
            </w:pPr>
            <w:r>
              <w:rPr>
                <w:rFonts w:ascii="Arial" w:eastAsia="Arial" w:hAnsi="Arial" w:cs="Arial"/>
                <w:color w:val="1A1A1A"/>
                <w:sz w:val="17"/>
                <w:szCs w:val="17"/>
              </w:rPr>
              <w:t>Follows directly from the scope separation. Puts the access risk with a specialist. Requires a clean interface schedule.</w:t>
            </w:r>
          </w:p>
        </w:tc>
      </w:tr>
      <w:tr w:rsidR="00797DF6" w14:paraId="1603538F"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1603538C" w14:textId="77777777" w:rsidR="00797DF6" w:rsidRDefault="00000000">
            <w:pPr>
              <w:spacing w:line="248" w:lineRule="auto"/>
            </w:pPr>
            <w:r>
              <w:rPr>
                <w:rFonts w:ascii="Arial" w:eastAsia="Arial" w:hAnsi="Arial" w:cs="Arial"/>
                <w:color w:val="1A1A1A"/>
                <w:sz w:val="17"/>
                <w:szCs w:val="17"/>
              </w:rPr>
              <w:t>C. Consolidated package</w:t>
            </w:r>
          </w:p>
        </w:tc>
        <w:tc>
          <w:tcPr>
            <w:tcW w:w="3500" w:type="dxa"/>
            <w:shd w:val="clear" w:color="auto" w:fill="FFFFFF"/>
            <w:tcMar>
              <w:top w:w="70" w:type="dxa"/>
              <w:left w:w="100" w:type="dxa"/>
              <w:bottom w:w="70" w:type="dxa"/>
              <w:right w:w="100" w:type="dxa"/>
            </w:tcMar>
          </w:tcPr>
          <w:p w14:paraId="1603538D" w14:textId="77777777" w:rsidR="00797DF6" w:rsidRDefault="00000000">
            <w:pPr>
              <w:spacing w:line="248" w:lineRule="auto"/>
            </w:pPr>
            <w:r>
              <w:rPr>
                <w:rFonts w:ascii="Arial" w:eastAsia="Arial" w:hAnsi="Arial" w:cs="Arial"/>
                <w:color w:val="1A1A1A"/>
                <w:sz w:val="17"/>
                <w:szCs w:val="17"/>
              </w:rPr>
              <w:t>A single package covering access and trade works for the remaining scope.</w:t>
            </w:r>
          </w:p>
        </w:tc>
        <w:tc>
          <w:tcPr>
            <w:tcW w:w="3460" w:type="dxa"/>
            <w:shd w:val="clear" w:color="auto" w:fill="FFFFFF"/>
            <w:tcMar>
              <w:top w:w="70" w:type="dxa"/>
              <w:left w:w="100" w:type="dxa"/>
              <w:bottom w:w="70" w:type="dxa"/>
              <w:right w:w="100" w:type="dxa"/>
            </w:tcMar>
          </w:tcPr>
          <w:p w14:paraId="1603538E" w14:textId="77777777" w:rsidR="00797DF6" w:rsidRDefault="00000000">
            <w:pPr>
              <w:spacing w:line="248" w:lineRule="auto"/>
            </w:pPr>
            <w:r>
              <w:rPr>
                <w:rFonts w:ascii="Arial" w:eastAsia="Arial" w:hAnsi="Arial" w:cs="Arial"/>
                <w:color w:val="1A1A1A"/>
                <w:sz w:val="17"/>
                <w:szCs w:val="17"/>
              </w:rPr>
              <w:t>Simplest interface, widest market test, longest lead time to the field.</w:t>
            </w:r>
          </w:p>
        </w:tc>
      </w:tr>
    </w:tbl>
    <w:p w14:paraId="16035390" w14:textId="77777777" w:rsidR="00797DF6" w:rsidRDefault="00797DF6">
      <w:pPr>
        <w:spacing w:after="140"/>
      </w:pPr>
    </w:p>
    <w:p w14:paraId="16035393" w14:textId="60A834C0" w:rsidR="00797DF6" w:rsidRDefault="00000000">
      <w:pPr>
        <w:pStyle w:val="Heading2"/>
        <w:spacing w:before="260" w:after="130"/>
      </w:pPr>
      <w:r>
        <w:rPr>
          <w:rFonts w:ascii="Georgia" w:eastAsia="Georgia" w:hAnsi="Georgia" w:cs="Georgia"/>
          <w:b/>
          <w:bCs/>
          <w:color w:val="1A1A1A"/>
          <w:sz w:val="23"/>
          <w:szCs w:val="23"/>
        </w:rPr>
        <w:t>12.</w:t>
      </w:r>
      <w:r w:rsidR="00F56040">
        <w:rPr>
          <w:rFonts w:ascii="Georgia" w:eastAsia="Georgia" w:hAnsi="Georgia" w:cs="Georgia"/>
          <w:b/>
          <w:bCs/>
          <w:color w:val="1A1A1A"/>
          <w:sz w:val="23"/>
          <w:szCs w:val="23"/>
        </w:rPr>
        <w:t>2</w:t>
      </w:r>
      <w:r>
        <w:rPr>
          <w:rFonts w:ascii="Georgia" w:eastAsia="Georgia" w:hAnsi="Georgia" w:cs="Georgia"/>
          <w:b/>
          <w:bCs/>
          <w:color w:val="1A1A1A"/>
          <w:sz w:val="23"/>
          <w:szCs w:val="23"/>
        </w:rPr>
        <w:t xml:space="preserve"> Evaluation framework</w:t>
      </w:r>
    </w:p>
    <w:p w14:paraId="16035394" w14:textId="77777777" w:rsidR="00797DF6" w:rsidRDefault="00797DF6">
      <w:pPr>
        <w:spacing w:after="140"/>
      </w:pPr>
    </w:p>
    <w:tbl>
      <w:tblPr>
        <w:tblW w:w="90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3600"/>
        <w:gridCol w:w="900"/>
        <w:gridCol w:w="4560"/>
      </w:tblGrid>
      <w:tr w:rsidR="00797DF6" w14:paraId="16035398" w14:textId="77777777">
        <w:tblPrEx>
          <w:tblCellMar>
            <w:top w:w="0" w:type="dxa"/>
            <w:bottom w:w="0" w:type="dxa"/>
          </w:tblCellMar>
        </w:tblPrEx>
        <w:trPr>
          <w:tblHeader/>
        </w:trPr>
        <w:tc>
          <w:tcPr>
            <w:tcW w:w="3600" w:type="dxa"/>
            <w:shd w:val="clear" w:color="auto" w:fill="1A1A1A"/>
            <w:tcMar>
              <w:top w:w="70" w:type="dxa"/>
              <w:left w:w="100" w:type="dxa"/>
              <w:bottom w:w="70" w:type="dxa"/>
              <w:right w:w="100" w:type="dxa"/>
            </w:tcMar>
          </w:tcPr>
          <w:p w14:paraId="16035395" w14:textId="77777777" w:rsidR="00797DF6" w:rsidRDefault="00000000">
            <w:pPr>
              <w:spacing w:line="248" w:lineRule="auto"/>
            </w:pPr>
            <w:r>
              <w:rPr>
                <w:rFonts w:ascii="Arial" w:eastAsia="Arial" w:hAnsi="Arial" w:cs="Arial"/>
                <w:b/>
                <w:bCs/>
                <w:color w:val="FFFFFF"/>
                <w:sz w:val="17"/>
                <w:szCs w:val="17"/>
              </w:rPr>
              <w:t>Criterion</w:t>
            </w:r>
          </w:p>
        </w:tc>
        <w:tc>
          <w:tcPr>
            <w:tcW w:w="900" w:type="dxa"/>
            <w:shd w:val="clear" w:color="auto" w:fill="1A1A1A"/>
            <w:tcMar>
              <w:top w:w="70" w:type="dxa"/>
              <w:left w:w="100" w:type="dxa"/>
              <w:bottom w:w="70" w:type="dxa"/>
              <w:right w:w="100" w:type="dxa"/>
            </w:tcMar>
          </w:tcPr>
          <w:p w14:paraId="16035396" w14:textId="77777777" w:rsidR="00797DF6" w:rsidRDefault="00000000">
            <w:pPr>
              <w:spacing w:line="248" w:lineRule="auto"/>
            </w:pPr>
            <w:r>
              <w:rPr>
                <w:rFonts w:ascii="Arial" w:eastAsia="Arial" w:hAnsi="Arial" w:cs="Arial"/>
                <w:b/>
                <w:bCs/>
                <w:color w:val="FFFFFF"/>
                <w:sz w:val="17"/>
                <w:szCs w:val="17"/>
              </w:rPr>
              <w:t>Weight</w:t>
            </w:r>
          </w:p>
        </w:tc>
        <w:tc>
          <w:tcPr>
            <w:tcW w:w="4560" w:type="dxa"/>
            <w:shd w:val="clear" w:color="auto" w:fill="1A1A1A"/>
            <w:tcMar>
              <w:top w:w="70" w:type="dxa"/>
              <w:left w:w="100" w:type="dxa"/>
              <w:bottom w:w="70" w:type="dxa"/>
              <w:right w:w="100" w:type="dxa"/>
            </w:tcMar>
          </w:tcPr>
          <w:p w14:paraId="16035397" w14:textId="77777777" w:rsidR="00797DF6" w:rsidRDefault="00000000">
            <w:pPr>
              <w:spacing w:line="248" w:lineRule="auto"/>
            </w:pPr>
            <w:r>
              <w:rPr>
                <w:rFonts w:ascii="Arial" w:eastAsia="Arial" w:hAnsi="Arial" w:cs="Arial"/>
                <w:b/>
                <w:bCs/>
                <w:color w:val="FFFFFF"/>
                <w:sz w:val="17"/>
                <w:szCs w:val="17"/>
              </w:rPr>
              <w:t>What is being tested</w:t>
            </w:r>
          </w:p>
        </w:tc>
      </w:tr>
      <w:tr w:rsidR="00797DF6" w14:paraId="1603539C"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16035399" w14:textId="77777777" w:rsidR="00797DF6" w:rsidRDefault="00000000">
            <w:pPr>
              <w:spacing w:line="248" w:lineRule="auto"/>
            </w:pPr>
            <w:r>
              <w:rPr>
                <w:rFonts w:ascii="Arial" w:eastAsia="Arial" w:hAnsi="Arial" w:cs="Arial"/>
                <w:color w:val="1A1A1A"/>
                <w:sz w:val="17"/>
                <w:szCs w:val="17"/>
              </w:rPr>
              <w:t>Production rate and operability</w:t>
            </w:r>
          </w:p>
        </w:tc>
        <w:tc>
          <w:tcPr>
            <w:tcW w:w="900" w:type="dxa"/>
            <w:shd w:val="clear" w:color="auto" w:fill="FFFFFF"/>
            <w:tcMar>
              <w:top w:w="70" w:type="dxa"/>
              <w:left w:w="100" w:type="dxa"/>
              <w:bottom w:w="70" w:type="dxa"/>
              <w:right w:w="100" w:type="dxa"/>
            </w:tcMar>
          </w:tcPr>
          <w:p w14:paraId="1603539A" w14:textId="77777777" w:rsidR="00797DF6" w:rsidRDefault="00000000">
            <w:pPr>
              <w:spacing w:line="248" w:lineRule="auto"/>
            </w:pPr>
            <w:r>
              <w:rPr>
                <w:rFonts w:ascii="Arial" w:eastAsia="Arial" w:hAnsi="Arial" w:cs="Arial"/>
                <w:color w:val="1A1A1A"/>
                <w:sz w:val="17"/>
                <w:szCs w:val="17"/>
              </w:rPr>
              <w:t>40</w:t>
            </w:r>
          </w:p>
        </w:tc>
        <w:tc>
          <w:tcPr>
            <w:tcW w:w="4560" w:type="dxa"/>
            <w:shd w:val="clear" w:color="auto" w:fill="FFFFFF"/>
            <w:tcMar>
              <w:top w:w="70" w:type="dxa"/>
              <w:left w:w="100" w:type="dxa"/>
              <w:bottom w:w="70" w:type="dxa"/>
              <w:right w:w="100" w:type="dxa"/>
            </w:tcMar>
          </w:tcPr>
          <w:p w14:paraId="1603539B" w14:textId="77777777" w:rsidR="00797DF6" w:rsidRDefault="00000000">
            <w:pPr>
              <w:spacing w:line="248" w:lineRule="auto"/>
            </w:pPr>
            <w:r>
              <w:rPr>
                <w:rFonts w:ascii="Arial" w:eastAsia="Arial" w:hAnsi="Arial" w:cs="Arial"/>
                <w:color w:val="1A1A1A"/>
                <w:sz w:val="17"/>
                <w:szCs w:val="17"/>
              </w:rPr>
              <w:t>Demonstrated bents per week, the operability model behind it, and the evidence for the availability assumed</w:t>
            </w:r>
          </w:p>
        </w:tc>
      </w:tr>
      <w:tr w:rsidR="00797DF6" w14:paraId="160353A0" w14:textId="77777777">
        <w:tblPrEx>
          <w:tblCellMar>
            <w:top w:w="0" w:type="dxa"/>
            <w:bottom w:w="0" w:type="dxa"/>
          </w:tblCellMar>
        </w:tblPrEx>
        <w:tc>
          <w:tcPr>
            <w:tcW w:w="3600" w:type="dxa"/>
            <w:shd w:val="clear" w:color="auto" w:fill="FAF7F1"/>
            <w:tcMar>
              <w:top w:w="70" w:type="dxa"/>
              <w:left w:w="100" w:type="dxa"/>
              <w:bottom w:w="70" w:type="dxa"/>
              <w:right w:w="100" w:type="dxa"/>
            </w:tcMar>
          </w:tcPr>
          <w:p w14:paraId="1603539D" w14:textId="77777777" w:rsidR="00797DF6" w:rsidRDefault="00000000">
            <w:pPr>
              <w:spacing w:line="248" w:lineRule="auto"/>
            </w:pPr>
            <w:r>
              <w:rPr>
                <w:rFonts w:ascii="Arial" w:eastAsia="Arial" w:hAnsi="Arial" w:cs="Arial"/>
                <w:color w:val="1A1A1A"/>
                <w:sz w:val="17"/>
                <w:szCs w:val="17"/>
              </w:rPr>
              <w:t>Safety, environment and containment</w:t>
            </w:r>
          </w:p>
        </w:tc>
        <w:tc>
          <w:tcPr>
            <w:tcW w:w="900" w:type="dxa"/>
            <w:shd w:val="clear" w:color="auto" w:fill="FAF7F1"/>
            <w:tcMar>
              <w:top w:w="70" w:type="dxa"/>
              <w:left w:w="100" w:type="dxa"/>
              <w:bottom w:w="70" w:type="dxa"/>
              <w:right w:w="100" w:type="dxa"/>
            </w:tcMar>
          </w:tcPr>
          <w:p w14:paraId="1603539E" w14:textId="77777777" w:rsidR="00797DF6" w:rsidRDefault="00000000">
            <w:pPr>
              <w:spacing w:line="248" w:lineRule="auto"/>
            </w:pPr>
            <w:r>
              <w:rPr>
                <w:rFonts w:ascii="Arial" w:eastAsia="Arial" w:hAnsi="Arial" w:cs="Arial"/>
                <w:color w:val="1A1A1A"/>
                <w:sz w:val="17"/>
                <w:szCs w:val="17"/>
              </w:rPr>
              <w:t>25</w:t>
            </w:r>
          </w:p>
        </w:tc>
        <w:tc>
          <w:tcPr>
            <w:tcW w:w="4560" w:type="dxa"/>
            <w:shd w:val="clear" w:color="auto" w:fill="FAF7F1"/>
            <w:tcMar>
              <w:top w:w="70" w:type="dxa"/>
              <w:left w:w="100" w:type="dxa"/>
              <w:bottom w:w="70" w:type="dxa"/>
              <w:right w:w="100" w:type="dxa"/>
            </w:tcMar>
          </w:tcPr>
          <w:p w14:paraId="1603539F" w14:textId="77777777" w:rsidR="00797DF6" w:rsidRDefault="00000000">
            <w:pPr>
              <w:spacing w:line="248" w:lineRule="auto"/>
            </w:pPr>
            <w:r>
              <w:rPr>
                <w:rFonts w:ascii="Arial" w:eastAsia="Arial" w:hAnsi="Arial" w:cs="Arial"/>
                <w:color w:val="1A1A1A"/>
                <w:sz w:val="17"/>
                <w:szCs w:val="17"/>
              </w:rPr>
              <w:t>Encapsulation and media capture, work over water, lifting and man riding, marine park obligations, cyclone response</w:t>
            </w:r>
          </w:p>
        </w:tc>
      </w:tr>
      <w:tr w:rsidR="00797DF6" w14:paraId="160353A4"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160353A1" w14:textId="77777777" w:rsidR="00797DF6" w:rsidRDefault="00000000">
            <w:pPr>
              <w:spacing w:line="248" w:lineRule="auto"/>
            </w:pPr>
            <w:r>
              <w:rPr>
                <w:rFonts w:ascii="Arial" w:eastAsia="Arial" w:hAnsi="Arial" w:cs="Arial"/>
                <w:color w:val="1A1A1A"/>
                <w:sz w:val="17"/>
                <w:szCs w:val="17"/>
              </w:rPr>
              <w:t>Plant, people and marine capability</w:t>
            </w:r>
          </w:p>
        </w:tc>
        <w:tc>
          <w:tcPr>
            <w:tcW w:w="900" w:type="dxa"/>
            <w:shd w:val="clear" w:color="auto" w:fill="FFFFFF"/>
            <w:tcMar>
              <w:top w:w="70" w:type="dxa"/>
              <w:left w:w="100" w:type="dxa"/>
              <w:bottom w:w="70" w:type="dxa"/>
              <w:right w:w="100" w:type="dxa"/>
            </w:tcMar>
          </w:tcPr>
          <w:p w14:paraId="160353A2" w14:textId="77777777" w:rsidR="00797DF6" w:rsidRDefault="00000000">
            <w:pPr>
              <w:spacing w:line="248" w:lineRule="auto"/>
            </w:pPr>
            <w:r>
              <w:rPr>
                <w:rFonts w:ascii="Arial" w:eastAsia="Arial" w:hAnsi="Arial" w:cs="Arial"/>
                <w:color w:val="1A1A1A"/>
                <w:sz w:val="17"/>
                <w:szCs w:val="17"/>
              </w:rPr>
              <w:t>20</w:t>
            </w:r>
          </w:p>
        </w:tc>
        <w:tc>
          <w:tcPr>
            <w:tcW w:w="4560" w:type="dxa"/>
            <w:shd w:val="clear" w:color="auto" w:fill="FFFFFF"/>
            <w:tcMar>
              <w:top w:w="70" w:type="dxa"/>
              <w:left w:w="100" w:type="dxa"/>
              <w:bottom w:w="70" w:type="dxa"/>
              <w:right w:w="100" w:type="dxa"/>
            </w:tcMar>
          </w:tcPr>
          <w:p w14:paraId="160353A3" w14:textId="77777777" w:rsidR="00797DF6" w:rsidRDefault="00000000">
            <w:pPr>
              <w:spacing w:line="248" w:lineRule="auto"/>
            </w:pPr>
            <w:r>
              <w:rPr>
                <w:rFonts w:ascii="Arial" w:eastAsia="Arial" w:hAnsi="Arial" w:cs="Arial"/>
                <w:color w:val="1A1A1A"/>
                <w:sz w:val="17"/>
                <w:szCs w:val="17"/>
              </w:rPr>
              <w:t>Fleet held or firmly committed, fabrication lead time, crewing depth, marine tickets and vessels</w:t>
            </w:r>
          </w:p>
        </w:tc>
      </w:tr>
      <w:tr w:rsidR="00797DF6" w14:paraId="160353A8" w14:textId="77777777">
        <w:tblPrEx>
          <w:tblCellMar>
            <w:top w:w="0" w:type="dxa"/>
            <w:bottom w:w="0" w:type="dxa"/>
          </w:tblCellMar>
        </w:tblPrEx>
        <w:tc>
          <w:tcPr>
            <w:tcW w:w="3600" w:type="dxa"/>
            <w:shd w:val="clear" w:color="auto" w:fill="FAF7F1"/>
            <w:tcMar>
              <w:top w:w="70" w:type="dxa"/>
              <w:left w:w="100" w:type="dxa"/>
              <w:bottom w:w="70" w:type="dxa"/>
              <w:right w:w="100" w:type="dxa"/>
            </w:tcMar>
          </w:tcPr>
          <w:p w14:paraId="160353A5" w14:textId="77777777" w:rsidR="00797DF6" w:rsidRDefault="00000000">
            <w:pPr>
              <w:spacing w:line="248" w:lineRule="auto"/>
            </w:pPr>
            <w:r>
              <w:rPr>
                <w:rFonts w:ascii="Arial" w:eastAsia="Arial" w:hAnsi="Arial" w:cs="Arial"/>
                <w:color w:val="1A1A1A"/>
                <w:sz w:val="17"/>
                <w:szCs w:val="17"/>
              </w:rPr>
              <w:t>Price</w:t>
            </w:r>
          </w:p>
        </w:tc>
        <w:tc>
          <w:tcPr>
            <w:tcW w:w="900" w:type="dxa"/>
            <w:shd w:val="clear" w:color="auto" w:fill="FAF7F1"/>
            <w:tcMar>
              <w:top w:w="70" w:type="dxa"/>
              <w:left w:w="100" w:type="dxa"/>
              <w:bottom w:w="70" w:type="dxa"/>
              <w:right w:w="100" w:type="dxa"/>
            </w:tcMar>
          </w:tcPr>
          <w:p w14:paraId="160353A6" w14:textId="77777777" w:rsidR="00797DF6" w:rsidRDefault="00000000">
            <w:pPr>
              <w:spacing w:line="248" w:lineRule="auto"/>
            </w:pPr>
            <w:r>
              <w:rPr>
                <w:rFonts w:ascii="Arial" w:eastAsia="Arial" w:hAnsi="Arial" w:cs="Arial"/>
                <w:color w:val="1A1A1A"/>
                <w:sz w:val="17"/>
                <w:szCs w:val="17"/>
              </w:rPr>
              <w:t>15</w:t>
            </w:r>
          </w:p>
        </w:tc>
        <w:tc>
          <w:tcPr>
            <w:tcW w:w="4560" w:type="dxa"/>
            <w:shd w:val="clear" w:color="auto" w:fill="FAF7F1"/>
            <w:tcMar>
              <w:top w:w="70" w:type="dxa"/>
              <w:left w:w="100" w:type="dxa"/>
              <w:bottom w:w="70" w:type="dxa"/>
              <w:right w:w="100" w:type="dxa"/>
            </w:tcMar>
          </w:tcPr>
          <w:p w14:paraId="160353A7" w14:textId="77777777" w:rsidR="00797DF6" w:rsidRDefault="00000000">
            <w:pPr>
              <w:spacing w:line="248" w:lineRule="auto"/>
            </w:pPr>
            <w:r>
              <w:rPr>
                <w:rFonts w:ascii="Arial" w:eastAsia="Arial" w:hAnsi="Arial" w:cs="Arial"/>
                <w:color w:val="1A1A1A"/>
                <w:sz w:val="17"/>
                <w:szCs w:val="17"/>
              </w:rPr>
              <w:t>Weighted last deliberately: the access provision is a small share of the outcome, and the cost of a slow method is measured in seasons</w:t>
            </w:r>
          </w:p>
        </w:tc>
      </w:tr>
    </w:tbl>
    <w:p w14:paraId="160353A9" w14:textId="77777777" w:rsidR="00797DF6" w:rsidRDefault="00797DF6">
      <w:pPr>
        <w:spacing w:after="140"/>
      </w:pPr>
    </w:p>
    <w:p w14:paraId="160353AA" w14:textId="77777777" w:rsidR="00797DF6" w:rsidRDefault="00000000">
      <w:pPr>
        <w:spacing w:after="120" w:line="276" w:lineRule="auto"/>
      </w:pPr>
      <w:r>
        <w:rPr>
          <w:rFonts w:ascii="Arial" w:eastAsia="Arial" w:hAnsi="Arial" w:cs="Arial"/>
          <w:color w:val="1A1A1A"/>
        </w:rPr>
        <w:t xml:space="preserve">Weights are indicative and to be agreed with STL. Mandatory tender content: a production build up bent by bent with the availability evidence; a tide and weather operability model distinguishing floating from fixed regimes; the containment method and waste classification assumed; the cyclone </w:t>
      </w:r>
      <w:proofErr w:type="spellStart"/>
      <w:r>
        <w:rPr>
          <w:rFonts w:ascii="Arial" w:eastAsia="Arial" w:hAnsi="Arial" w:cs="Arial"/>
          <w:color w:val="1A1A1A"/>
        </w:rPr>
        <w:t>demobilisation</w:t>
      </w:r>
      <w:proofErr w:type="spellEnd"/>
      <w:r>
        <w:rPr>
          <w:rFonts w:ascii="Arial" w:eastAsia="Arial" w:hAnsi="Arial" w:cs="Arial"/>
          <w:color w:val="1A1A1A"/>
        </w:rPr>
        <w:t xml:space="preserve"> plan with trigger and duration; a structural loading report with independent check; and the shift pattern proposed, with a noise model where night work is offered.</w:t>
      </w:r>
    </w:p>
    <w:p w14:paraId="160353AC" w14:textId="28176185" w:rsidR="00797DF6" w:rsidRDefault="00797DF6">
      <w:pPr>
        <w:spacing w:after="120" w:line="276" w:lineRule="auto"/>
      </w:pPr>
    </w:p>
    <w:p w14:paraId="346D266F" w14:textId="77777777" w:rsidR="00CC1E29" w:rsidRDefault="00CC1E29">
      <w:pPr>
        <w:spacing w:after="120" w:line="276" w:lineRule="auto"/>
      </w:pPr>
    </w:p>
    <w:p w14:paraId="6A460938" w14:textId="77777777" w:rsidR="00CC1E29" w:rsidRDefault="00CC1E29">
      <w:pPr>
        <w:spacing w:after="120" w:line="276" w:lineRule="auto"/>
      </w:pPr>
    </w:p>
    <w:p w14:paraId="764B0C1D" w14:textId="77777777" w:rsidR="00CC1E29" w:rsidRDefault="00CC1E29">
      <w:pPr>
        <w:spacing w:after="120" w:line="276" w:lineRule="auto"/>
      </w:pPr>
    </w:p>
    <w:p w14:paraId="160353D1" w14:textId="42535D26" w:rsidR="00797DF6" w:rsidRDefault="00000000">
      <w:pPr>
        <w:pStyle w:val="Heading2"/>
        <w:spacing w:before="260" w:after="130"/>
      </w:pPr>
      <w:r>
        <w:rPr>
          <w:rFonts w:ascii="Georgia" w:eastAsia="Georgia" w:hAnsi="Georgia" w:cs="Georgia"/>
          <w:b/>
          <w:bCs/>
          <w:color w:val="1A1A1A"/>
          <w:sz w:val="23"/>
          <w:szCs w:val="23"/>
        </w:rPr>
        <w:lastRenderedPageBreak/>
        <w:t>12.</w:t>
      </w:r>
      <w:r w:rsidR="00CC1E29">
        <w:rPr>
          <w:rFonts w:ascii="Georgia" w:eastAsia="Georgia" w:hAnsi="Georgia" w:cs="Georgia"/>
          <w:b/>
          <w:bCs/>
          <w:color w:val="1A1A1A"/>
          <w:sz w:val="23"/>
          <w:szCs w:val="23"/>
        </w:rPr>
        <w:t>3</w:t>
      </w:r>
      <w:r>
        <w:rPr>
          <w:rFonts w:ascii="Georgia" w:eastAsia="Georgia" w:hAnsi="Georgia" w:cs="Georgia"/>
          <w:b/>
          <w:bCs/>
          <w:color w:val="1A1A1A"/>
          <w:sz w:val="23"/>
          <w:szCs w:val="23"/>
        </w:rPr>
        <w:t xml:space="preserve"> Endura's role</w:t>
      </w:r>
    </w:p>
    <w:p w14:paraId="160353D2" w14:textId="77777777" w:rsidR="00797DF6" w:rsidRDefault="00000000">
      <w:pPr>
        <w:spacing w:after="120" w:line="276" w:lineRule="auto"/>
      </w:pPr>
      <w:r>
        <w:rPr>
          <w:rFonts w:ascii="Arial" w:eastAsia="Arial" w:hAnsi="Arial" w:cs="Arial"/>
          <w:color w:val="1A1A1A"/>
        </w:rPr>
        <w:t xml:space="preserve">Under the recommended model Endura builds the evaluation framework, completes the market </w:t>
      </w:r>
      <w:proofErr w:type="gramStart"/>
      <w:r>
        <w:rPr>
          <w:rFonts w:ascii="Arial" w:eastAsia="Arial" w:hAnsi="Arial" w:cs="Arial"/>
          <w:color w:val="1A1A1A"/>
        </w:rPr>
        <w:t>soundings</w:t>
      </w:r>
      <w:proofErr w:type="gramEnd"/>
      <w:r>
        <w:rPr>
          <w:rFonts w:ascii="Arial" w:eastAsia="Arial" w:hAnsi="Arial" w:cs="Arial"/>
          <w:color w:val="1A1A1A"/>
        </w:rPr>
        <w:t xml:space="preserve">, prepares the performance specification against the reference concept, and scores bids alongside STL. Endura is independent of the equipment suppliers and contractors assessed and holds no interest in the outcome of any tender. Endura's advice under this engagement relates to methodology, </w:t>
      </w:r>
      <w:proofErr w:type="spellStart"/>
      <w:r>
        <w:rPr>
          <w:rFonts w:ascii="Arial" w:eastAsia="Arial" w:hAnsi="Arial" w:cs="Arial"/>
          <w:color w:val="1A1A1A"/>
        </w:rPr>
        <w:t>programme</w:t>
      </w:r>
      <w:proofErr w:type="spellEnd"/>
      <w:r>
        <w:rPr>
          <w:rFonts w:ascii="Arial" w:eastAsia="Arial" w:hAnsi="Arial" w:cs="Arial"/>
          <w:color w:val="1A1A1A"/>
        </w:rPr>
        <w:t xml:space="preserve"> and procurement; STL retains its own legal and contractual advisers in respect of its existing contractual arrangements, and nothing in this report is advice on them.</w:t>
      </w:r>
    </w:p>
    <w:p w14:paraId="160353D3" w14:textId="77777777" w:rsidR="00797DF6" w:rsidRDefault="00000000">
      <w:pPr>
        <w:pStyle w:val="Heading2"/>
        <w:pageBreakBefore/>
        <w:spacing w:before="260" w:after="130"/>
      </w:pPr>
      <w:r>
        <w:rPr>
          <w:rFonts w:ascii="Georgia" w:eastAsia="Georgia" w:hAnsi="Georgia" w:cs="Georgia"/>
          <w:b/>
          <w:bCs/>
          <w:color w:val="1A1A1A"/>
          <w:szCs w:val="23"/>
        </w:rPr>
        <w:lastRenderedPageBreak/>
        <w:t>Client review and acceptance</w:t>
      </w:r>
    </w:p>
    <w:p w14:paraId="160353D4" w14:textId="77777777" w:rsidR="00797DF6" w:rsidRDefault="00000000">
      <w:pPr>
        <w:spacing w:after="130" w:line="276" w:lineRule="auto"/>
      </w:pPr>
      <w:r>
        <w:rPr>
          <w:rFonts w:ascii="Arial" w:eastAsia="Arial" w:hAnsi="Arial" w:cs="Arial"/>
          <w:color w:val="1A1A1A"/>
          <w:sz w:val="19"/>
          <w:szCs w:val="19"/>
        </w:rPr>
        <w:t>This deliverable is issued to Sugar Terminals Limited for review under engagement ED-018-2026-01. Acceptance below records that STL has reviewed this revision and accepts it as the basis for the decisions described in it. Acceptance does not transfer design duty for the reference concept, which remains subject to the hold points in Section 10.</w:t>
      </w:r>
    </w:p>
    <w:tbl>
      <w:tblPr>
        <w:tblW w:w="9360" w:type="dxa"/>
        <w:tblBorders>
          <w:top w:val="single" w:sz="2" w:space="0" w:color="8C8C8C"/>
          <w:left w:val="single" w:sz="2" w:space="0" w:color="8C8C8C"/>
          <w:bottom w:val="single" w:sz="2" w:space="0" w:color="8C8C8C"/>
          <w:right w:val="single" w:sz="2" w:space="0" w:color="8C8C8C"/>
          <w:insideH w:val="single" w:sz="2" w:space="0" w:color="8C8C8C"/>
          <w:insideV w:val="single" w:sz="2" w:space="0" w:color="8C8C8C"/>
        </w:tblBorders>
        <w:tblCellMar>
          <w:left w:w="10" w:type="dxa"/>
          <w:right w:w="10" w:type="dxa"/>
        </w:tblCellMar>
        <w:tblLook w:val="04A0" w:firstRow="1" w:lastRow="0" w:firstColumn="1" w:lastColumn="0" w:noHBand="0" w:noVBand="1"/>
      </w:tblPr>
      <w:tblGrid>
        <w:gridCol w:w="2340"/>
        <w:gridCol w:w="3510"/>
        <w:gridCol w:w="3510"/>
      </w:tblGrid>
      <w:tr w:rsidR="00797DF6" w14:paraId="160353D8" w14:textId="77777777">
        <w:tblPrEx>
          <w:tblCellMar>
            <w:top w:w="0" w:type="dxa"/>
            <w:bottom w:w="0" w:type="dxa"/>
          </w:tblCellMar>
        </w:tblPrEx>
        <w:trPr>
          <w:tblHeader/>
        </w:trPr>
        <w:tc>
          <w:tcPr>
            <w:tcW w:w="2340" w:type="dxa"/>
            <w:shd w:val="clear" w:color="auto" w:fill="1A1A1A"/>
            <w:tcMar>
              <w:top w:w="70" w:type="dxa"/>
              <w:left w:w="100" w:type="dxa"/>
              <w:bottom w:w="70" w:type="dxa"/>
              <w:right w:w="100" w:type="dxa"/>
            </w:tcMar>
          </w:tcPr>
          <w:p w14:paraId="160353D5" w14:textId="77777777" w:rsidR="00797DF6" w:rsidRDefault="00000000">
            <w:pPr>
              <w:spacing w:line="248" w:lineRule="auto"/>
            </w:pPr>
            <w:r>
              <w:rPr>
                <w:rFonts w:ascii="Arial" w:eastAsia="Arial" w:hAnsi="Arial" w:cs="Arial"/>
                <w:b/>
                <w:bCs/>
                <w:color w:val="FFFFFF"/>
                <w:sz w:val="17"/>
                <w:szCs w:val="17"/>
              </w:rPr>
              <w:t>Sugar Terminals Limited</w:t>
            </w:r>
          </w:p>
        </w:tc>
        <w:tc>
          <w:tcPr>
            <w:tcW w:w="3510" w:type="dxa"/>
            <w:shd w:val="clear" w:color="auto" w:fill="1A1A1A"/>
            <w:tcMar>
              <w:top w:w="70" w:type="dxa"/>
              <w:left w:w="100" w:type="dxa"/>
              <w:bottom w:w="70" w:type="dxa"/>
              <w:right w:w="100" w:type="dxa"/>
            </w:tcMar>
          </w:tcPr>
          <w:p w14:paraId="160353D6" w14:textId="77777777" w:rsidR="00797DF6" w:rsidRDefault="00000000">
            <w:pPr>
              <w:spacing w:line="248" w:lineRule="auto"/>
            </w:pPr>
            <w:r>
              <w:rPr>
                <w:rFonts w:ascii="Arial" w:eastAsia="Arial" w:hAnsi="Arial" w:cs="Arial"/>
                <w:b/>
                <w:bCs/>
                <w:color w:val="FFFFFF"/>
                <w:sz w:val="17"/>
                <w:szCs w:val="17"/>
              </w:rPr>
              <w:t>Name and position</w:t>
            </w:r>
          </w:p>
        </w:tc>
        <w:tc>
          <w:tcPr>
            <w:tcW w:w="3510" w:type="dxa"/>
            <w:shd w:val="clear" w:color="auto" w:fill="1A1A1A"/>
            <w:tcMar>
              <w:top w:w="70" w:type="dxa"/>
              <w:left w:w="100" w:type="dxa"/>
              <w:bottom w:w="70" w:type="dxa"/>
              <w:right w:w="100" w:type="dxa"/>
            </w:tcMar>
          </w:tcPr>
          <w:p w14:paraId="160353D7" w14:textId="77777777" w:rsidR="00797DF6" w:rsidRDefault="00000000">
            <w:pPr>
              <w:spacing w:line="248" w:lineRule="auto"/>
            </w:pPr>
            <w:r>
              <w:rPr>
                <w:rFonts w:ascii="Arial" w:eastAsia="Arial" w:hAnsi="Arial" w:cs="Arial"/>
                <w:b/>
                <w:bCs/>
                <w:color w:val="FFFFFF"/>
                <w:sz w:val="17"/>
                <w:szCs w:val="17"/>
              </w:rPr>
              <w:t>Signature and date</w:t>
            </w:r>
          </w:p>
        </w:tc>
      </w:tr>
      <w:tr w:rsidR="00797DF6" w14:paraId="160353DC" w14:textId="77777777">
        <w:tblPrEx>
          <w:tblCellMar>
            <w:top w:w="0" w:type="dxa"/>
            <w:bottom w:w="0" w:type="dxa"/>
          </w:tblCellMar>
        </w:tblPrEx>
        <w:tc>
          <w:tcPr>
            <w:tcW w:w="2340" w:type="dxa"/>
            <w:shd w:val="clear" w:color="auto" w:fill="FAF7F1"/>
            <w:tcMar>
              <w:top w:w="70" w:type="dxa"/>
              <w:left w:w="100" w:type="dxa"/>
              <w:bottom w:w="70" w:type="dxa"/>
              <w:right w:w="100" w:type="dxa"/>
            </w:tcMar>
          </w:tcPr>
          <w:p w14:paraId="160353D9" w14:textId="77777777" w:rsidR="00797DF6" w:rsidRDefault="00000000">
            <w:pPr>
              <w:spacing w:line="248" w:lineRule="auto"/>
            </w:pPr>
            <w:r>
              <w:rPr>
                <w:rFonts w:ascii="Arial" w:eastAsia="Arial" w:hAnsi="Arial" w:cs="Arial"/>
                <w:b/>
                <w:bCs/>
                <w:color w:val="1A1A1A"/>
                <w:sz w:val="17"/>
                <w:szCs w:val="17"/>
              </w:rPr>
              <w:t>Reviewed by</w:t>
            </w:r>
          </w:p>
        </w:tc>
        <w:tc>
          <w:tcPr>
            <w:tcW w:w="3510" w:type="dxa"/>
            <w:shd w:val="clear" w:color="auto" w:fill="FFFFFF"/>
            <w:tcMar>
              <w:top w:w="70" w:type="dxa"/>
              <w:left w:w="100" w:type="dxa"/>
              <w:bottom w:w="70" w:type="dxa"/>
              <w:right w:w="100" w:type="dxa"/>
            </w:tcMar>
          </w:tcPr>
          <w:p w14:paraId="160353DA" w14:textId="77777777" w:rsidR="00797DF6" w:rsidRDefault="00797DF6">
            <w:pPr>
              <w:spacing w:line="248" w:lineRule="auto"/>
            </w:pPr>
          </w:p>
        </w:tc>
        <w:tc>
          <w:tcPr>
            <w:tcW w:w="3510" w:type="dxa"/>
            <w:shd w:val="clear" w:color="auto" w:fill="FFFFFF"/>
            <w:tcMar>
              <w:top w:w="70" w:type="dxa"/>
              <w:left w:w="100" w:type="dxa"/>
              <w:bottom w:w="70" w:type="dxa"/>
              <w:right w:w="100" w:type="dxa"/>
            </w:tcMar>
          </w:tcPr>
          <w:p w14:paraId="160353DB" w14:textId="77777777" w:rsidR="00797DF6" w:rsidRDefault="00797DF6">
            <w:pPr>
              <w:spacing w:line="248" w:lineRule="auto"/>
            </w:pPr>
          </w:p>
        </w:tc>
      </w:tr>
      <w:tr w:rsidR="00797DF6" w14:paraId="160353E0" w14:textId="77777777">
        <w:tblPrEx>
          <w:tblCellMar>
            <w:top w:w="0" w:type="dxa"/>
            <w:bottom w:w="0" w:type="dxa"/>
          </w:tblCellMar>
        </w:tblPrEx>
        <w:tc>
          <w:tcPr>
            <w:tcW w:w="2340" w:type="dxa"/>
            <w:shd w:val="clear" w:color="auto" w:fill="FAF7F1"/>
            <w:tcMar>
              <w:top w:w="70" w:type="dxa"/>
              <w:left w:w="100" w:type="dxa"/>
              <w:bottom w:w="70" w:type="dxa"/>
              <w:right w:w="100" w:type="dxa"/>
            </w:tcMar>
          </w:tcPr>
          <w:p w14:paraId="160353DD" w14:textId="77777777" w:rsidR="00797DF6" w:rsidRDefault="00000000">
            <w:pPr>
              <w:spacing w:line="248" w:lineRule="auto"/>
            </w:pPr>
            <w:r>
              <w:rPr>
                <w:rFonts w:ascii="Arial" w:eastAsia="Arial" w:hAnsi="Arial" w:cs="Arial"/>
                <w:b/>
                <w:bCs/>
                <w:color w:val="1A1A1A"/>
                <w:sz w:val="17"/>
                <w:szCs w:val="17"/>
              </w:rPr>
              <w:t>Accepted by</w:t>
            </w:r>
          </w:p>
        </w:tc>
        <w:tc>
          <w:tcPr>
            <w:tcW w:w="3510" w:type="dxa"/>
            <w:shd w:val="clear" w:color="auto" w:fill="FFFFFF"/>
            <w:tcMar>
              <w:top w:w="70" w:type="dxa"/>
              <w:left w:w="100" w:type="dxa"/>
              <w:bottom w:w="70" w:type="dxa"/>
              <w:right w:w="100" w:type="dxa"/>
            </w:tcMar>
          </w:tcPr>
          <w:p w14:paraId="160353DE" w14:textId="77777777" w:rsidR="00797DF6" w:rsidRDefault="00797DF6">
            <w:pPr>
              <w:spacing w:line="248" w:lineRule="auto"/>
            </w:pPr>
          </w:p>
        </w:tc>
        <w:tc>
          <w:tcPr>
            <w:tcW w:w="3510" w:type="dxa"/>
            <w:shd w:val="clear" w:color="auto" w:fill="FFFFFF"/>
            <w:tcMar>
              <w:top w:w="70" w:type="dxa"/>
              <w:left w:w="100" w:type="dxa"/>
              <w:bottom w:w="70" w:type="dxa"/>
              <w:right w:w="100" w:type="dxa"/>
            </w:tcMar>
          </w:tcPr>
          <w:p w14:paraId="160353DF" w14:textId="77777777" w:rsidR="00797DF6" w:rsidRDefault="00797DF6">
            <w:pPr>
              <w:spacing w:line="248" w:lineRule="auto"/>
            </w:pPr>
          </w:p>
        </w:tc>
      </w:tr>
    </w:tbl>
    <w:p w14:paraId="160353E1" w14:textId="77777777" w:rsidR="00797DF6" w:rsidRDefault="00000000">
      <w:pPr>
        <w:spacing w:before="110"/>
      </w:pPr>
      <w:r>
        <w:rPr>
          <w:rFonts w:ascii="Arial" w:eastAsia="Arial" w:hAnsi="Arial" w:cs="Arial"/>
          <w:i/>
          <w:iCs/>
          <w:color w:val="8C8C8C"/>
          <w:sz w:val="17"/>
          <w:szCs w:val="17"/>
        </w:rPr>
        <w:t>Comments may be returned in lieu of acceptance, in which case a revised issue follows under the revision history above.</w:t>
      </w:r>
    </w:p>
    <w:p w14:paraId="160353E2" w14:textId="77777777" w:rsidR="00797DF6" w:rsidRDefault="00000000">
      <w:pPr>
        <w:pStyle w:val="Heading1"/>
        <w:pageBreakBefore/>
        <w:spacing w:before="340" w:after="150"/>
      </w:pPr>
      <w:r>
        <w:rPr>
          <w:rFonts w:ascii="Georgia" w:eastAsia="Georgia" w:hAnsi="Georgia" w:cs="Georgia"/>
          <w:b/>
          <w:bCs/>
          <w:color w:val="1A1A1A"/>
          <w:sz w:val="26"/>
          <w:szCs w:val="28"/>
        </w:rPr>
        <w:lastRenderedPageBreak/>
        <w:t>Appendix A. The arithmetic</w:t>
      </w:r>
    </w:p>
    <w:p w14:paraId="543ECF9B" w14:textId="77777777" w:rsidR="00CC1E29" w:rsidRDefault="00CC1E29">
      <w:pPr>
        <w:spacing w:after="120" w:line="276" w:lineRule="auto"/>
        <w:rPr>
          <w:rFonts w:ascii="Arial" w:eastAsia="Arial" w:hAnsi="Arial" w:cs="Arial"/>
          <w:color w:val="1A1A1A"/>
        </w:rPr>
      </w:pPr>
    </w:p>
    <w:p w14:paraId="48EFDB77" w14:textId="77777777" w:rsidR="00CC1E29" w:rsidRDefault="00CC1E29">
      <w:pPr>
        <w:spacing w:after="120" w:line="276" w:lineRule="auto"/>
        <w:rPr>
          <w:rFonts w:ascii="Arial" w:eastAsia="Arial" w:hAnsi="Arial" w:cs="Arial"/>
          <w:color w:val="1A1A1A"/>
        </w:rPr>
      </w:pPr>
    </w:p>
    <w:p w14:paraId="160353E3" w14:textId="08AF522A" w:rsidR="00797DF6" w:rsidRDefault="00000000">
      <w:pPr>
        <w:spacing w:after="120" w:line="276" w:lineRule="auto"/>
      </w:pPr>
      <w:r>
        <w:rPr>
          <w:rFonts w:ascii="Arial" w:eastAsia="Arial" w:hAnsi="Arial" w:cs="Arial"/>
          <w:color w:val="1A1A1A"/>
        </w:rPr>
        <w:t xml:space="preserve">Required rate: 227 bents over 50.4 available weeks, 4.5 per week. Current method: </w:t>
      </w:r>
      <w:proofErr w:type="gramStart"/>
      <w:r>
        <w:rPr>
          <w:rFonts w:ascii="Arial" w:eastAsia="Arial" w:hAnsi="Arial" w:cs="Arial"/>
          <w:color w:val="1A1A1A"/>
        </w:rPr>
        <w:t>15 to 16 day</w:t>
      </w:r>
      <w:proofErr w:type="gramEnd"/>
      <w:r>
        <w:rPr>
          <w:rFonts w:ascii="Arial" w:eastAsia="Arial" w:hAnsi="Arial" w:cs="Arial"/>
          <w:color w:val="1A1A1A"/>
        </w:rPr>
        <w:t xml:space="preserve"> cycle, about 5 sustainable fronts, 1.3 to 1.7 per week ceiling. Marine cycle: 7 trade shifts plus 2 move shifts, plus 3 hold shifts where the repair library is not agreed. Option 1 effective cycle: 2 moves at 0.80 floating availability plus 7 trade days at 0.90 fixed availability, 2.50 plus 7.78, about 10.3 days; 6 working days over 10.3 gives 0.58 per front; 4.5 over 0.58 gives 8 fronts. Option 2: trade shifts worked at 2 per calendar day, effective cycle 2.50 plus 3.89, about 6.4 days; 6 over 6.4 gives 0.94 per front; 4.5 over 0.94 gives 5 fronts. At the mid availability case the same arithmetic gives 9 and 6 fronts, which is the sensitivity carried in Section 7. Access cost: kit per front week plus marine base plus fleet access crew on campaign weeks plus fixed lines, plus 25 percent. All computed live in companion model ED-018-2026-06.</w:t>
      </w:r>
    </w:p>
    <w:p w14:paraId="160353E7" w14:textId="7C02DEEE" w:rsidR="00797DF6" w:rsidRDefault="00797DF6">
      <w:pPr>
        <w:spacing w:after="120" w:line="276" w:lineRule="auto"/>
      </w:pPr>
    </w:p>
    <w:sectPr w:rsidR="00797DF6">
      <w:headerReference w:type="even" r:id="rId13"/>
      <w:headerReference w:type="default" r:id="rId14"/>
      <w:footerReference w:type="even" r:id="rId15"/>
      <w:footerReference w:type="default" r:id="rId16"/>
      <w:headerReference w:type="first" r:id="rId17"/>
      <w:footerReference w:type="first" r:id="rId18"/>
      <w:pgSz w:w="12240" w:h="15840"/>
      <w:pgMar w:top="10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43ED" w14:textId="77777777" w:rsidR="00423A0B" w:rsidRDefault="00423A0B">
      <w:r>
        <w:separator/>
      </w:r>
    </w:p>
  </w:endnote>
  <w:endnote w:type="continuationSeparator" w:id="0">
    <w:p w14:paraId="1B74BACA" w14:textId="77777777" w:rsidR="00423A0B" w:rsidRDefault="0042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FAFA" w14:textId="77777777" w:rsidR="0016074D" w:rsidRDefault="001607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53F5" w14:textId="48A6A8E1" w:rsidR="00797DF6" w:rsidRDefault="00000000">
    <w:pPr>
      <w:pBdr>
        <w:top w:val="single" w:sz="4" w:space="4" w:color="8C8C8C"/>
      </w:pBdr>
      <w:tabs>
        <w:tab w:val="right" w:pos="9360"/>
      </w:tabs>
    </w:pPr>
    <w:r>
      <w:rPr>
        <w:rFonts w:ascii="Arial" w:eastAsia="Arial" w:hAnsi="Arial" w:cs="Arial"/>
        <w:color w:val="8C8C8C"/>
        <w:sz w:val="15"/>
        <w:szCs w:val="15"/>
      </w:rPr>
      <w:t>ED-018-2026-</w:t>
    </w:r>
    <w:proofErr w:type="gramStart"/>
    <w:r>
      <w:rPr>
        <w:rFonts w:ascii="Arial" w:eastAsia="Arial" w:hAnsi="Arial" w:cs="Arial"/>
        <w:color w:val="8C8C8C"/>
        <w:sz w:val="15"/>
        <w:szCs w:val="15"/>
      </w:rPr>
      <w:t>02  |</w:t>
    </w:r>
    <w:proofErr w:type="gramEnd"/>
    <w:r>
      <w:rPr>
        <w:rFonts w:ascii="Arial" w:eastAsia="Arial" w:hAnsi="Arial" w:cs="Arial"/>
        <w:color w:val="8C8C8C"/>
        <w:sz w:val="15"/>
        <w:szCs w:val="15"/>
      </w:rPr>
      <w:t xml:space="preserve">  Rev </w:t>
    </w:r>
    <w:proofErr w:type="gramStart"/>
    <w:r>
      <w:rPr>
        <w:rFonts w:ascii="Arial" w:eastAsia="Arial" w:hAnsi="Arial" w:cs="Arial"/>
        <w:color w:val="8C8C8C"/>
        <w:sz w:val="15"/>
        <w:szCs w:val="15"/>
      </w:rPr>
      <w:t>A  |</w:t>
    </w:r>
    <w:proofErr w:type="gramEnd"/>
    <w:r>
      <w:rPr>
        <w:rFonts w:ascii="Arial" w:eastAsia="Arial" w:hAnsi="Arial" w:cs="Arial"/>
        <w:color w:val="8C8C8C"/>
        <w:sz w:val="15"/>
        <w:szCs w:val="15"/>
      </w:rPr>
      <w:t xml:space="preserve">  Commercial in confidence</w:t>
    </w:r>
    <w:r>
      <w:rPr>
        <w:rFonts w:ascii="Arial" w:eastAsia="Arial" w:hAnsi="Arial" w:cs="Arial"/>
        <w:sz w:val="15"/>
        <w:szCs w:val="15"/>
      </w:rPr>
      <w:tab/>
    </w:r>
    <w:r>
      <w:rPr>
        <w:rFonts w:ascii="Arial" w:eastAsia="Arial" w:hAnsi="Arial" w:cs="Arial"/>
        <w:color w:val="8C8C8C"/>
        <w:sz w:val="15"/>
        <w:szCs w:val="15"/>
      </w:rPr>
      <w:t xml:space="preserve">Page </w:t>
    </w:r>
    <w:r>
      <w:rPr>
        <w:rFonts w:ascii="Arial" w:eastAsia="Arial" w:hAnsi="Arial" w:cs="Arial"/>
        <w:color w:val="8C8C8C"/>
        <w:sz w:val="15"/>
        <w:szCs w:val="15"/>
      </w:rPr>
      <w:fldChar w:fldCharType="begin"/>
    </w:r>
    <w:r>
      <w:rPr>
        <w:rFonts w:ascii="Arial" w:eastAsia="Arial" w:hAnsi="Arial" w:cs="Arial"/>
        <w:color w:val="8C8C8C"/>
        <w:sz w:val="15"/>
        <w:szCs w:val="15"/>
      </w:rPr>
      <w:instrText>PAGE</w:instrText>
    </w:r>
    <w:r>
      <w:rPr>
        <w:rFonts w:ascii="Arial" w:eastAsia="Arial" w:hAnsi="Arial" w:cs="Arial"/>
        <w:color w:val="8C8C8C"/>
        <w:sz w:val="15"/>
        <w:szCs w:val="15"/>
      </w:rPr>
      <w:fldChar w:fldCharType="separate"/>
    </w:r>
    <w:r w:rsidR="003B31F1">
      <w:rPr>
        <w:rFonts w:ascii="Arial" w:eastAsia="Arial" w:hAnsi="Arial" w:cs="Arial"/>
        <w:noProof/>
        <w:color w:val="8C8C8C"/>
        <w:sz w:val="15"/>
        <w:szCs w:val="15"/>
      </w:rPr>
      <w:t>1</w:t>
    </w:r>
    <w:r>
      <w:rPr>
        <w:rFonts w:ascii="Arial" w:eastAsia="Arial" w:hAnsi="Arial" w:cs="Arial"/>
        <w:color w:val="8C8C8C"/>
        <w:sz w:val="15"/>
        <w:szCs w:val="15"/>
      </w:rPr>
      <w:fldChar w:fldCharType="end"/>
    </w:r>
    <w:r>
      <w:rPr>
        <w:rFonts w:ascii="Arial" w:eastAsia="Arial" w:hAnsi="Arial" w:cs="Arial"/>
        <w:color w:val="8C8C8C"/>
        <w:sz w:val="15"/>
        <w:szCs w:val="15"/>
      </w:rPr>
      <w:t xml:space="preserve"> of </w:t>
    </w:r>
    <w:r>
      <w:rPr>
        <w:rFonts w:ascii="Arial" w:eastAsia="Arial" w:hAnsi="Arial" w:cs="Arial"/>
        <w:color w:val="8C8C8C"/>
        <w:sz w:val="15"/>
        <w:szCs w:val="15"/>
      </w:rPr>
      <w:fldChar w:fldCharType="begin"/>
    </w:r>
    <w:r>
      <w:rPr>
        <w:rFonts w:ascii="Arial" w:eastAsia="Arial" w:hAnsi="Arial" w:cs="Arial"/>
        <w:color w:val="8C8C8C"/>
        <w:sz w:val="15"/>
        <w:szCs w:val="15"/>
      </w:rPr>
      <w:instrText>NUMPAGES</w:instrText>
    </w:r>
    <w:r>
      <w:rPr>
        <w:rFonts w:ascii="Arial" w:eastAsia="Arial" w:hAnsi="Arial" w:cs="Arial"/>
        <w:color w:val="8C8C8C"/>
        <w:sz w:val="15"/>
        <w:szCs w:val="15"/>
      </w:rPr>
      <w:fldChar w:fldCharType="separate"/>
    </w:r>
    <w:r w:rsidR="003B31F1">
      <w:rPr>
        <w:rFonts w:ascii="Arial" w:eastAsia="Arial" w:hAnsi="Arial" w:cs="Arial"/>
        <w:noProof/>
        <w:color w:val="8C8C8C"/>
        <w:sz w:val="15"/>
        <w:szCs w:val="15"/>
      </w:rPr>
      <w:t>2</w:t>
    </w:r>
    <w:r>
      <w:rPr>
        <w:rFonts w:ascii="Arial" w:eastAsia="Arial" w:hAnsi="Arial" w:cs="Arial"/>
        <w:color w:val="8C8C8C"/>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53F7" w14:textId="77777777" w:rsidR="00797DF6" w:rsidRDefault="00797D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87874" w14:textId="77777777" w:rsidR="00423A0B" w:rsidRDefault="00423A0B">
      <w:r>
        <w:separator/>
      </w:r>
    </w:p>
  </w:footnote>
  <w:footnote w:type="continuationSeparator" w:id="0">
    <w:p w14:paraId="0654DAAA" w14:textId="77777777" w:rsidR="00423A0B" w:rsidRDefault="0042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A8E1" w14:textId="77777777" w:rsidR="0016074D" w:rsidRDefault="00160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53F4" w14:textId="77777777" w:rsidR="00797DF6" w:rsidRDefault="00000000">
    <w:pPr>
      <w:jc w:val="right"/>
    </w:pPr>
    <w:r>
      <w:rPr>
        <w:rFonts w:ascii="Arial" w:eastAsia="Arial" w:hAnsi="Arial" w:cs="Arial"/>
        <w:color w:val="8C8C8C"/>
        <w:sz w:val="15"/>
        <w:szCs w:val="15"/>
      </w:rPr>
      <w:t>Endura Decommissioning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53F6" w14:textId="77777777" w:rsidR="00797DF6" w:rsidRDefault="00797D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566"/>
    <w:multiLevelType w:val="hybridMultilevel"/>
    <w:tmpl w:val="BFD044DC"/>
    <w:lvl w:ilvl="0" w:tplc="0FAA5130">
      <w:start w:val="1"/>
      <w:numFmt w:val="bullet"/>
      <w:lvlText w:val="•"/>
      <w:lvlJc w:val="left"/>
      <w:pPr>
        <w:ind w:left="431" w:hanging="259"/>
      </w:pPr>
    </w:lvl>
    <w:lvl w:ilvl="1" w:tplc="38BAAD7C">
      <w:numFmt w:val="decimal"/>
      <w:lvlText w:val=""/>
      <w:lvlJc w:val="left"/>
    </w:lvl>
    <w:lvl w:ilvl="2" w:tplc="DEB45B0A">
      <w:numFmt w:val="decimal"/>
      <w:lvlText w:val=""/>
      <w:lvlJc w:val="left"/>
    </w:lvl>
    <w:lvl w:ilvl="3" w:tplc="0018E12A">
      <w:numFmt w:val="decimal"/>
      <w:lvlText w:val=""/>
      <w:lvlJc w:val="left"/>
    </w:lvl>
    <w:lvl w:ilvl="4" w:tplc="91CEF972">
      <w:numFmt w:val="decimal"/>
      <w:lvlText w:val=""/>
      <w:lvlJc w:val="left"/>
    </w:lvl>
    <w:lvl w:ilvl="5" w:tplc="4B80E02C">
      <w:numFmt w:val="decimal"/>
      <w:lvlText w:val=""/>
      <w:lvlJc w:val="left"/>
    </w:lvl>
    <w:lvl w:ilvl="6" w:tplc="74988B92">
      <w:numFmt w:val="decimal"/>
      <w:lvlText w:val=""/>
      <w:lvlJc w:val="left"/>
    </w:lvl>
    <w:lvl w:ilvl="7" w:tplc="CEF2B3A4">
      <w:numFmt w:val="decimal"/>
      <w:lvlText w:val=""/>
      <w:lvlJc w:val="left"/>
    </w:lvl>
    <w:lvl w:ilvl="8" w:tplc="0CE29F7A">
      <w:numFmt w:val="decimal"/>
      <w:lvlText w:val=""/>
      <w:lvlJc w:val="left"/>
    </w:lvl>
  </w:abstractNum>
  <w:abstractNum w:abstractNumId="1" w15:restartNumberingAfterBreak="0">
    <w:nsid w:val="18647670"/>
    <w:multiLevelType w:val="hybridMultilevel"/>
    <w:tmpl w:val="0BDA0F22"/>
    <w:lvl w:ilvl="0" w:tplc="F26A52BC">
      <w:start w:val="1"/>
      <w:numFmt w:val="bullet"/>
      <w:lvlText w:val="●"/>
      <w:lvlJc w:val="left"/>
      <w:pPr>
        <w:ind w:left="720" w:hanging="360"/>
      </w:pPr>
    </w:lvl>
    <w:lvl w:ilvl="1" w:tplc="78F0FBA6">
      <w:start w:val="1"/>
      <w:numFmt w:val="bullet"/>
      <w:lvlText w:val="○"/>
      <w:lvlJc w:val="left"/>
      <w:pPr>
        <w:ind w:left="1440" w:hanging="360"/>
      </w:pPr>
    </w:lvl>
    <w:lvl w:ilvl="2" w:tplc="AA32C29A">
      <w:start w:val="1"/>
      <w:numFmt w:val="bullet"/>
      <w:lvlText w:val="■"/>
      <w:lvlJc w:val="left"/>
      <w:pPr>
        <w:ind w:left="2160" w:hanging="360"/>
      </w:pPr>
    </w:lvl>
    <w:lvl w:ilvl="3" w:tplc="16ECCF12">
      <w:start w:val="1"/>
      <w:numFmt w:val="bullet"/>
      <w:lvlText w:val="●"/>
      <w:lvlJc w:val="left"/>
      <w:pPr>
        <w:ind w:left="2880" w:hanging="360"/>
      </w:pPr>
    </w:lvl>
    <w:lvl w:ilvl="4" w:tplc="7BB07322">
      <w:start w:val="1"/>
      <w:numFmt w:val="bullet"/>
      <w:lvlText w:val="○"/>
      <w:lvlJc w:val="left"/>
      <w:pPr>
        <w:ind w:left="3600" w:hanging="360"/>
      </w:pPr>
    </w:lvl>
    <w:lvl w:ilvl="5" w:tplc="7A4AFCBA">
      <w:start w:val="1"/>
      <w:numFmt w:val="bullet"/>
      <w:lvlText w:val="■"/>
      <w:lvlJc w:val="left"/>
      <w:pPr>
        <w:ind w:left="4320" w:hanging="360"/>
      </w:pPr>
    </w:lvl>
    <w:lvl w:ilvl="6" w:tplc="37D690DC">
      <w:start w:val="1"/>
      <w:numFmt w:val="bullet"/>
      <w:lvlText w:val="●"/>
      <w:lvlJc w:val="left"/>
      <w:pPr>
        <w:ind w:left="5040" w:hanging="360"/>
      </w:pPr>
    </w:lvl>
    <w:lvl w:ilvl="7" w:tplc="D4821F0C">
      <w:start w:val="1"/>
      <w:numFmt w:val="bullet"/>
      <w:lvlText w:val="●"/>
      <w:lvlJc w:val="left"/>
      <w:pPr>
        <w:ind w:left="5760" w:hanging="360"/>
      </w:pPr>
    </w:lvl>
    <w:lvl w:ilvl="8" w:tplc="72D6E580">
      <w:start w:val="1"/>
      <w:numFmt w:val="bullet"/>
      <w:lvlText w:val="●"/>
      <w:lvlJc w:val="left"/>
      <w:pPr>
        <w:ind w:left="6480" w:hanging="360"/>
      </w:pPr>
    </w:lvl>
  </w:abstractNum>
  <w:abstractNum w:abstractNumId="2" w15:restartNumberingAfterBreak="0">
    <w:nsid w:val="6B724F21"/>
    <w:multiLevelType w:val="hybridMultilevel"/>
    <w:tmpl w:val="E9D8A9BC"/>
    <w:lvl w:ilvl="0" w:tplc="3F76E866">
      <w:start w:val="1"/>
      <w:numFmt w:val="decimal"/>
      <w:lvlText w:val="%1."/>
      <w:lvlJc w:val="left"/>
      <w:pPr>
        <w:ind w:left="489" w:hanging="316"/>
      </w:pPr>
    </w:lvl>
    <w:lvl w:ilvl="1" w:tplc="29E8252E">
      <w:numFmt w:val="decimal"/>
      <w:lvlText w:val=""/>
      <w:lvlJc w:val="left"/>
    </w:lvl>
    <w:lvl w:ilvl="2" w:tplc="C2721944">
      <w:numFmt w:val="decimal"/>
      <w:lvlText w:val=""/>
      <w:lvlJc w:val="left"/>
    </w:lvl>
    <w:lvl w:ilvl="3" w:tplc="8C9244E8">
      <w:numFmt w:val="decimal"/>
      <w:lvlText w:val=""/>
      <w:lvlJc w:val="left"/>
    </w:lvl>
    <w:lvl w:ilvl="4" w:tplc="F462D808">
      <w:numFmt w:val="decimal"/>
      <w:lvlText w:val=""/>
      <w:lvlJc w:val="left"/>
    </w:lvl>
    <w:lvl w:ilvl="5" w:tplc="6BB0A802">
      <w:numFmt w:val="decimal"/>
      <w:lvlText w:val=""/>
      <w:lvlJc w:val="left"/>
    </w:lvl>
    <w:lvl w:ilvl="6" w:tplc="CA046EC4">
      <w:numFmt w:val="decimal"/>
      <w:lvlText w:val=""/>
      <w:lvlJc w:val="left"/>
    </w:lvl>
    <w:lvl w:ilvl="7" w:tplc="D8D62EBA">
      <w:numFmt w:val="decimal"/>
      <w:lvlText w:val=""/>
      <w:lvlJc w:val="left"/>
    </w:lvl>
    <w:lvl w:ilvl="8" w:tplc="0298F6B0">
      <w:numFmt w:val="decimal"/>
      <w:lvlText w:val=""/>
      <w:lvlJc w:val="left"/>
    </w:lvl>
  </w:abstractNum>
  <w:abstractNum w:abstractNumId="3" w15:restartNumberingAfterBreak="0">
    <w:nsid w:val="6ED5376B"/>
    <w:multiLevelType w:val="hybridMultilevel"/>
    <w:tmpl w:val="6A6AC924"/>
    <w:lvl w:ilvl="0" w:tplc="0409000F">
      <w:start w:val="1"/>
      <w:numFmt w:val="decimal"/>
      <w:lvlText w:val="%1."/>
      <w:lvlJc w:val="left"/>
      <w:pPr>
        <w:ind w:left="489" w:hanging="316"/>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37438929">
    <w:abstractNumId w:val="1"/>
    <w:lvlOverride w:ilvl="0">
      <w:startOverride w:val="1"/>
    </w:lvlOverride>
  </w:num>
  <w:num w:numId="2" w16cid:durableId="1635404413">
    <w:abstractNumId w:val="2"/>
    <w:lvlOverride w:ilvl="0">
      <w:startOverride w:val="1"/>
    </w:lvlOverride>
  </w:num>
  <w:num w:numId="3" w16cid:durableId="1908833689">
    <w:abstractNumId w:val="2"/>
  </w:num>
  <w:num w:numId="4" w16cid:durableId="1033506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DF6"/>
    <w:rsid w:val="00005AFA"/>
    <w:rsid w:val="000E5C70"/>
    <w:rsid w:val="0016074D"/>
    <w:rsid w:val="00170DA6"/>
    <w:rsid w:val="001946D4"/>
    <w:rsid w:val="001E10A9"/>
    <w:rsid w:val="002D32D2"/>
    <w:rsid w:val="00353FEB"/>
    <w:rsid w:val="0036448C"/>
    <w:rsid w:val="003B31F1"/>
    <w:rsid w:val="00423A0B"/>
    <w:rsid w:val="0045561E"/>
    <w:rsid w:val="0047166C"/>
    <w:rsid w:val="004826CF"/>
    <w:rsid w:val="005B2FEE"/>
    <w:rsid w:val="006C620E"/>
    <w:rsid w:val="00797DF6"/>
    <w:rsid w:val="007C408B"/>
    <w:rsid w:val="007F6DF7"/>
    <w:rsid w:val="008B0E1E"/>
    <w:rsid w:val="008C3428"/>
    <w:rsid w:val="00925001"/>
    <w:rsid w:val="009E0B96"/>
    <w:rsid w:val="00A84EAD"/>
    <w:rsid w:val="00A944C9"/>
    <w:rsid w:val="00AB7063"/>
    <w:rsid w:val="00B23C13"/>
    <w:rsid w:val="00B73757"/>
    <w:rsid w:val="00C74ECD"/>
    <w:rsid w:val="00CC1E29"/>
    <w:rsid w:val="00D2538C"/>
    <w:rsid w:val="00D253EB"/>
    <w:rsid w:val="00E26A22"/>
    <w:rsid w:val="00EB02E2"/>
    <w:rsid w:val="00F15386"/>
    <w:rsid w:val="00F41A2C"/>
    <w:rsid w:val="00F56040"/>
    <w:rsid w:val="00FC0EE0"/>
    <w:rsid w:val="00FC1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51C7"/>
  <w15:docId w15:val="{11A2B900-677D-4DD9-9191-49120C6A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074D"/>
    <w:pPr>
      <w:tabs>
        <w:tab w:val="center" w:pos="4680"/>
        <w:tab w:val="right" w:pos="9360"/>
      </w:tabs>
    </w:pPr>
  </w:style>
  <w:style w:type="character" w:customStyle="1" w:styleId="HeaderChar">
    <w:name w:val="Header Char"/>
    <w:basedOn w:val="DefaultParagraphFont"/>
    <w:link w:val="Header"/>
    <w:uiPriority w:val="99"/>
    <w:rsid w:val="0016074D"/>
  </w:style>
  <w:style w:type="paragraph" w:styleId="Footer">
    <w:name w:val="footer"/>
    <w:basedOn w:val="Normal"/>
    <w:link w:val="FooterChar"/>
    <w:uiPriority w:val="99"/>
    <w:unhideWhenUsed/>
    <w:rsid w:val="0016074D"/>
    <w:pPr>
      <w:tabs>
        <w:tab w:val="center" w:pos="4680"/>
        <w:tab w:val="right" w:pos="9360"/>
      </w:tabs>
    </w:pPr>
  </w:style>
  <w:style w:type="character" w:customStyle="1" w:styleId="FooterChar">
    <w:name w:val="Footer Char"/>
    <w:basedOn w:val="DefaultParagraphFont"/>
    <w:link w:val="Footer"/>
    <w:uiPriority w:val="99"/>
    <w:rsid w:val="00160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5064</Words>
  <Characters>28869</Characters>
  <Application>Microsoft Office Word</Application>
  <DocSecurity>0</DocSecurity>
  <Lines>240</Lines>
  <Paragraphs>67</Paragraphs>
  <ScaleCrop>false</ScaleCrop>
  <Company/>
  <LinksUpToDate>false</LinksUpToDate>
  <CharactersWithSpaces>33866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ED-018-2026-02 Access Methodology Options Assessment Rev A</dc:title>
  <dc:subject>Lucinda jetty remediation, Stage 1 access methodology study</dc:subject>
  <dc:creator>Endura Decommissioning</dc:creator>
  <cp:keywords/>
  <dc:description/>
  <cp:lastModifiedBy>Shaun Kurien</cp:lastModifiedBy>
  <cp:revision>37</cp:revision>
  <dcterms:created xsi:type="dcterms:W3CDTF">2026-08-20T18:47:00Z</dcterms:created>
  <dcterms:modified xsi:type="dcterms:W3CDTF">2026-08-21T03:58:00Z</dcterms:modified>
  <cp:category/>
</cp:coreProperties>
</file>