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1A1A"/>
          <w:sz w:val="34"/>
          <w:szCs w:val="34"/>
        </w:rPr>
        <w:t xml:space="preserve">Lucinda Jetty Remediation</w:t>
      </w:r>
    </w:p>
    <w:p>
      <w:pPr>
        <w:spacing w:after="200"/>
      </w:pPr>
      <w:r>
        <w:rPr>
          <w:rFonts w:ascii="Georgia" w:cs="Georgia" w:eastAsia="Georgia" w:hAnsi="Georgia"/>
          <w:color w:val="E87722"/>
          <w:sz w:val="24"/>
          <w:szCs w:val="24"/>
        </w:rPr>
        <w:t xml:space="preserve">Market sounding brief: marine access system</w:t>
      </w:r>
    </w:p>
    <w:p>
      <w:pPr>
        <w:spacing w:after="120" w:line="276"/>
      </w:pPr>
      <w:r>
        <w:rPr>
          <w:rFonts w:ascii="Arial" w:cs="Arial" w:eastAsia="Arial" w:hAnsi="Arial"/>
          <w:color w:val="8C8C8C"/>
          <w:sz w:val="18"/>
          <w:szCs w:val="18"/>
        </w:rPr>
        <w:t xml:space="preserve">ED-018-2026-04  Rev A  20 August 2026  Commercial in confidence</w:t>
      </w:r>
    </w:p>
    <w:p>
      <w:pPr>
        <w:spacing w:after="240" w:line="276"/>
      </w:pPr>
      <w:r>
        <w:rPr>
          <w:rFonts w:ascii="Arial" w:cs="Arial" w:eastAsia="Arial" w:hAnsi="Arial"/>
          <w:color w:val="8C8C8C"/>
          <w:sz w:val="18"/>
          <w:szCs w:val="18"/>
        </w:rPr>
        <w:t xml:space="preserve">Issued by Endura Decommissioning on behalf of an asset owner client. This is a sounding, not a tender: no commitment is made or implied, responses are non binding, and indicative figures will be treated as such. The client and site are identified under confidentiality undertaking at the discussion stage.</w:t>
      </w: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2340"/>
        <w:gridCol w:w="2340"/>
        <w:gridCol w:w="2340"/>
        <w:gridCol w:w="2340"/>
      </w:tblGrid>
      <w:tr>
        <w:trPr>
          <w:tblHeader/>
        </w:trPr>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Document number</w:t>
            </w:r>
          </w:p>
        </w:tc>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Revision</w:t>
            </w:r>
          </w:p>
        </w:tc>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Date</w:t>
            </w:r>
          </w:p>
        </w:tc>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Status</w:t>
            </w:r>
          </w:p>
        </w:tc>
      </w:tr>
      <w:tr>
        <w:tc>
          <w:tcPr>
            <w:tcW w:type="dxa" w:w="234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ED-018-2026-04</w:t>
            </w:r>
          </w:p>
        </w:tc>
        <w:tc>
          <w:tcPr>
            <w:tcW w:type="dxa" w:w="234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Rev A</w:t>
            </w:r>
          </w:p>
        </w:tc>
        <w:tc>
          <w:tcPr>
            <w:tcW w:type="dxa" w:w="234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20 August 2026</w:t>
            </w:r>
          </w:p>
        </w:tc>
        <w:tc>
          <w:tcPr>
            <w:tcW w:type="dxa" w:w="234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Approved for issue to sounding participants</w:t>
            </w:r>
          </w:p>
        </w:tc>
      </w:tr>
    </w:tbl>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2340"/>
        <w:gridCol w:w="3510"/>
        <w:gridCol w:w="3510"/>
      </w:tblGrid>
      <w:tr>
        <w:trPr>
          <w:tblHeader/>
        </w:trPr>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
            </w:r>
          </w:p>
        </w:tc>
        <w:tc>
          <w:tcPr>
            <w:tcW w:type="dxa" w:w="351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Name and role</w:t>
            </w:r>
          </w:p>
        </w:tc>
        <w:tc>
          <w:tcPr>
            <w:tcW w:type="dxa" w:w="351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Signature and date</w:t>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Prepared by</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S Kurien, Senior Consultant</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Checked by</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 Director</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Approved for issue</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 Director</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bl>
    <w:p>
      <w:pPr>
        <w:spacing w:after="140"/>
      </w:pPr>
    </w:p>
    <w:p>
      <w:pPr>
        <w:spacing w:after="110" w:before="200"/>
      </w:pPr>
      <w:r>
        <w:rPr>
          <w:rFonts w:ascii="Georgia" w:cs="Georgia" w:eastAsia="Georgia" w:hAnsi="Georgia"/>
          <w:b/>
          <w:bCs/>
          <w:color w:val="1A1A1A"/>
          <w:sz w:val="21"/>
          <w:szCs w:val="21"/>
        </w:rPr>
        <w:t xml:space="preserve">Revision history</w:t>
      </w: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900"/>
        <w:gridCol w:w="1700"/>
        <w:gridCol w:w="4160"/>
        <w:gridCol w:w="1300"/>
        <w:gridCol w:w="1300"/>
      </w:tblGrid>
      <w:tr>
        <w:trPr>
          <w:tblHeader/>
        </w:trPr>
        <w:tc>
          <w:tcPr>
            <w:tcW w:type="dxa" w:w="9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Rev</w:t>
            </w:r>
          </w:p>
        </w:tc>
        <w:tc>
          <w:tcPr>
            <w:tcW w:type="dxa" w:w="17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Date</w:t>
            </w:r>
          </w:p>
        </w:tc>
        <w:tc>
          <w:tcPr>
            <w:tcW w:type="dxa" w:w="416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Description of revision</w:t>
            </w:r>
          </w:p>
        </w:tc>
        <w:tc>
          <w:tcPr>
            <w:tcW w:type="dxa" w:w="13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Prepared</w:t>
            </w:r>
          </w:p>
        </w:tc>
        <w:tc>
          <w:tcPr>
            <w:tcW w:type="dxa" w:w="13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Checked</w:t>
            </w:r>
          </w:p>
        </w:tc>
      </w:tr>
      <w:tr>
        <w:tc>
          <w:tcPr>
            <w:tcW w:type="dxa" w:w="90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Rev A</w:t>
            </w:r>
          </w:p>
        </w:tc>
        <w:tc>
          <w:tcPr>
            <w:tcW w:type="dxa" w:w="17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20 Aug 2026</w:t>
            </w:r>
          </w:p>
        </w:tc>
        <w:tc>
          <w:tcPr>
            <w:tcW w:type="dxa" w:w="416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First issue for market sounding, September 2026 round</w:t>
            </w:r>
          </w:p>
        </w:tc>
        <w:tc>
          <w:tcPr>
            <w:tcW w:type="dxa" w:w="13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S Kurien</w:t>
            </w:r>
          </w:p>
        </w:tc>
        <w:tc>
          <w:tcPr>
            <w:tcW w:type="dxa" w:w="13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w:t>
            </w:r>
          </w:p>
        </w:tc>
      </w:tr>
    </w:tbl>
    <w:p>
      <w:pPr>
        <w:spacing w:after="140"/>
      </w:pPr>
    </w:p>
    <w:p>
      <w:pPr>
        <w:pStyle w:val="Heading1"/>
        <w:spacing w:after="150" w:before="320"/>
      </w:pPr>
      <w:r>
        <w:rPr>
          <w:rFonts w:ascii="Georgia" w:cs="Georgia" w:eastAsia="Georgia" w:hAnsi="Georgia"/>
          <w:b/>
          <w:bCs/>
          <w:color w:val="1A1A1A"/>
          <w:sz w:val="27"/>
          <w:szCs w:val="27"/>
        </w:rPr>
        <w:t xml:space="preserve">1  The requirement in brief</w:t>
      </w:r>
    </w:p>
    <w:p>
      <w:pPr>
        <w:spacing w:after="120" w:line="276"/>
      </w:pPr>
      <w:r>
        <w:rPr>
          <w:rFonts w:ascii="Arial" w:cs="Arial" w:eastAsia="Arial" w:hAnsi="Arial"/>
          <w:color w:val="1A1A1A"/>
          <w:sz w:val="20"/>
          <w:szCs w:val="20"/>
        </w:rPr>
        <w:t xml:space="preserve">A multi kilometre marine jetty in northern Queensland requires remediation access to about 227 repeating two pile bents: a welded box headstock about 7.9 m long on two raked piles of 850 and 920 mm at 1 in 4 rake, deck at about RL 8.0, tidal range about 4.0 m, cyclone season November to April, marine park waters, no power on the jetty, single lane 8 t roadway that cannot carry the access system. Works at each bent: strip, wash, weld repair, encapsulated abrasive blast, two coat system, petrolatum pile jackets in the tidal band. Trade works are excluded from this sounding; the interest is the access system only.</w:t>
      </w:r>
    </w:p>
    <w:p>
      <w:pPr>
        <w:pStyle w:val="Heading1"/>
        <w:spacing w:after="150" w:before="320"/>
      </w:pPr>
      <w:r>
        <w:rPr>
          <w:rFonts w:ascii="Georgia" w:cs="Georgia" w:eastAsia="Georgia" w:hAnsi="Georgia"/>
          <w:b/>
          <w:bCs/>
          <w:color w:val="1A1A1A"/>
          <w:sz w:val="27"/>
          <w:szCs w:val="27"/>
        </w:rPr>
        <w:t xml:space="preserve">2  The reference concept being tested</w:t>
      </w:r>
    </w:p>
    <w:p>
      <w:pPr>
        <w:spacing w:after="120" w:line="276"/>
      </w:pPr>
      <w:r>
        <w:rPr>
          <w:rFonts w:ascii="Arial" w:cs="Arial" w:eastAsia="Arial" w:hAnsi="Arial"/>
          <w:color w:val="1A1A1A"/>
          <w:sz w:val="20"/>
          <w:szCs w:val="20"/>
        </w:rPr>
        <w:t xml:space="preserve">Relocatable work stages on float pontoons, positioned by workboat, joined around the piles, lifted clear of the tide on synchronised electric chain blocks from proof tested clamps rigged one bent ahead, secured on positive ties as a fixed suspended platform, wrapped as an encapsulated habitat for blasting, and relocated in about one shift per move. Fleet of about six simultaneous fronts (twelve stage halves), supported by a moored marine services base, workboats and rescue craft, across two 26 week seasons in 2027 and 2028. Respondents may propose alternatives that meet the same performance.</w:t>
      </w:r>
    </w:p>
    <w:p>
      <w:pPr>
        <w:pStyle w:val="Heading1"/>
        <w:spacing w:after="150" w:before="320"/>
      </w:pPr>
      <w:r>
        <w:rPr>
          <w:rFonts w:ascii="Georgia" w:cs="Georgia" w:eastAsia="Georgia" w:hAnsi="Georgia"/>
          <w:b/>
          <w:bCs/>
          <w:color w:val="1A1A1A"/>
          <w:sz w:val="27"/>
          <w:szCs w:val="27"/>
        </w:rPr>
        <w:t xml:space="preserve">3  What we are asking you</w:t>
      </w:r>
    </w:p>
    <w:p>
      <w:pPr>
        <w:pStyle w:val="ListParagraph"/>
        <w:numPr>
          <w:ilvl w:val="0"/>
          <w:numId w:val="2"/>
        </w:numPr>
        <w:spacing w:after="80" w:line="276"/>
      </w:pPr>
      <w:r>
        <w:rPr>
          <w:rFonts w:ascii="Arial" w:cs="Arial" w:eastAsia="Arial" w:hAnsi="Arial"/>
          <w:color w:val="1A1A1A"/>
          <w:sz w:val="20"/>
          <w:szCs w:val="20"/>
        </w:rPr>
        <w:t xml:space="preserve">Capability and appetite: have you delivered suspended or floating access of this kind in exposed coastal conditions, and would this campaign interest you?</w:t>
      </w:r>
    </w:p>
    <w:p>
      <w:pPr>
        <w:pStyle w:val="ListParagraph"/>
        <w:numPr>
          <w:ilvl w:val="0"/>
          <w:numId w:val="2"/>
        </w:numPr>
        <w:spacing w:after="80" w:line="276"/>
      </w:pPr>
      <w:r>
        <w:rPr>
          <w:rFonts w:ascii="Arial" w:cs="Arial" w:eastAsia="Arial" w:hAnsi="Arial"/>
          <w:color w:val="1A1A1A"/>
          <w:sz w:val="20"/>
          <w:szCs w:val="20"/>
        </w:rPr>
        <w:t xml:space="preserve">Equipment: what stage, flotation, hoisting and containment equipment do you hold or can you commit, and what would need to be fabricated? Indicative fabrication lead time for a fleet of this size?</w:t>
      </w:r>
    </w:p>
    <w:p>
      <w:pPr>
        <w:pStyle w:val="ListParagraph"/>
        <w:numPr>
          <w:ilvl w:val="0"/>
          <w:numId w:val="2"/>
        </w:numPr>
        <w:spacing w:after="80" w:line="276"/>
      </w:pPr>
      <w:r>
        <w:rPr>
          <w:rFonts w:ascii="Arial" w:cs="Arial" w:eastAsia="Arial" w:hAnsi="Arial"/>
          <w:color w:val="1A1A1A"/>
          <w:sz w:val="20"/>
          <w:szCs w:val="20"/>
        </w:rPr>
        <w:t xml:space="preserve">Certification: your basis for man riding and multiple hoisting under AS 2550.1 and the relevant design standards, and your approach to proof testing clamps on corroded steel.</w:t>
      </w:r>
    </w:p>
    <w:p>
      <w:pPr>
        <w:pStyle w:val="ListParagraph"/>
        <w:numPr>
          <w:ilvl w:val="0"/>
          <w:numId w:val="2"/>
        </w:numPr>
        <w:spacing w:after="80" w:line="276"/>
      </w:pPr>
      <w:r>
        <w:rPr>
          <w:rFonts w:ascii="Arial" w:cs="Arial" w:eastAsia="Arial" w:hAnsi="Arial"/>
          <w:color w:val="1A1A1A"/>
          <w:sz w:val="20"/>
          <w:szCs w:val="20"/>
        </w:rPr>
        <w:t xml:space="preserve">Operability: from your experience on this coast, what availability would you plan for floating operations and for work from a secured suspended platform, March to November?</w:t>
      </w:r>
    </w:p>
    <w:p>
      <w:pPr>
        <w:pStyle w:val="ListParagraph"/>
        <w:numPr>
          <w:ilvl w:val="0"/>
          <w:numId w:val="2"/>
        </w:numPr>
        <w:spacing w:after="80" w:line="276"/>
      </w:pPr>
      <w:r>
        <w:rPr>
          <w:rFonts w:ascii="Arial" w:cs="Arial" w:eastAsia="Arial" w:hAnsi="Arial"/>
          <w:color w:val="1A1A1A"/>
          <w:sz w:val="20"/>
          <w:szCs w:val="20"/>
        </w:rPr>
        <w:t xml:space="preserve">Indicative commercials: rate structure (dry hire, wet hire, or full access service), order of magnitude weekly cost per operating front, mobilisation basis, and wet season standby convention.</w:t>
      </w:r>
    </w:p>
    <w:p>
      <w:pPr>
        <w:pStyle w:val="ListParagraph"/>
        <w:numPr>
          <w:ilvl w:val="0"/>
          <w:numId w:val="2"/>
        </w:numPr>
        <w:spacing w:after="80" w:line="276"/>
      </w:pPr>
      <w:r>
        <w:rPr>
          <w:rFonts w:ascii="Arial" w:cs="Arial" w:eastAsia="Arial" w:hAnsi="Arial"/>
          <w:color w:val="1A1A1A"/>
          <w:sz w:val="20"/>
          <w:szCs w:val="20"/>
        </w:rPr>
        <w:t xml:space="preserve">Marine spread: your view on the marine base (moored spud flat top vs manned jack up), craft requirements for about six fronts along 5.7 km, and night rescue capability if trades work night shift on the secured platforms.</w:t>
      </w:r>
    </w:p>
    <w:p>
      <w:pPr>
        <w:pStyle w:val="ListParagraph"/>
        <w:numPr>
          <w:ilvl w:val="0"/>
          <w:numId w:val="2"/>
        </w:numPr>
        <w:spacing w:after="80" w:line="276"/>
      </w:pPr>
      <w:r>
        <w:rPr>
          <w:rFonts w:ascii="Arial" w:cs="Arial" w:eastAsia="Arial" w:hAnsi="Arial"/>
          <w:color w:val="1A1A1A"/>
          <w:sz w:val="20"/>
          <w:szCs w:val="20"/>
        </w:rPr>
        <w:t xml:space="preserve">Constraints we should know about: anything in the above you consider unworkable, and what you would do instead.</w:t>
      </w:r>
    </w:p>
    <w:p>
      <w:pPr>
        <w:pStyle w:val="Heading1"/>
        <w:spacing w:after="150" w:before="320"/>
      </w:pPr>
      <w:r>
        <w:rPr>
          <w:rFonts w:ascii="Georgia" w:cs="Georgia" w:eastAsia="Georgia" w:hAnsi="Georgia"/>
          <w:b/>
          <w:bCs/>
          <w:color w:val="1A1A1A"/>
          <w:sz w:val="27"/>
          <w:szCs w:val="27"/>
        </w:rPr>
        <w:t xml:space="preserve">4  Process</w:t>
      </w:r>
    </w:p>
    <w:p>
      <w:pPr>
        <w:spacing w:after="120" w:line="276"/>
      </w:pPr>
      <w:r>
        <w:rPr>
          <w:rFonts w:ascii="Arial" w:cs="Arial" w:eastAsia="Arial" w:hAnsi="Arial"/>
          <w:color w:val="1A1A1A"/>
          <w:sz w:val="20"/>
          <w:szCs w:val="20"/>
        </w:rPr>
        <w:t xml:space="preserve">A 45 to 60 minute discussion in the first half of September 2026, by video, following a short confidentiality undertaking. A one page written response before or after the discussion is welcome but not required. Findings inform an options assessment and, if the client proceeds, a tender in late 2026 for mobilisation in early 2027; sounding participants are in no way advantaged or disadvantaged in any subsequent process. Contact: Jed van Iersel, jed@enduradecom.com, 0415 963 003.</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4"/>
      </w:pBdr>
      <w:tabs>
        <w:tab w:val="right" w:pos="9360"/>
      </w:tabs>
    </w:pPr>
    <w:r>
      <w:rPr>
        <w:rFonts w:ascii="Arial" w:cs="Arial" w:eastAsia="Arial" w:hAnsi="Arial"/>
        <w:color w:val="8C8C8C"/>
        <w:sz w:val="15"/>
        <w:szCs w:val="15"/>
      </w:rPr>
      <w:t xml:space="preserve">ED-018-2026-04  |  Rev A  |  Commercial in confidence</w:t>
    </w:r>
    <w:r>
      <w:rPr>
        <w:rFonts w:ascii="Arial" w:cs="Arial" w:eastAsia="Arial" w:hAnsi="Arial"/>
        <w:sz w:val="15"/>
        <w:szCs w:val="15"/>
      </w:rPr>
      <w:t xml:space="preserve">	</w:t>
    </w:r>
    <w:r>
      <w:rPr>
        <w:rFonts w:ascii="Arial" w:cs="Arial" w:eastAsia="Arial" w:hAnsi="Arial"/>
        <w:color w:val="8C8C8C"/>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C8C8C"/>
        <w:sz w:val="15"/>
        <w:szCs w:val="15"/>
      </w:rPr>
      <w:t xml:space="preserve">Endura Decommissioning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ED-018-2026-04 Market Sounding Brief Rev A</dc:title>
  <dc:creator>Endura Decommissioning</dc:creator>
  <cp:lastModifiedBy>Un-named</cp:lastModifiedBy>
  <cp:revision>1</cp:revision>
  <dcterms:created xsi:type="dcterms:W3CDTF">2026-08-20T18:47:01.622Z</dcterms:created>
  <dcterms:modified xsi:type="dcterms:W3CDTF">2026-08-20T18:47:01.622Z</dcterms:modified>
</cp:coreProperties>
</file>

<file path=docProps/custom.xml><?xml version="1.0" encoding="utf-8"?>
<Properties xmlns="http://schemas.openxmlformats.org/officeDocument/2006/custom-properties" xmlns:vt="http://schemas.openxmlformats.org/officeDocument/2006/docPropsVTypes"/>
</file>