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EA7E" w14:textId="1EC7DB6D" w:rsidR="00AB3274" w:rsidRPr="0098490E" w:rsidRDefault="0098490E">
      <w:pPr>
        <w:rPr>
          <w:rFonts w:ascii="Calibri" w:hAnsi="Calibri" w:cs="Calibri"/>
        </w:rPr>
      </w:pPr>
      <w:r w:rsidRPr="0098490E">
        <w:rPr>
          <w:rFonts w:ascii="Calibri" w:hAnsi="Calibri" w:cs="Calibri"/>
        </w:rPr>
        <w:t>Taking the shortcut saves me 30 minutes today</w:t>
      </w:r>
      <w:r>
        <w:rPr>
          <w:rFonts w:ascii="Calibri" w:hAnsi="Calibri" w:cs="Calibri"/>
        </w:rPr>
        <w:t xml:space="preserve">, but what is missed is that this is </w:t>
      </w:r>
      <w:r w:rsidRPr="0098490E">
        <w:rPr>
          <w:rFonts w:ascii="Calibri" w:hAnsi="Calibri" w:cs="Calibri"/>
        </w:rPr>
        <w:t>quietly charge</w:t>
      </w:r>
      <w:r>
        <w:rPr>
          <w:rFonts w:ascii="Calibri" w:hAnsi="Calibri" w:cs="Calibri"/>
        </w:rPr>
        <w:t>d</w:t>
      </w:r>
      <w:r w:rsidRPr="0098490E">
        <w:rPr>
          <w:rFonts w:ascii="Calibri" w:hAnsi="Calibri" w:cs="Calibri"/>
        </w:rPr>
        <w:t xml:space="preserve"> to everyone who touches the file after me. The whole point of </w:t>
      </w:r>
      <w:r>
        <w:rPr>
          <w:rFonts w:ascii="Calibri" w:hAnsi="Calibri" w:cs="Calibri"/>
        </w:rPr>
        <w:t>the</w:t>
      </w:r>
      <w:r w:rsidRPr="0098490E">
        <w:rPr>
          <w:rFonts w:ascii="Calibri" w:hAnsi="Calibri" w:cs="Calibri"/>
        </w:rPr>
        <w:t xml:space="preserve"> Week 4 design was that </w:t>
      </w:r>
      <w:proofErr w:type="spellStart"/>
      <w:r w:rsidRPr="0098490E">
        <w:rPr>
          <w:rFonts w:ascii="Calibri" w:hAnsi="Calibri" w:cs="Calibri"/>
        </w:rPr>
        <w:t>AlertSystem</w:t>
      </w:r>
      <w:proofErr w:type="spellEnd"/>
      <w:r w:rsidRPr="0098490E">
        <w:rPr>
          <w:rFonts w:ascii="Calibri" w:hAnsi="Calibri" w:cs="Calibri"/>
        </w:rPr>
        <w:t xml:space="preserve"> doesn't care which channel it's using</w:t>
      </w:r>
      <w:r>
        <w:rPr>
          <w:rFonts w:ascii="Calibri" w:hAnsi="Calibri" w:cs="Calibri"/>
        </w:rPr>
        <w:t>,</w:t>
      </w:r>
      <w:r w:rsidRPr="0098490E">
        <w:rPr>
          <w:rFonts w:ascii="Calibri" w:hAnsi="Calibri" w:cs="Calibri"/>
        </w:rPr>
        <w:t xml:space="preserve"> it just calls send(). The second I </w:t>
      </w:r>
      <w:r>
        <w:rPr>
          <w:rFonts w:ascii="Calibri" w:hAnsi="Calibri" w:cs="Calibri"/>
        </w:rPr>
        <w:t>decide to</w:t>
      </w:r>
      <w:r w:rsidRPr="0098490E">
        <w:rPr>
          <w:rFonts w:ascii="Calibri" w:hAnsi="Calibri" w:cs="Calibri"/>
        </w:rPr>
        <w:t xml:space="preserve"> hardcode an if-else for WhatsApp, that</w:t>
      </w:r>
      <w:r>
        <w:rPr>
          <w:rFonts w:ascii="Calibri" w:hAnsi="Calibri" w:cs="Calibri"/>
        </w:rPr>
        <w:t xml:space="preserve"> decoupling is</w:t>
      </w:r>
      <w:r w:rsidRPr="0098490E">
        <w:rPr>
          <w:rFonts w:ascii="Calibri" w:hAnsi="Calibri" w:cs="Calibri"/>
        </w:rPr>
        <w:t xml:space="preserve"> gone, and logic that belonged in its own class is now buried inside the container. </w:t>
      </w:r>
      <w:r>
        <w:rPr>
          <w:rFonts w:ascii="Calibri" w:hAnsi="Calibri" w:cs="Calibri"/>
        </w:rPr>
        <w:t>Now let’s say we f</w:t>
      </w:r>
      <w:r w:rsidRPr="0098490E">
        <w:rPr>
          <w:rFonts w:ascii="Calibri" w:hAnsi="Calibri" w:cs="Calibri"/>
        </w:rPr>
        <w:t>ast</w:t>
      </w:r>
      <w:r>
        <w:rPr>
          <w:rFonts w:ascii="Calibri" w:hAnsi="Calibri" w:cs="Calibri"/>
        </w:rPr>
        <w:t xml:space="preserve"> </w:t>
      </w:r>
      <w:r w:rsidRPr="0098490E">
        <w:rPr>
          <w:rFonts w:ascii="Calibri" w:hAnsi="Calibri" w:cs="Calibri"/>
        </w:rPr>
        <w:t>forward six months</w:t>
      </w:r>
      <w:r>
        <w:rPr>
          <w:rFonts w:ascii="Calibri" w:hAnsi="Calibri" w:cs="Calibri"/>
        </w:rPr>
        <w:t xml:space="preserve"> and </w:t>
      </w:r>
      <w:r w:rsidRPr="0098490E">
        <w:rPr>
          <w:rFonts w:ascii="Calibri" w:hAnsi="Calibri" w:cs="Calibri"/>
        </w:rPr>
        <w:t xml:space="preserve">a new developer who has never seen this code gets told to add Slack. Instead of writing one small </w:t>
      </w:r>
      <w:proofErr w:type="spellStart"/>
      <w:r w:rsidRPr="0098490E">
        <w:rPr>
          <w:rFonts w:ascii="Calibri" w:hAnsi="Calibri" w:cs="Calibri"/>
        </w:rPr>
        <w:t>SlackService</w:t>
      </w:r>
      <w:proofErr w:type="spellEnd"/>
      <w:r w:rsidRPr="0098490E">
        <w:rPr>
          <w:rFonts w:ascii="Calibri" w:hAnsi="Calibri" w:cs="Calibri"/>
        </w:rPr>
        <w:t xml:space="preserve"> and moving on, they </w:t>
      </w:r>
      <w:proofErr w:type="gramStart"/>
      <w:r w:rsidRPr="0098490E">
        <w:rPr>
          <w:rFonts w:ascii="Calibri" w:hAnsi="Calibri" w:cs="Calibri"/>
        </w:rPr>
        <w:t>have to</w:t>
      </w:r>
      <w:proofErr w:type="gramEnd"/>
      <w:r w:rsidRPr="0098490E">
        <w:rPr>
          <w:rFonts w:ascii="Calibri" w:hAnsi="Calibri" w:cs="Calibri"/>
        </w:rPr>
        <w:t xml:space="preserve"> untangle my hack</w:t>
      </w:r>
      <w:r>
        <w:rPr>
          <w:rFonts w:ascii="Calibri" w:hAnsi="Calibri" w:cs="Calibri"/>
        </w:rPr>
        <w:t xml:space="preserve"> and slash approach</w:t>
      </w:r>
      <w:r w:rsidRPr="0098490E">
        <w:rPr>
          <w:rFonts w:ascii="Calibri" w:hAnsi="Calibri" w:cs="Calibri"/>
        </w:rPr>
        <w:t xml:space="preserve">, figure out the random </w:t>
      </w:r>
      <w:proofErr w:type="gramStart"/>
      <w:r w:rsidRPr="0098490E">
        <w:rPr>
          <w:rFonts w:ascii="Calibri" w:hAnsi="Calibri" w:cs="Calibri"/>
        </w:rPr>
        <w:t>third</w:t>
      </w:r>
      <w:r>
        <w:rPr>
          <w:rFonts w:ascii="Calibri" w:hAnsi="Calibri" w:cs="Calibri"/>
        </w:rPr>
        <w:t xml:space="preserve"> </w:t>
      </w:r>
      <w:r w:rsidRPr="0098490E">
        <w:rPr>
          <w:rFonts w:ascii="Calibri" w:hAnsi="Calibri" w:cs="Calibri"/>
        </w:rPr>
        <w:t>party</w:t>
      </w:r>
      <w:proofErr w:type="gramEnd"/>
      <w:r w:rsidRPr="0098490E">
        <w:rPr>
          <w:rFonts w:ascii="Calibri" w:hAnsi="Calibri" w:cs="Calibri"/>
        </w:rPr>
        <w:t xml:space="preserve"> snippet I </w:t>
      </w:r>
      <w:proofErr w:type="gramStart"/>
      <w:r w:rsidRPr="0098490E">
        <w:rPr>
          <w:rFonts w:ascii="Calibri" w:hAnsi="Calibri" w:cs="Calibri"/>
        </w:rPr>
        <w:t>pasted</w:t>
      </w:r>
      <w:proofErr w:type="gramEnd"/>
      <w:r w:rsidRPr="0098490E">
        <w:rPr>
          <w:rFonts w:ascii="Calibri" w:hAnsi="Calibri" w:cs="Calibri"/>
        </w:rPr>
        <w:t xml:space="preserve"> in, and bolt another branch onto a method that's already doing too much. That's exactly the rigidity and fragility the lecture warns about</w:t>
      </w:r>
      <w:r>
        <w:rPr>
          <w:rFonts w:ascii="Calibri" w:hAnsi="Calibri" w:cs="Calibri"/>
        </w:rPr>
        <w:t>,</w:t>
      </w:r>
      <w:r w:rsidRPr="0098490E">
        <w:rPr>
          <w:rFonts w:ascii="Calibri" w:hAnsi="Calibri" w:cs="Calibri"/>
        </w:rPr>
        <w:t xml:space="preserve"> one tiny change rippling into code it shouldn't touch, with a real chance of breaking Email or SMS on the way (Krishnamurthy, 2026). So no, it doesn't save the company money; it just hides the bill. Each shortcut after the first one gets harder, the testing grows, and you end up paying for the same feature two or three times</w:t>
      </w:r>
      <w:r>
        <w:rPr>
          <w:rFonts w:ascii="Calibri" w:hAnsi="Calibri" w:cs="Calibri"/>
        </w:rPr>
        <w:t xml:space="preserve"> and nobody got time for that</w:t>
      </w:r>
      <w:r w:rsidRPr="0098490E">
        <w:rPr>
          <w:rFonts w:ascii="Calibri" w:hAnsi="Calibri" w:cs="Calibri"/>
        </w:rPr>
        <w:t>. That slow pile</w:t>
      </w:r>
      <w:r>
        <w:rPr>
          <w:rFonts w:ascii="Calibri" w:hAnsi="Calibri" w:cs="Calibri"/>
        </w:rPr>
        <w:t xml:space="preserve"> </w:t>
      </w:r>
      <w:r w:rsidRPr="0098490E">
        <w:rPr>
          <w:rFonts w:ascii="Calibri" w:hAnsi="Calibri" w:cs="Calibri"/>
        </w:rPr>
        <w:t>up is technical debt (Fowler, 2019</w:t>
      </w:r>
      <w:proofErr w:type="gramStart"/>
      <w:r w:rsidRPr="0098490E">
        <w:rPr>
          <w:rFonts w:ascii="Calibri" w:hAnsi="Calibri" w:cs="Calibri"/>
        </w:rPr>
        <w:t>), and</w:t>
      </w:r>
      <w:proofErr w:type="gramEnd"/>
      <w:r w:rsidRPr="0098490E">
        <w:rPr>
          <w:rFonts w:ascii="Calibri" w:hAnsi="Calibri" w:cs="Calibri"/>
        </w:rPr>
        <w:t xml:space="preserve"> left alone it's how working software quietly rots (Martin, 2017). The composition path costs four hours now, but it keeps the system open to extension and closed to risky edits</w:t>
      </w:r>
      <w:r>
        <w:rPr>
          <w:rFonts w:ascii="Calibri" w:hAnsi="Calibri" w:cs="Calibri"/>
        </w:rPr>
        <w:t>,</w:t>
      </w:r>
      <w:r w:rsidRPr="0098490E">
        <w:rPr>
          <w:rFonts w:ascii="Calibri" w:hAnsi="Calibri" w:cs="Calibri"/>
        </w:rPr>
        <w:t xml:space="preserve"> which is really the line between just coding and </w:t>
      </w:r>
      <w:proofErr w:type="gramStart"/>
      <w:r w:rsidRPr="0098490E">
        <w:rPr>
          <w:rFonts w:ascii="Calibri" w:hAnsi="Calibri" w:cs="Calibri"/>
        </w:rPr>
        <w:t>engineering</w:t>
      </w:r>
      <w:proofErr w:type="gramEnd"/>
      <w:r w:rsidRPr="0098490E">
        <w:rPr>
          <w:rFonts w:ascii="Calibri" w:hAnsi="Calibri" w:cs="Calibri"/>
        </w:rPr>
        <w:t xml:space="preserve"> something that lasts.</w:t>
      </w:r>
    </w:p>
    <w:p w14:paraId="4FFCFE27" w14:textId="77777777" w:rsidR="0098490E" w:rsidRPr="0098490E" w:rsidRDefault="0098490E">
      <w:pPr>
        <w:rPr>
          <w:rFonts w:ascii="Calibri" w:hAnsi="Calibri" w:cs="Calibri"/>
        </w:rPr>
      </w:pPr>
    </w:p>
    <w:p w14:paraId="043C766C" w14:textId="77777777" w:rsidR="0098490E" w:rsidRPr="0098490E" w:rsidRDefault="0098490E" w:rsidP="0098490E">
      <w:pPr>
        <w:rPr>
          <w:rFonts w:ascii="Calibri" w:hAnsi="Calibri" w:cs="Calibri"/>
        </w:rPr>
      </w:pPr>
      <w:r w:rsidRPr="0098490E">
        <w:rPr>
          <w:rFonts w:ascii="Calibri" w:hAnsi="Calibri" w:cs="Calibri"/>
          <w:b/>
          <w:bCs/>
        </w:rPr>
        <w:t>References</w:t>
      </w:r>
    </w:p>
    <w:p w14:paraId="1E97BB78" w14:textId="77777777" w:rsidR="0098490E" w:rsidRPr="0098490E" w:rsidRDefault="0098490E" w:rsidP="0098490E">
      <w:pPr>
        <w:rPr>
          <w:rFonts w:ascii="Calibri" w:hAnsi="Calibri" w:cs="Calibri"/>
        </w:rPr>
      </w:pPr>
      <w:r w:rsidRPr="0098490E">
        <w:rPr>
          <w:rFonts w:ascii="Calibri" w:hAnsi="Calibri" w:cs="Calibri"/>
        </w:rPr>
        <w:t xml:space="preserve">Fowler, M. (2019, May 21). </w:t>
      </w:r>
      <w:r w:rsidRPr="0098490E">
        <w:rPr>
          <w:rFonts w:ascii="Calibri" w:hAnsi="Calibri" w:cs="Calibri"/>
          <w:i/>
          <w:iCs/>
        </w:rPr>
        <w:t>Technical debt</w:t>
      </w:r>
      <w:r w:rsidRPr="0098490E">
        <w:rPr>
          <w:rFonts w:ascii="Calibri" w:hAnsi="Calibri" w:cs="Calibri"/>
        </w:rPr>
        <w:t xml:space="preserve">. martinfowler.com. </w:t>
      </w:r>
      <w:hyperlink r:id="rId4" w:history="1">
        <w:r w:rsidRPr="0098490E">
          <w:rPr>
            <w:rStyle w:val="Hyperlink"/>
            <w:rFonts w:ascii="Calibri" w:hAnsi="Calibri" w:cs="Calibri"/>
          </w:rPr>
          <w:t>https:</w:t>
        </w:r>
        <w:r w:rsidRPr="0098490E">
          <w:rPr>
            <w:rStyle w:val="Hyperlink"/>
            <w:rFonts w:ascii="Calibri" w:hAnsi="Calibri" w:cs="Calibri"/>
          </w:rPr>
          <w:t>/</w:t>
        </w:r>
        <w:r w:rsidRPr="0098490E">
          <w:rPr>
            <w:rStyle w:val="Hyperlink"/>
            <w:rFonts w:ascii="Calibri" w:hAnsi="Calibri" w:cs="Calibri"/>
          </w:rPr>
          <w:t>/martinfowler.com/bliki/TechnicalDebt.html</w:t>
        </w:r>
      </w:hyperlink>
    </w:p>
    <w:p w14:paraId="3DFFA0D8" w14:textId="5849E7B5" w:rsidR="0098490E" w:rsidRPr="0098490E" w:rsidRDefault="0098490E" w:rsidP="0098490E">
      <w:pPr>
        <w:rPr>
          <w:rFonts w:ascii="Calibri" w:hAnsi="Calibri" w:cs="Calibri"/>
        </w:rPr>
      </w:pPr>
      <w:r w:rsidRPr="0098490E">
        <w:rPr>
          <w:rFonts w:ascii="Calibri" w:hAnsi="Calibri" w:cs="Calibri"/>
        </w:rPr>
        <w:t xml:space="preserve">Krishnamurthy, G. (2026). </w:t>
      </w:r>
      <w:r w:rsidRPr="0098490E">
        <w:rPr>
          <w:rFonts w:ascii="Calibri" w:hAnsi="Calibri" w:cs="Calibri"/>
          <w:i/>
          <w:iCs/>
        </w:rPr>
        <w:t>Software development lifecycle</w:t>
      </w:r>
      <w:r w:rsidRPr="0098490E">
        <w:rPr>
          <w:rFonts w:ascii="Calibri" w:hAnsi="Calibri" w:cs="Calibri"/>
        </w:rPr>
        <w:t>. CSC 6301: Software Design &amp; Documentation, Merrimack College.</w:t>
      </w:r>
    </w:p>
    <w:p w14:paraId="12CA456E" w14:textId="77777777" w:rsidR="0098490E" w:rsidRPr="0098490E" w:rsidRDefault="0098490E" w:rsidP="0098490E">
      <w:pPr>
        <w:rPr>
          <w:rFonts w:ascii="Calibri" w:hAnsi="Calibri" w:cs="Calibri"/>
        </w:rPr>
      </w:pPr>
      <w:r w:rsidRPr="0098490E">
        <w:rPr>
          <w:rFonts w:ascii="Calibri" w:hAnsi="Calibri" w:cs="Calibri"/>
        </w:rPr>
        <w:t xml:space="preserve">Martin, R. C. (2017). </w:t>
      </w:r>
      <w:r w:rsidRPr="0098490E">
        <w:rPr>
          <w:rFonts w:ascii="Calibri" w:hAnsi="Calibri" w:cs="Calibri"/>
          <w:i/>
          <w:iCs/>
        </w:rPr>
        <w:t>Clean architecture: A craftsman's guide to software structure and design</w:t>
      </w:r>
      <w:r w:rsidRPr="0098490E">
        <w:rPr>
          <w:rFonts w:ascii="Calibri" w:hAnsi="Calibri" w:cs="Calibri"/>
        </w:rPr>
        <w:t>. Prentice Hall.</w:t>
      </w:r>
    </w:p>
    <w:p w14:paraId="50F1196E" w14:textId="77777777" w:rsidR="0098490E" w:rsidRPr="0098490E" w:rsidRDefault="0098490E">
      <w:pPr>
        <w:rPr>
          <w:rFonts w:ascii="Calibri" w:hAnsi="Calibri" w:cs="Calibri"/>
        </w:rPr>
      </w:pPr>
    </w:p>
    <w:sectPr w:rsidR="0098490E" w:rsidRPr="00984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74"/>
    <w:rsid w:val="000B781C"/>
    <w:rsid w:val="00944274"/>
    <w:rsid w:val="0098490E"/>
    <w:rsid w:val="00AB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BFD45"/>
  <w15:chartTrackingRefBased/>
  <w15:docId w15:val="{7B40165A-DEA0-4541-9FA9-AD151D99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9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9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78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rtinfowler.com/bliki/TechnicalDeb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307</Words>
  <Characters>1551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Clarke</dc:creator>
  <cp:keywords/>
  <dc:description/>
  <cp:lastModifiedBy>Shaun Clarke</cp:lastModifiedBy>
  <cp:revision>2</cp:revision>
  <dcterms:created xsi:type="dcterms:W3CDTF">2026-06-05T21:06:00Z</dcterms:created>
  <dcterms:modified xsi:type="dcterms:W3CDTF">2026-06-05T21:22:00Z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e27a60f6-e31b-4fd8-b19b-9c787985c0e5</vt:lpwstr>
  </property>
</Properties>
</file>