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Reclaim - Bridge Note Term Sheet (Draft)</w:t>
      </w:r>
    </w:p>
    <w:p>
      <w:pPr>
        <w:jc w:val="center"/>
      </w:pPr>
      <w:r>
        <w:rPr>
          <w:i/>
          <w:color w:val="5C6678"/>
          <w:sz w:val="22"/>
        </w:rPr>
        <w:t>For discussion purposes only. Not legal advice. California. Maturity: 48 months.</w:t>
      </w:r>
    </w:p>
    <w:p/>
    <w:p>
      <w:r>
        <w:rPr>
          <w:b/>
          <w:sz w:val="24"/>
        </w:rPr>
        <w:t>1) Parties</w:t>
      </w:r>
    </w:p>
    <w:p>
      <w:pPr>
        <w:pStyle w:val="ListBullet"/>
      </w:pPr>
      <w:r>
        <w:t>Borrower: [Company legal name], a [Delaware/California] corporation (the 'Company')</w:t>
      </w:r>
    </w:p>
    <w:p>
      <w:pPr>
        <w:pStyle w:val="ListBullet"/>
      </w:pPr>
      <w:r>
        <w:t>Lender: [Lender name] (the 'Lender')</w:t>
      </w:r>
    </w:p>
    <w:p>
      <w:r>
        <w:rPr>
          <w:b/>
          <w:sz w:val="24"/>
        </w:rPr>
        <w:t>2) Bridge Note Economics</w:t>
      </w:r>
    </w:p>
    <w:p>
      <w:pPr>
        <w:pStyle w:val="ListBullet"/>
      </w:pPr>
      <w:r>
        <w:t>Principal: $[amount]</w:t>
      </w:r>
    </w:p>
    <w:p>
      <w:pPr>
        <w:pStyle w:val="ListBullet"/>
      </w:pPr>
      <w:r>
        <w:t>Interest: [__]% simple interest per annum (accrues daily on outstanding principal).</w:t>
      </w:r>
    </w:p>
    <w:p>
      <w:pPr>
        <w:pStyle w:val="ListBullet"/>
      </w:pPr>
      <w:r>
        <w:t>Maturity: 48 months from the Note Date.</w:t>
      </w:r>
    </w:p>
    <w:p>
      <w:pPr>
        <w:pStyle w:val="ListBullet"/>
      </w:pPr>
      <w:r>
        <w:t>Use of proceeds: operating runway and product development.</w:t>
      </w:r>
    </w:p>
    <w:p>
      <w:pPr>
        <w:pStyle w:val="ListBullet"/>
      </w:pPr>
      <w:r>
        <w:t>Prepayment: permitted at any time without penalty (unless modified here): [ ] no prepayment in first [__] months.</w:t>
      </w:r>
    </w:p>
    <w:p>
      <w:r>
        <w:rPr>
          <w:b/>
          <w:sz w:val="24"/>
        </w:rPr>
        <w:t>3) Payment Structure (select one)</w:t>
      </w:r>
    </w:p>
    <w:p>
      <w:pPr>
        <w:pStyle w:val="ListBullet"/>
      </w:pPr>
      <w:r>
        <w:t>Option A (interest-only): monthly interest payments; principal due at maturity.</w:t>
      </w:r>
    </w:p>
    <w:p>
      <w:pPr>
        <w:pStyle w:val="ListBullet"/>
      </w:pPr>
      <w:r>
        <w:t>Option B (deferred): no periodic payments; principal + accrued interest due at maturity.</w:t>
      </w:r>
    </w:p>
    <w:p>
      <w:pPr>
        <w:pStyle w:val="ListBullet"/>
      </w:pPr>
      <w:r>
        <w:t>Option C (amortizing): equal monthly payments over 48 months (principal + interest).</w:t>
      </w:r>
    </w:p>
    <w:p>
      <w:r>
        <w:rPr>
          <w:b/>
          <w:sz w:val="24"/>
        </w:rPr>
        <w:t>4) Conversion Option (no discount)</w:t>
      </w:r>
    </w:p>
    <w:p>
      <w:pPr>
        <w:pStyle w:val="ListBullet"/>
      </w:pPr>
      <w:r>
        <w:t>Upon a Qualified Financing, Lender may elect to convert the outstanding balance (principal + accrued interest) into the Company's then-current SAFE or preferred stock financing instrument on the same terms as new money, subject to the cap below.</w:t>
      </w:r>
    </w:p>
    <w:p>
      <w:pPr>
        <w:pStyle w:val="ListBullet"/>
      </w:pPr>
      <w:r>
        <w:t>Valuation cap: $[cap] (no discount).</w:t>
      </w:r>
    </w:p>
    <w:p>
      <w:pPr>
        <w:pStyle w:val="ListBullet"/>
      </w:pPr>
      <w:r>
        <w:t>If the Company is not issuing SAFEs at that time, conversion is into the equity security issued in the Qualified Financing at the price implied by the cap.</w:t>
      </w:r>
    </w:p>
    <w:p>
      <w:r>
        <w:rPr>
          <w:b/>
          <w:sz w:val="24"/>
        </w:rPr>
        <w:t>5) Protections / Mechanics (optional)</w:t>
      </w:r>
    </w:p>
    <w:p>
      <w:pPr>
        <w:pStyle w:val="ListBullet"/>
      </w:pPr>
      <w:r>
        <w:t>Most favored nation (MFN): [ ] include  [ ] exclude</w:t>
      </w:r>
    </w:p>
    <w:p>
      <w:pPr>
        <w:pStyle w:val="ListBullet"/>
      </w:pPr>
      <w:r>
        <w:t>Light information rights: quarterly email update while the Note is outstanding. [ ] include  [ ] exclude</w:t>
      </w:r>
    </w:p>
    <w:p>
      <w:pPr>
        <w:pStyle w:val="ListBullet"/>
      </w:pPr>
      <w:r>
        <w:t>Governing law: California.</w:t>
      </w:r>
    </w:p>
    <w:p>
      <w:r>
        <w:rPr>
          <w:b/>
          <w:sz w:val="24"/>
        </w:rPr>
        <w:t>6) Risk / Compliance</w:t>
      </w:r>
    </w:p>
    <w:p>
      <w:r>
        <w:t>This is a private arrangement. Any equity or conversion feature may implicate securities laws. Consult counsel regarding exemptions and investor qualification.</w:t>
      </w:r>
    </w:p>
    <w:p/>
    <w:p>
      <w:r>
        <w:rPr>
          <w:b/>
          <w:sz w:val="24"/>
        </w:rPr>
        <w:t>Sign-off (optional)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BORROWER:</w:t>
              <w:br/>
              <w:t>[Company legal name]</w:t>
              <w:br/>
              <w:t>By: __________________________</w:t>
              <w:br/>
              <w:t>Name: ________________________</w:t>
              <w:br/>
              <w:t>Title: _________________________</w:t>
              <w:br/>
              <w:t>Date: _________________________</w:t>
            </w:r>
          </w:p>
        </w:tc>
        <w:tc>
          <w:tcPr>
            <w:tcW w:type="dxa" w:w="4320"/>
          </w:tcPr>
          <w:p>
            <w:r>
              <w:t>LENDER:</w:t>
              <w:br/>
              <w:t>[Lender name]</w:t>
              <w:br/>
              <w:t>Signature: _____________________</w:t>
              <w:br/>
              <w:t>Name: __________________________</w:t>
              <w:br/>
              <w:t>Date: 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