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b/>
          <w:i w:val="0"/>
          <w:sz w:val="48"/>
        </w:rPr>
        <w:t>Confidence-Weighted Framework for Mitigating</w:t>
        <w:br/>
        <w:t>LLM Hallucinations</w:t>
      </w:r>
    </w:p>
    <w:p>
      <w:pPr>
        <w:jc w:val="center"/>
      </w:pPr>
      <w:r>
        <w:rPr>
          <w:rFonts w:ascii="Times New Roman" w:hAnsi="Times New Roman"/>
          <w:b w:val="0"/>
          <w:i/>
          <w:sz w:val="32"/>
        </w:rPr>
        <w:t>Updated Abstract &amp; Chapters 6–8</w:t>
      </w:r>
    </w:p>
    <w:p>
      <w:pPr>
        <w:jc w:val="center"/>
      </w:pPr>
      <w:r>
        <w:rPr>
          <w:rFonts w:ascii="Times New Roman" w:hAnsi="Times New Roman"/>
          <w:b w:val="0"/>
          <w:i w:val="0"/>
          <w:sz w:val="28"/>
        </w:rPr>
        <w:br/>
        <w:t>Shaun Yogeshwaran</w:t>
        <w:br/>
        <w:t>w1912919</w:t>
        <w:br/>
        <w:t>BSc (Hons) Computer Science</w:t>
        <w:br/>
        <w:t>University of Westminster / IIT</w:t>
      </w:r>
    </w:p>
    <w:p>
      <w:r>
        <w:br w:type="page"/>
      </w:r>
    </w:p>
    <w:p>
      <w:pPr>
        <w:pStyle w:val="Heading1"/>
      </w:pPr>
      <w:r>
        <w:rPr>
          <w:rFonts w:ascii="Times New Roman" w:hAnsi="Times New Roman"/>
          <w:b/>
          <w:i w:val="0"/>
          <w:sz w:val="32"/>
        </w:rPr>
        <w:t>Abstract</w:t>
      </w:r>
    </w:p>
    <w:p>
      <w:pPr>
        <w:spacing w:after="120" w:before="0"/>
        <w:jc w:val="both"/>
      </w:pPr>
      <w:r>
        <w:rPr>
          <w:rFonts w:ascii="Times New Roman" w:hAnsi="Times New Roman"/>
          <w:b w:val="0"/>
          <w:i w:val="0"/>
          <w:sz w:val="24"/>
        </w:rPr>
        <w:t>Large Language Models (LLMs) are prone to hallucinations — generating fluent but factually unsupported content. Existing verification frameworks apply uniform Natural Language Inference (NLI) thresholds regardless of the underlying evidence quality, potentially over-flagging well-supported responses and under-flagging poorly-supported ones. This project proposes Confidence-Weighted CONLI (Cw-CONLI), an extension that dynamically adjusts the NLI verification threshold based on retrieval confidence scores. Three continuous weighting functions — tiered, square-root, and sigmoid — are implemented within AFLHR Lite, a two-layer Retrieval-Augmented Generation (RAG) and verification pipeline.</w:t>
      </w:r>
    </w:p>
    <w:p>
      <w:pPr>
        <w:spacing w:after="120" w:before="0"/>
        <w:jc w:val="both"/>
      </w:pPr>
      <w:r>
        <w:rPr>
          <w:rFonts w:ascii="Times New Roman" w:hAnsi="Times New Roman"/>
          <w:b w:val="0"/>
          <w:i w:val="0"/>
          <w:sz w:val="24"/>
        </w:rPr>
        <w:t>A controlled three-condition experiment is conducted on the HaluEval benchmark (20,000 samples across QA and Summarization tasks): C1 (RAG-only baseline), C2 (static CONLI threshold), and C3 (Cw-CONLI with dynamic weighting). Results show that C3 performs comparably to C2 rather than significantly better. On the QA task, C2 achieves F1 = 0.770 while C3 Sigmoid achieves F1 = 0.769; however, C3 Sigmoid attains the lowest over-flagging rate (13.36% vs. 13.57%). McNemar's test confirms no statistically significant difference (p = 0.25). Analysis reveals that tight retrieval score clustering in HaluEval (QA std = 0.075) limits the differentiation potential of confidence-weighted thresholds. A realistic retrieval experiment using a shared FAISS index further demonstrates that C3 variants reduce over-flagging by 3–5% compared to C2's 100% false-positive rate. These findings suggest Cw-CONLI's benefits emerge in retrieval environments with greater score variability, pointing to future evaluation on heterogeneous corpora.</w:t>
      </w:r>
    </w:p>
    <w:p>
      <w:r>
        <w:br w:type="page"/>
      </w:r>
    </w:p>
    <w:p>
      <w:pPr>
        <w:pStyle w:val="Heading1"/>
      </w:pPr>
      <w:r>
        <w:rPr>
          <w:rFonts w:ascii="Times New Roman" w:hAnsi="Times New Roman"/>
          <w:b/>
          <w:i w:val="0"/>
          <w:sz w:val="32"/>
        </w:rPr>
        <w:t>Chapter 6: Implementation</w:t>
      </w:r>
    </w:p>
    <w:p>
      <w:pPr>
        <w:pStyle w:val="Heading2"/>
      </w:pPr>
      <w:r>
        <w:rPr>
          <w:rFonts w:ascii="Times New Roman" w:hAnsi="Times New Roman"/>
          <w:b/>
          <w:i w:val="0"/>
          <w:sz w:val="28"/>
        </w:rPr>
        <w:t>6.1 Chapter Overview</w:t>
      </w:r>
    </w:p>
    <w:p>
      <w:pPr>
        <w:spacing w:after="120" w:before="0"/>
        <w:jc w:val="both"/>
      </w:pPr>
      <w:r>
        <w:rPr>
          <w:rFonts w:ascii="Times New Roman" w:hAnsi="Times New Roman"/>
          <w:b w:val="0"/>
          <w:i w:val="0"/>
          <w:sz w:val="24"/>
        </w:rPr>
        <w:t>This chapter details the implementation of AFLHR Lite, the prototype system built to evaluate the Confidence-Weighted CONLI (Cw-CONLI) hypothesis. It covers the system architecture, module descriptions, core algorithms, experimental conditions, and evaluation methodology. All code is written in Python and executed on an Apple M4 MacBook Pro (24 GB RAM, CPU-only inference).</w:t>
      </w:r>
    </w:p>
    <w:p>
      <w:pPr>
        <w:pStyle w:val="Heading2"/>
      </w:pPr>
      <w:r>
        <w:rPr>
          <w:rFonts w:ascii="Times New Roman" w:hAnsi="Times New Roman"/>
          <w:b/>
          <w:i w:val="0"/>
          <w:sz w:val="28"/>
        </w:rPr>
        <w:t>6.2 System Architecture</w:t>
      </w:r>
    </w:p>
    <w:p>
      <w:pPr>
        <w:spacing w:after="120" w:before="0"/>
        <w:jc w:val="both"/>
      </w:pPr>
      <w:r>
        <w:rPr>
          <w:rFonts w:ascii="Times New Roman" w:hAnsi="Times New Roman"/>
          <w:b w:val="0"/>
          <w:i w:val="0"/>
          <w:sz w:val="24"/>
        </w:rPr>
        <w:t>AFLHR Lite implements a two-layer pipeline. The first layer — Retrieval-Augmented Generation (RAG) — retrieves relevant evidence from a knowledge base using FAISS similarity search and generates a response using an LLM. The second layer — Verification — applies NLI-based entailment checking with either a static or confidence-weighted threshold to determine whether the generated response is supported by the retrieved evidence.</w:t>
      </w:r>
    </w:p>
    <w:p>
      <w:pPr>
        <w:spacing w:after="120" w:before="0"/>
        <w:jc w:val="both"/>
      </w:pPr>
      <w:r>
        <w:rPr>
          <w:rFonts w:ascii="Times New Roman" w:hAnsi="Times New Roman"/>
          <w:b w:val="0"/>
          <w:i w:val="0"/>
          <w:sz w:val="24"/>
        </w:rPr>
        <w:t>The pipeline proceeds in four sequential steps: (1) Embed the query and retrieve top-k documents from FAISS, producing a retrieval confidence score; (2) Generate a response conditioned on the retrieved context; (3) Verify the response against the evidence using NLI, obtaining an entailment probability; (4) Apply the threshold function (static or dynamic) to render a VERIFIED or HALLUCINATION verdict.</w:t>
      </w:r>
    </w:p>
    <w:p>
      <w:pPr>
        <w:spacing w:before="240" w:after="240"/>
        <w:jc w:val="center"/>
      </w:pPr>
      <w:r>
        <w:rPr>
          <w:rFonts w:ascii="Times New Roman" w:hAnsi="Times New Roman"/>
          <w:b/>
          <w:i/>
          <w:color w:val="800000"/>
          <w:sz w:val="24"/>
        </w:rPr>
        <w:t>[INSERT FIGURE: architecture_diagram.png — Figure 6.1: AFLHR Lite System Architecture — Two-layer RAG + Verification pipeline]</w:t>
      </w:r>
    </w:p>
    <w:p>
      <w:pPr>
        <w:pStyle w:val="Heading2"/>
      </w:pPr>
      <w:r>
        <w:rPr>
          <w:rFonts w:ascii="Times New Roman" w:hAnsi="Times New Roman"/>
          <w:b/>
          <w:i w:val="0"/>
          <w:sz w:val="28"/>
        </w:rPr>
        <w:t>6.3 Module Descriptions</w:t>
      </w:r>
    </w:p>
    <w:p>
      <w:pPr>
        <w:spacing w:after="120" w:before="0"/>
        <w:jc w:val="both"/>
      </w:pPr>
      <w:r>
        <w:rPr>
          <w:rFonts w:ascii="Times New Roman" w:hAnsi="Times New Roman"/>
          <w:b w:val="0"/>
          <w:i w:val="0"/>
          <w:sz w:val="24"/>
        </w:rPr>
        <w:t>The system is organised into seven Python modules, each with a clearly defined responsibility. This modular design separates concerns between model inference, data loading, evaluation logic, and user interface.</w:t>
      </w:r>
    </w:p>
    <w:p>
      <w:pPr>
        <w:pStyle w:val="Heading3"/>
      </w:pPr>
      <w:r>
        <w:rPr>
          <w:rFonts w:ascii="Times New Roman" w:hAnsi="Times New Roman"/>
          <w:b/>
          <w:i w:val="0"/>
          <w:sz w:val="24"/>
        </w:rPr>
        <w:t>6.3.1 engine.py — Core Engine</w:t>
      </w:r>
    </w:p>
    <w:p>
      <w:pPr>
        <w:spacing w:after="120" w:before="0"/>
        <w:jc w:val="both"/>
      </w:pPr>
      <w:r>
        <w:rPr>
          <w:rFonts w:ascii="Times New Roman" w:hAnsi="Times New Roman"/>
          <w:b w:val="0"/>
          <w:i w:val="0"/>
          <w:sz w:val="24"/>
        </w:rPr>
        <w:t>The AFLHREngine class (533 lines) is the central component, encapsulating all model loading, embedding, retrieval, generation, and verification logic. Key methods include:</w:t>
      </w:r>
    </w:p>
    <w:p>
      <w:pPr>
        <w:spacing w:after="120" w:before="0"/>
        <w:jc w:val="both"/>
      </w:pPr>
      <w:r>
        <w:rPr>
          <w:rFonts w:ascii="Times New Roman" w:hAnsi="Times New Roman"/>
          <w:b w:val="0"/>
          <w:i w:val="0"/>
          <w:sz w:val="24"/>
        </w:rPr>
        <w:t>• _encode(texts): Generates normalised embeddings using mean pooling over all-MiniLM-L6-v2 token outputs, replicating SentenceTransformer behaviour without the segfault-prone library on Apple Silicon.</w:t>
        <w:br/>
        <w:t>• retrieve(query, k=2): Embeds the query, searches the FAISS IndexFlatIP index, and returns the top-k documents with a cosine similarity score normalised to [0, 1].</w:t>
        <w:br/>
        <w:t>• verify(premise, hypothesis): Tokenises the premise-hypothesis pair (truncation="longest_first", max_length=512), runs RoBERTa-large-MNLI inference, and returns the softmax entailment probability (index 2 of [contradiction, neutral, entailment]).</w:t>
        <w:br/>
        <w:t>• calculate_verdict(...): Implements the tiered Cw-CONLI threshold: if retrieval_score &lt; pivot, apply T_strict; otherwise apply T_lenient.</w:t>
        <w:br/>
        <w:t>• calculate_verdict_continuous(...): Implements sqrt and sigmoid continuous weighting functions.</w:t>
        <w:br/>
        <w:t>• precompute_scores(knowledge, query, response): Computes retrieval and NLI scores independently of any threshold, enabling fast grid search.</w:t>
      </w:r>
    </w:p>
    <w:p>
      <w:pPr>
        <w:pStyle w:val="Heading3"/>
      </w:pPr>
      <w:r>
        <w:rPr>
          <w:rFonts w:ascii="Times New Roman" w:hAnsi="Times New Roman"/>
          <w:b/>
          <w:i w:val="0"/>
          <w:sz w:val="24"/>
        </w:rPr>
        <w:t>6.3.2 config.py — Configuration</w:t>
      </w:r>
    </w:p>
    <w:p>
      <w:pPr>
        <w:spacing w:after="120" w:before="0"/>
        <w:jc w:val="both"/>
      </w:pPr>
      <w:r>
        <w:rPr>
          <w:rFonts w:ascii="Times New Roman" w:hAnsi="Times New Roman"/>
          <w:b w:val="0"/>
          <w:i w:val="0"/>
          <w:sz w:val="24"/>
        </w:rPr>
        <w:t>Centralises all configuration parameters including model identifiers (EMBEDDING_MODEL = "sentence-transformers/all-MiniLM-L6-v2", VERIFIER_MODEL = "FacebookAI/roberta-large-mnli", GENERATOR_MODEL = "llama-3.1-8b-instant"), default thresholds (pivot = 0.75, T_strict = 0.95, T_lenient = 0.70), experiment settings (seed = 42, dev_split_ratio = 0.7), and grid search ranges.</w:t>
      </w:r>
    </w:p>
    <w:p>
      <w:pPr>
        <w:spacing w:after="120" w:before="0"/>
        <w:jc w:val="center"/>
      </w:pPr>
      <w:r>
        <w:rPr>
          <w:rFonts w:ascii="Times New Roman" w:hAnsi="Times New Roman"/>
          <w:b/>
          <w:i w:val="0"/>
          <w:sz w:val="24"/>
        </w:rPr>
        <w:t>Table 6.1: Grid Search Parameter Ranges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pPr>
              <w:jc w:val="center"/>
            </w:pPr>
            <w:r/>
            <w:r>
              <w:rPr>
                <w:rFonts w:ascii="Times New Roman" w:hAnsi="Times New Roman"/>
                <w:b/>
                <w:i w:val="0"/>
                <w:sz w:val="20"/>
              </w:rPr>
              <w:t>Parameter</w:t>
            </w:r>
          </w:p>
        </w:tc>
        <w:tc>
          <w:tcPr>
            <w:tcW w:type="dxa" w:w="2340"/>
            <w:shd w:fill="D9E2F3" w:val="clear"/>
          </w:tcPr>
          <w:p>
            <w:pPr>
              <w:jc w:val="center"/>
            </w:pPr>
            <w:r/>
            <w:r>
              <w:rPr>
                <w:rFonts w:ascii="Times New Roman" w:hAnsi="Times New Roman"/>
                <w:b/>
                <w:i w:val="0"/>
                <w:sz w:val="20"/>
              </w:rPr>
              <w:t>Min</w:t>
            </w:r>
          </w:p>
        </w:tc>
        <w:tc>
          <w:tcPr>
            <w:tcW w:type="dxa" w:w="2340"/>
            <w:shd w:fill="D9E2F3" w:val="clear"/>
          </w:tcPr>
          <w:p>
            <w:pPr>
              <w:jc w:val="center"/>
            </w:pPr>
            <w:r/>
            <w:r>
              <w:rPr>
                <w:rFonts w:ascii="Times New Roman" w:hAnsi="Times New Roman"/>
                <w:b/>
                <w:i w:val="0"/>
                <w:sz w:val="20"/>
              </w:rPr>
              <w:t>Max</w:t>
            </w:r>
          </w:p>
        </w:tc>
        <w:tc>
          <w:tcPr>
            <w:tcW w:type="dxa" w:w="2340"/>
            <w:shd w:fill="D9E2F3" w:val="clear"/>
          </w:tcPr>
          <w:p>
            <w:pPr>
              <w:jc w:val="center"/>
            </w:pPr>
            <w:r/>
            <w:r>
              <w:rPr>
                <w:rFonts w:ascii="Times New Roman" w:hAnsi="Times New Roman"/>
                <w:b/>
                <w:i w:val="0"/>
                <w:sz w:val="20"/>
              </w:rPr>
              <w:t>Step</w:t>
            </w:r>
          </w:p>
        </w:tc>
      </w:tr>
      <w:tr>
        <w:tc>
          <w:tcPr>
            <w:tcW w:type="dxa" w:w="2340"/>
          </w:tcPr>
          <w:p>
            <w:pPr>
              <w:jc w:val="center"/>
            </w:pPr>
            <w:r/>
            <w:r>
              <w:rPr>
                <w:rFonts w:ascii="Times New Roman" w:hAnsi="Times New Roman"/>
                <w:b w:val="0"/>
                <w:i w:val="0"/>
                <w:sz w:val="20"/>
              </w:rPr>
              <w:t>C2 T_static</w:t>
            </w:r>
          </w:p>
        </w:tc>
        <w:tc>
          <w:tcPr>
            <w:tcW w:type="dxa" w:w="2340"/>
          </w:tcPr>
          <w:p>
            <w:pPr>
              <w:jc w:val="center"/>
            </w:pPr>
            <w:r/>
            <w:r>
              <w:rPr>
                <w:rFonts w:ascii="Times New Roman" w:hAnsi="Times New Roman"/>
                <w:b w:val="0"/>
                <w:i w:val="0"/>
                <w:sz w:val="20"/>
              </w:rPr>
              <w:t>0.50</w:t>
            </w:r>
          </w:p>
        </w:tc>
        <w:tc>
          <w:tcPr>
            <w:tcW w:type="dxa" w:w="2340"/>
          </w:tcPr>
          <w:p>
            <w:pPr>
              <w:jc w:val="center"/>
            </w:pPr>
            <w:r/>
            <w:r>
              <w:rPr>
                <w:rFonts w:ascii="Times New Roman" w:hAnsi="Times New Roman"/>
                <w:b w:val="0"/>
                <w:i w:val="0"/>
                <w:sz w:val="20"/>
              </w:rPr>
              <w:t>0.99</w:t>
            </w:r>
          </w:p>
        </w:tc>
        <w:tc>
          <w:tcPr>
            <w:tcW w:type="dxa" w:w="2340"/>
          </w:tcPr>
          <w:p>
            <w:pPr>
              <w:jc w:val="center"/>
            </w:pPr>
            <w:r/>
            <w:r>
              <w:rPr>
                <w:rFonts w:ascii="Times New Roman" w:hAnsi="Times New Roman"/>
                <w:b w:val="0"/>
                <w:i w:val="0"/>
                <w:sz w:val="20"/>
              </w:rPr>
              <w:t>0.01</w:t>
            </w:r>
          </w:p>
        </w:tc>
      </w:tr>
      <w:tr>
        <w:tc>
          <w:tcPr>
            <w:tcW w:type="dxa" w:w="2340"/>
          </w:tcPr>
          <w:p>
            <w:pPr>
              <w:jc w:val="center"/>
            </w:pPr>
            <w:r/>
            <w:r>
              <w:rPr>
                <w:rFonts w:ascii="Times New Roman" w:hAnsi="Times New Roman"/>
                <w:b w:val="0"/>
                <w:i w:val="0"/>
                <w:sz w:val="20"/>
              </w:rPr>
              <w:t>C3 Pivot</w:t>
            </w:r>
          </w:p>
        </w:tc>
        <w:tc>
          <w:tcPr>
            <w:tcW w:type="dxa" w:w="2340"/>
          </w:tcPr>
          <w:p>
            <w:pPr>
              <w:jc w:val="center"/>
            </w:pPr>
            <w:r/>
            <w:r>
              <w:rPr>
                <w:rFonts w:ascii="Times New Roman" w:hAnsi="Times New Roman"/>
                <w:b w:val="0"/>
                <w:i w:val="0"/>
                <w:sz w:val="20"/>
              </w:rPr>
              <w:t>0.60</w:t>
            </w:r>
          </w:p>
        </w:tc>
        <w:tc>
          <w:tcPr>
            <w:tcW w:type="dxa" w:w="2340"/>
          </w:tcPr>
          <w:p>
            <w:pPr>
              <w:jc w:val="center"/>
            </w:pPr>
            <w:r/>
            <w:r>
              <w:rPr>
                <w:rFonts w:ascii="Times New Roman" w:hAnsi="Times New Roman"/>
                <w:b w:val="0"/>
                <w:i w:val="0"/>
                <w:sz w:val="20"/>
              </w:rPr>
              <w:t>0.90</w:t>
            </w:r>
          </w:p>
        </w:tc>
        <w:tc>
          <w:tcPr>
            <w:tcW w:type="dxa" w:w="2340"/>
          </w:tcPr>
          <w:p>
            <w:pPr>
              <w:jc w:val="center"/>
            </w:pPr>
            <w:r/>
            <w:r>
              <w:rPr>
                <w:rFonts w:ascii="Times New Roman" w:hAnsi="Times New Roman"/>
                <w:b w:val="0"/>
                <w:i w:val="0"/>
                <w:sz w:val="20"/>
              </w:rPr>
              <w:t>0.05</w:t>
            </w:r>
          </w:p>
        </w:tc>
      </w:tr>
      <w:tr>
        <w:tc>
          <w:tcPr>
            <w:tcW w:type="dxa" w:w="2340"/>
          </w:tcPr>
          <w:p>
            <w:pPr>
              <w:jc w:val="center"/>
            </w:pPr>
            <w:r/>
            <w:r>
              <w:rPr>
                <w:rFonts w:ascii="Times New Roman" w:hAnsi="Times New Roman"/>
                <w:b w:val="0"/>
                <w:i w:val="0"/>
                <w:sz w:val="20"/>
              </w:rPr>
              <w:t>C3 T_strict (tiered)</w:t>
            </w:r>
          </w:p>
        </w:tc>
        <w:tc>
          <w:tcPr>
            <w:tcW w:type="dxa" w:w="2340"/>
          </w:tcPr>
          <w:p>
            <w:pPr>
              <w:jc w:val="center"/>
            </w:pPr>
            <w:r/>
            <w:r>
              <w:rPr>
                <w:rFonts w:ascii="Times New Roman" w:hAnsi="Times New Roman"/>
                <w:b w:val="0"/>
                <w:i w:val="0"/>
                <w:sz w:val="20"/>
              </w:rPr>
              <w:t>0.85</w:t>
            </w:r>
          </w:p>
        </w:tc>
        <w:tc>
          <w:tcPr>
            <w:tcW w:type="dxa" w:w="2340"/>
          </w:tcPr>
          <w:p>
            <w:pPr>
              <w:jc w:val="center"/>
            </w:pPr>
            <w:r/>
            <w:r>
              <w:rPr>
                <w:rFonts w:ascii="Times New Roman" w:hAnsi="Times New Roman"/>
                <w:b w:val="0"/>
                <w:i w:val="0"/>
                <w:sz w:val="20"/>
              </w:rPr>
              <w:t>0.99</w:t>
            </w:r>
          </w:p>
        </w:tc>
        <w:tc>
          <w:tcPr>
            <w:tcW w:type="dxa" w:w="2340"/>
          </w:tcPr>
          <w:p>
            <w:pPr>
              <w:jc w:val="center"/>
            </w:pPr>
            <w:r/>
            <w:r>
              <w:rPr>
                <w:rFonts w:ascii="Times New Roman" w:hAnsi="Times New Roman"/>
                <w:b w:val="0"/>
                <w:i w:val="0"/>
                <w:sz w:val="20"/>
              </w:rPr>
              <w:t>0.02</w:t>
            </w:r>
          </w:p>
        </w:tc>
      </w:tr>
      <w:tr>
        <w:tc>
          <w:tcPr>
            <w:tcW w:type="dxa" w:w="2340"/>
          </w:tcPr>
          <w:p>
            <w:pPr>
              <w:jc w:val="center"/>
            </w:pPr>
            <w:r/>
            <w:r>
              <w:rPr>
                <w:rFonts w:ascii="Times New Roman" w:hAnsi="Times New Roman"/>
                <w:b w:val="0"/>
                <w:i w:val="0"/>
                <w:sz w:val="20"/>
              </w:rPr>
              <w:t>C3 T_lenient (tiered)</w:t>
            </w:r>
          </w:p>
        </w:tc>
        <w:tc>
          <w:tcPr>
            <w:tcW w:type="dxa" w:w="2340"/>
          </w:tcPr>
          <w:p>
            <w:pPr>
              <w:jc w:val="center"/>
            </w:pPr>
            <w:r/>
            <w:r>
              <w:rPr>
                <w:rFonts w:ascii="Times New Roman" w:hAnsi="Times New Roman"/>
                <w:b w:val="0"/>
                <w:i w:val="0"/>
                <w:sz w:val="20"/>
              </w:rPr>
              <w:t>0.60</w:t>
            </w:r>
          </w:p>
        </w:tc>
        <w:tc>
          <w:tcPr>
            <w:tcW w:type="dxa" w:w="2340"/>
          </w:tcPr>
          <w:p>
            <w:pPr>
              <w:jc w:val="center"/>
            </w:pPr>
            <w:r/>
            <w:r>
              <w:rPr>
                <w:rFonts w:ascii="Times New Roman" w:hAnsi="Times New Roman"/>
                <w:b w:val="0"/>
                <w:i w:val="0"/>
                <w:sz w:val="20"/>
              </w:rPr>
              <w:t>0.85</w:t>
            </w:r>
          </w:p>
        </w:tc>
        <w:tc>
          <w:tcPr>
            <w:tcW w:type="dxa" w:w="2340"/>
          </w:tcPr>
          <w:p>
            <w:pPr>
              <w:jc w:val="center"/>
            </w:pPr>
            <w:r/>
            <w:r>
              <w:rPr>
                <w:rFonts w:ascii="Times New Roman" w:hAnsi="Times New Roman"/>
                <w:b w:val="0"/>
                <w:i w:val="0"/>
                <w:sz w:val="20"/>
              </w:rPr>
              <w:t>0.05</w:t>
            </w:r>
          </w:p>
        </w:tc>
      </w:tr>
      <w:tr>
        <w:tc>
          <w:tcPr>
            <w:tcW w:type="dxa" w:w="2340"/>
          </w:tcPr>
          <w:p>
            <w:pPr>
              <w:jc w:val="center"/>
            </w:pPr>
            <w:r/>
            <w:r>
              <w:rPr>
                <w:rFonts w:ascii="Times New Roman" w:hAnsi="Times New Roman"/>
                <w:b w:val="0"/>
                <w:i w:val="0"/>
                <w:sz w:val="20"/>
              </w:rPr>
              <w:t>C3 T_strict (continuous)</w:t>
            </w:r>
          </w:p>
        </w:tc>
        <w:tc>
          <w:tcPr>
            <w:tcW w:type="dxa" w:w="2340"/>
          </w:tcPr>
          <w:p>
            <w:pPr>
              <w:jc w:val="center"/>
            </w:pPr>
            <w:r/>
            <w:r>
              <w:rPr>
                <w:rFonts w:ascii="Times New Roman" w:hAnsi="Times New Roman"/>
                <w:b w:val="0"/>
                <w:i w:val="0"/>
                <w:sz w:val="20"/>
              </w:rPr>
              <w:t>0.85</w:t>
            </w:r>
          </w:p>
        </w:tc>
        <w:tc>
          <w:tcPr>
            <w:tcW w:type="dxa" w:w="2340"/>
          </w:tcPr>
          <w:p>
            <w:pPr>
              <w:jc w:val="center"/>
            </w:pPr>
            <w:r/>
            <w:r>
              <w:rPr>
                <w:rFonts w:ascii="Times New Roman" w:hAnsi="Times New Roman"/>
                <w:b w:val="0"/>
                <w:i w:val="0"/>
                <w:sz w:val="20"/>
              </w:rPr>
              <w:t>0.99</w:t>
            </w:r>
          </w:p>
        </w:tc>
        <w:tc>
          <w:tcPr>
            <w:tcW w:type="dxa" w:w="2340"/>
          </w:tcPr>
          <w:p>
            <w:pPr>
              <w:jc w:val="center"/>
            </w:pPr>
            <w:r/>
            <w:r>
              <w:rPr>
                <w:rFonts w:ascii="Times New Roman" w:hAnsi="Times New Roman"/>
                <w:b w:val="0"/>
                <w:i w:val="0"/>
                <w:sz w:val="20"/>
              </w:rPr>
              <w:t>0.02</w:t>
            </w:r>
          </w:p>
        </w:tc>
      </w:tr>
      <w:tr>
        <w:tc>
          <w:tcPr>
            <w:tcW w:type="dxa" w:w="2340"/>
          </w:tcPr>
          <w:p>
            <w:pPr>
              <w:jc w:val="center"/>
            </w:pPr>
            <w:r/>
            <w:r>
              <w:rPr>
                <w:rFonts w:ascii="Times New Roman" w:hAnsi="Times New Roman"/>
                <w:b w:val="0"/>
                <w:i w:val="0"/>
                <w:sz w:val="20"/>
              </w:rPr>
              <w:t>C3 T_lenient (continuous)</w:t>
            </w:r>
          </w:p>
        </w:tc>
        <w:tc>
          <w:tcPr>
            <w:tcW w:type="dxa" w:w="2340"/>
          </w:tcPr>
          <w:p>
            <w:pPr>
              <w:jc w:val="center"/>
            </w:pPr>
            <w:r/>
            <w:r>
              <w:rPr>
                <w:rFonts w:ascii="Times New Roman" w:hAnsi="Times New Roman"/>
                <w:b w:val="0"/>
                <w:i w:val="0"/>
                <w:sz w:val="20"/>
              </w:rPr>
              <w:t>0.50</w:t>
            </w:r>
          </w:p>
        </w:tc>
        <w:tc>
          <w:tcPr>
            <w:tcW w:type="dxa" w:w="2340"/>
          </w:tcPr>
          <w:p>
            <w:pPr>
              <w:jc w:val="center"/>
            </w:pPr>
            <w:r/>
            <w:r>
              <w:rPr>
                <w:rFonts w:ascii="Times New Roman" w:hAnsi="Times New Roman"/>
                <w:b w:val="0"/>
                <w:i w:val="0"/>
                <w:sz w:val="20"/>
              </w:rPr>
              <w:t>0.85</w:t>
            </w:r>
          </w:p>
        </w:tc>
        <w:tc>
          <w:tcPr>
            <w:tcW w:type="dxa" w:w="2340"/>
          </w:tcPr>
          <w:p>
            <w:pPr>
              <w:jc w:val="center"/>
            </w:pPr>
            <w:r/>
            <w:r>
              <w:rPr>
                <w:rFonts w:ascii="Times New Roman" w:hAnsi="Times New Roman"/>
                <w:b w:val="0"/>
                <w:i w:val="0"/>
                <w:sz w:val="20"/>
              </w:rPr>
              <w:t>0.05</w:t>
            </w:r>
          </w:p>
        </w:tc>
      </w:tr>
    </w:tbl>
    <w:p/>
    <w:p>
      <w:pPr>
        <w:pStyle w:val="Heading3"/>
      </w:pPr>
      <w:r>
        <w:rPr>
          <w:rFonts w:ascii="Times New Roman" w:hAnsi="Times New Roman"/>
          <w:b/>
          <w:i w:val="0"/>
          <w:sz w:val="24"/>
        </w:rPr>
        <w:t>6.3.3 dataset.py — Dataset Loader</w:t>
      </w:r>
    </w:p>
    <w:p>
      <w:pPr>
        <w:spacing w:after="120" w:before="0"/>
        <w:jc w:val="both"/>
      </w:pPr>
      <w:r>
        <w:rPr>
          <w:rFonts w:ascii="Times New Roman" w:hAnsi="Times New Roman"/>
          <w:b w:val="0"/>
          <w:i w:val="0"/>
          <w:sz w:val="24"/>
        </w:rPr>
        <w:t>Loads the HaluEval benchmark (pminervini/HaluEval) from HuggingFace, supporting both QA and Summarization subsets. Each sample is independently labelled with hallucination = "yes" or "no". The loader normalises fields across tasks: for QA, knowledge = row["knowledge"], question = row["question"], response = row["answer"]; for Summarization, knowledge = row["document"], question = "" (unused), response = row["summary"]. Labels are converted to binary (1 = hallucination, 0 = valid).</w:t>
      </w:r>
    </w:p>
    <w:p>
      <w:pPr>
        <w:spacing w:after="120" w:before="0"/>
        <w:jc w:val="both"/>
      </w:pPr>
      <w:r>
        <w:rPr>
          <w:rFonts w:ascii="Times New Roman" w:hAnsi="Times New Roman"/>
          <w:b w:val="0"/>
          <w:i w:val="0"/>
          <w:sz w:val="24"/>
        </w:rPr>
        <w:t>The split_dev_test function shuffles samples with seed = 42 and splits at 70/30 ratio, yielding 14,000 dev samples and 6,000 test samples.</w:t>
      </w:r>
    </w:p>
    <w:p>
      <w:pPr>
        <w:pStyle w:val="Heading3"/>
      </w:pPr>
      <w:r>
        <w:rPr>
          <w:rFonts w:ascii="Times New Roman" w:hAnsi="Times New Roman"/>
          <w:b/>
          <w:i w:val="0"/>
          <w:sz w:val="24"/>
        </w:rPr>
        <w:t>6.3.4 evaluate.py — Evaluation Harness</w:t>
      </w:r>
    </w:p>
    <w:p>
      <w:pPr>
        <w:spacing w:after="120" w:before="0"/>
        <w:jc w:val="both"/>
      </w:pPr>
      <w:r>
        <w:rPr>
          <w:rFonts w:ascii="Times New Roman" w:hAnsi="Times New Roman"/>
          <w:b w:val="0"/>
          <w:i w:val="0"/>
          <w:sz w:val="24"/>
        </w:rPr>
        <w:t>The evaluation harness implements a two-phase design: (1) Pre-computation phase — runs model inference (embedding + NLI) once per sample, saving retrieval_score, nli_score, and latency_ms to CSV with checkpointing every 100 samples; (2) Condition application phase — loads pre-computed scores and applies threshold logic (C1/C2/C3) without any model inference, enabling rapid grid search.</w:t>
      </w:r>
    </w:p>
    <w:p>
      <w:pPr>
        <w:spacing w:after="120" w:before="0"/>
        <w:jc w:val="both"/>
      </w:pPr>
      <w:r>
        <w:rPr>
          <w:rFonts w:ascii="Times New Roman" w:hAnsi="Times New Roman"/>
          <w:b w:val="0"/>
          <w:i w:val="0"/>
          <w:sz w:val="24"/>
        </w:rPr>
        <w:t>For realistic retrieval (Experiment 2), run_precomputation_realistic builds a shared FAISS index from all unique QA knowledge passages and retrieves from it, simulating a real-world RAG system where the exact ground-truth passage is not guaranteed.</w:t>
      </w:r>
    </w:p>
    <w:p>
      <w:pPr>
        <w:spacing w:after="120" w:before="0"/>
        <w:jc w:val="both"/>
      </w:pPr>
      <w:r>
        <w:rPr>
          <w:rFonts w:ascii="Times New Roman" w:hAnsi="Times New Roman"/>
          <w:b w:val="0"/>
          <w:i w:val="0"/>
          <w:sz w:val="24"/>
        </w:rPr>
        <w:t>Metrics computed include F1 score, precision, recall, accuracy, over-flagging rate (FP / (FP + TN)), and latency statistics (mean, median, p95).</w:t>
      </w:r>
    </w:p>
    <w:p>
      <w:pPr>
        <w:pStyle w:val="Heading3"/>
      </w:pPr>
      <w:r>
        <w:rPr>
          <w:rFonts w:ascii="Times New Roman" w:hAnsi="Times New Roman"/>
          <w:b/>
          <w:i w:val="0"/>
          <w:sz w:val="24"/>
        </w:rPr>
        <w:t>6.3.5 tune.py — Grid Search Tuning</w:t>
      </w:r>
    </w:p>
    <w:p>
      <w:pPr>
        <w:spacing w:after="120" w:before="0"/>
        <w:jc w:val="both"/>
      </w:pPr>
      <w:r>
        <w:rPr>
          <w:rFonts w:ascii="Times New Roman" w:hAnsi="Times New Roman"/>
          <w:b w:val="0"/>
          <w:i w:val="0"/>
          <w:sz w:val="24"/>
        </w:rPr>
        <w:t>Performs exhaustive grid search over the parameter space defined in config.py, maximising F1 score on the dev set. For C2, it sweeps T_static from 0.50 to 0.99 (50 values). For C3 tiered, it sweeps pivot x T_strict x T_lenient (7 x 8 x 6 = 336 valid configurations after filtering tl &lt; ts). For C3 continuous (sqrt and sigmoid), it sweeps T_strict x T_lenient (8 x 8 = 64 valid configurations each). Results are saved as JSON with both compact summaries and full logs.</w:t>
      </w:r>
    </w:p>
    <w:p>
      <w:pPr>
        <w:pStyle w:val="Heading3"/>
      </w:pPr>
      <w:r>
        <w:rPr>
          <w:rFonts w:ascii="Times New Roman" w:hAnsi="Times New Roman"/>
          <w:b/>
          <w:i w:val="0"/>
          <w:sz w:val="24"/>
        </w:rPr>
        <w:t>6.3.6 analyze.py — Analysis and Visualisation</w:t>
      </w:r>
    </w:p>
    <w:p>
      <w:pPr>
        <w:spacing w:after="120" w:before="0"/>
        <w:jc w:val="both"/>
      </w:pPr>
      <w:r>
        <w:rPr>
          <w:rFonts w:ascii="Times New Roman" w:hAnsi="Times New Roman"/>
          <w:b w:val="0"/>
          <w:i w:val="0"/>
          <w:sz w:val="24"/>
        </w:rPr>
        <w:t>Generates comparison tables (CSV), publication-quality plots (PNG at 300 DPI), and McNemar's statistical test. Plots include F1 bar charts, precision-recall comparisons, over-flagging rates, retrieval and NLI score distributions, confusion matrices for all five conditions, and latency boxplots.</w:t>
      </w:r>
    </w:p>
    <w:p>
      <w:pPr>
        <w:pStyle w:val="Heading3"/>
      </w:pPr>
      <w:r>
        <w:rPr>
          <w:rFonts w:ascii="Times New Roman" w:hAnsi="Times New Roman"/>
          <w:b/>
          <w:i w:val="0"/>
          <w:sz w:val="24"/>
        </w:rPr>
        <w:t>6.3.7 app.py — Streamlit Demo</w:t>
      </w:r>
    </w:p>
    <w:p>
      <w:pPr>
        <w:spacing w:after="120" w:before="0"/>
        <w:jc w:val="both"/>
      </w:pPr>
      <w:r>
        <w:rPr>
          <w:rFonts w:ascii="Times New Roman" w:hAnsi="Times New Roman"/>
          <w:b w:val="0"/>
          <w:i w:val="0"/>
          <w:sz w:val="24"/>
        </w:rPr>
        <w:t>Provides an interactive web interface built with Streamlit. Users can enter queries, adjust threshold parameters via sidebar sliders, and observe the full pipeline in real time: retrieved evidence, generated response, NLI score, applied threshold, and final verdict. The engine is cached using @st.cache_resource to prevent model reloading between interactions. The demo operates against a curated six-passage knowledge base covering the University of Westminster, AI hallucinations, and a distractor topic (Climate of Sri Lanka).</w:t>
      </w:r>
    </w:p>
    <w:p>
      <w:pPr>
        <w:pStyle w:val="Heading2"/>
      </w:pPr>
      <w:r>
        <w:rPr>
          <w:rFonts w:ascii="Times New Roman" w:hAnsi="Times New Roman"/>
          <w:b/>
          <w:i w:val="0"/>
          <w:sz w:val="28"/>
        </w:rPr>
        <w:t>6.4 Core Algorithm: Confidence-Weighted CONLI</w:t>
      </w:r>
    </w:p>
    <w:p>
      <w:pPr>
        <w:spacing w:after="120" w:before="0"/>
        <w:jc w:val="both"/>
      </w:pPr>
      <w:r>
        <w:rPr>
          <w:rFonts w:ascii="Times New Roman" w:hAnsi="Times New Roman"/>
          <w:b w:val="0"/>
          <w:i w:val="0"/>
          <w:sz w:val="24"/>
        </w:rPr>
        <w:t>The central innovation of this project is the Cw-CONLI threshold function, which replaces the static NLI threshold with one that adapts based on retrieval confidence. The intuition is that when retrieval confidence is low (evidence may be irrelevant), a stricter NLI threshold should be applied, and when retrieval confidence is high (evidence is likely relevant), a more lenient threshold suffices. Three weighting functions are implemented:</w:t>
      </w:r>
    </w:p>
    <w:p>
      <w:pPr>
        <w:pStyle w:val="Heading3"/>
      </w:pPr>
      <w:r>
        <w:rPr>
          <w:rFonts w:ascii="Times New Roman" w:hAnsi="Times New Roman"/>
          <w:b/>
          <w:i w:val="0"/>
          <w:sz w:val="24"/>
        </w:rPr>
        <w:t>6.4.1 Tiered Model</w:t>
      </w:r>
    </w:p>
    <w:p>
      <w:pPr>
        <w:spacing w:after="120" w:before="0"/>
        <w:jc w:val="both"/>
      </w:pPr>
      <w:r>
        <w:rPr>
          <w:rFonts w:ascii="Times New Roman" w:hAnsi="Times New Roman"/>
          <w:b w:val="0"/>
          <w:i w:val="0"/>
          <w:sz w:val="24"/>
        </w:rPr>
        <w:t>The simplest form uses a binary pivot point. If retrieval_score &lt; pivot, the threshold is T_strict; otherwise it is T_lenient. This creates a step function with a single discontinuity at the pivot. While easy to interpret, the abrupt transition may cause instability for samples near the pivot boundary.</w:t>
      </w:r>
    </w:p>
    <w:p>
      <w:pPr>
        <w:spacing w:after="80"/>
        <w:jc w:val="left"/>
      </w:pPr>
      <w:r>
        <w:rPr>
          <w:rFonts w:ascii="Courier New" w:hAnsi="Courier New"/>
          <w:sz w:val="20"/>
        </w:rPr>
        <w:t>if retrieval_score &lt; pivot:</w:t>
      </w:r>
    </w:p>
    <w:p>
      <w:pPr>
        <w:spacing w:after="80"/>
        <w:jc w:val="left"/>
      </w:pPr>
      <w:r>
        <w:rPr>
          <w:rFonts w:ascii="Courier New" w:hAnsi="Courier New"/>
          <w:sz w:val="20"/>
        </w:rPr>
        <w:t xml:space="preserve">    threshold = T_strict</w:t>
      </w:r>
    </w:p>
    <w:p>
      <w:pPr>
        <w:spacing w:after="80"/>
        <w:jc w:val="left"/>
      </w:pPr>
      <w:r>
        <w:rPr>
          <w:rFonts w:ascii="Courier New" w:hAnsi="Courier New"/>
          <w:sz w:val="20"/>
        </w:rPr>
        <w:t>else:</w:t>
      </w:r>
    </w:p>
    <w:p>
      <w:pPr>
        <w:spacing w:after="80"/>
        <w:jc w:val="left"/>
      </w:pPr>
      <w:r>
        <w:rPr>
          <w:rFonts w:ascii="Courier New" w:hAnsi="Courier New"/>
          <w:sz w:val="20"/>
        </w:rPr>
        <w:t xml:space="preserve">    threshold = T_lenient</w:t>
      </w:r>
    </w:p>
    <w:p>
      <w:pPr>
        <w:pStyle w:val="Heading3"/>
      </w:pPr>
      <w:r>
        <w:rPr>
          <w:rFonts w:ascii="Times New Roman" w:hAnsi="Times New Roman"/>
          <w:b/>
          <w:i w:val="0"/>
          <w:sz w:val="24"/>
        </w:rPr>
        <w:t>6.4.2 Continuous Square-Root Model</w:t>
      </w:r>
    </w:p>
    <w:p>
      <w:pPr>
        <w:spacing w:after="120" w:before="0"/>
        <w:jc w:val="both"/>
      </w:pPr>
      <w:r>
        <w:rPr>
          <w:rFonts w:ascii="Times New Roman" w:hAnsi="Times New Roman"/>
          <w:b w:val="0"/>
          <w:i w:val="0"/>
          <w:sz w:val="24"/>
        </w:rPr>
        <w:t>The square-root function provides a smooth, concave transition from T_strict (at retrieval_score = 0) toward T_lenient (at retrieval_score = 1). The concavity means that the threshold drops quickly for moderate retrieval scores and flattens at high scores.</w:t>
      </w:r>
    </w:p>
    <w:p>
      <w:pPr>
        <w:spacing w:after="80"/>
        <w:jc w:val="left"/>
      </w:pPr>
      <w:r>
        <w:rPr>
          <w:rFonts w:ascii="Courier New" w:hAnsi="Courier New"/>
          <w:sz w:val="20"/>
        </w:rPr>
        <w:t>T = T_strict - (T_strict - T_lenient) * sqrt(retrieval_score)</w:t>
      </w:r>
    </w:p>
    <w:p>
      <w:pPr>
        <w:pStyle w:val="Heading3"/>
      </w:pPr>
      <w:r>
        <w:rPr>
          <w:rFonts w:ascii="Times New Roman" w:hAnsi="Times New Roman"/>
          <w:b/>
          <w:i w:val="0"/>
          <w:sz w:val="24"/>
        </w:rPr>
        <w:t>6.4.3 Continuous Sigmoid Model</w:t>
      </w:r>
    </w:p>
    <w:p>
      <w:pPr>
        <w:spacing w:after="120" w:before="0"/>
        <w:jc w:val="both"/>
      </w:pPr>
      <w:r>
        <w:rPr>
          <w:rFonts w:ascii="Times New Roman" w:hAnsi="Times New Roman"/>
          <w:b w:val="0"/>
          <w:i w:val="0"/>
          <w:sz w:val="24"/>
        </w:rPr>
        <w:t>The sigmoid function provides an S-shaped transition centred at a configurable pivot, with steepness controlled by parameter k (default = 10). At low retrieval scores the threshold approaches T_strict; at high scores it approaches T_lenient; the transition is steepest around the pivot.</w:t>
      </w:r>
    </w:p>
    <w:p>
      <w:pPr>
        <w:spacing w:after="80"/>
        <w:jc w:val="left"/>
      </w:pPr>
      <w:r>
        <w:rPr>
          <w:rFonts w:ascii="Courier New" w:hAnsi="Courier New"/>
          <w:sz w:val="20"/>
        </w:rPr>
        <w:t>T = T_lenient + (T_strict - T_lenient) / (1 + exp(k * (rs - pivot)))</w:t>
      </w:r>
    </w:p>
    <w:p>
      <w:pPr>
        <w:pStyle w:val="Heading2"/>
      </w:pPr>
      <w:r>
        <w:rPr>
          <w:rFonts w:ascii="Times New Roman" w:hAnsi="Times New Roman"/>
          <w:b/>
          <w:i w:val="0"/>
          <w:sz w:val="28"/>
        </w:rPr>
        <w:t>6.5 Experimental Conditions</w:t>
      </w:r>
    </w:p>
    <w:p>
      <w:pPr>
        <w:spacing w:after="120" w:before="0"/>
        <w:jc w:val="both"/>
      </w:pPr>
      <w:r>
        <w:rPr>
          <w:rFonts w:ascii="Times New Roman" w:hAnsi="Times New Roman"/>
          <w:b w:val="0"/>
          <w:i w:val="0"/>
          <w:sz w:val="24"/>
        </w:rPr>
        <w:t>Three conditions are defined to isolate the effect of confidence-weighted thresholding:</w:t>
      </w:r>
    </w:p>
    <w:p>
      <w:pPr>
        <w:spacing w:after="120" w:before="0"/>
        <w:jc w:val="center"/>
      </w:pPr>
      <w:r>
        <w:rPr>
          <w:rFonts w:ascii="Times New Roman" w:hAnsi="Times New Roman"/>
          <w:b/>
          <w:i w:val="0"/>
          <w:sz w:val="24"/>
        </w:rPr>
        <w:t>Table 6.2: Experimental Condition Definitions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pPr>
              <w:jc w:val="center"/>
            </w:pPr>
            <w:r/>
            <w:r>
              <w:rPr>
                <w:rFonts w:ascii="Times New Roman" w:hAnsi="Times New Roman"/>
                <w:b/>
                <w:i w:val="0"/>
                <w:sz w:val="20"/>
              </w:rPr>
              <w:t>Condition</w:t>
            </w:r>
          </w:p>
        </w:tc>
        <w:tc>
          <w:tcPr>
            <w:tcW w:type="dxa" w:w="2340"/>
            <w:shd w:fill="D9E2F3" w:val="clear"/>
          </w:tcPr>
          <w:p>
            <w:pPr>
              <w:jc w:val="center"/>
            </w:pPr>
            <w:r/>
            <w:r>
              <w:rPr>
                <w:rFonts w:ascii="Times New Roman" w:hAnsi="Times New Roman"/>
                <w:b/>
                <w:i w:val="0"/>
                <w:sz w:val="20"/>
              </w:rPr>
              <w:t>Name</w:t>
            </w:r>
          </w:p>
        </w:tc>
        <w:tc>
          <w:tcPr>
            <w:tcW w:type="dxa" w:w="2340"/>
            <w:shd w:fill="D9E2F3" w:val="clear"/>
          </w:tcPr>
          <w:p>
            <w:pPr>
              <w:jc w:val="center"/>
            </w:pPr>
            <w:r/>
            <w:r>
              <w:rPr>
                <w:rFonts w:ascii="Times New Roman" w:hAnsi="Times New Roman"/>
                <w:b/>
                <w:i w:val="0"/>
                <w:sz w:val="20"/>
              </w:rPr>
              <w:t>Description</w:t>
            </w:r>
          </w:p>
        </w:tc>
        <w:tc>
          <w:tcPr>
            <w:tcW w:type="dxa" w:w="2340"/>
            <w:shd w:fill="D9E2F3" w:val="clear"/>
          </w:tcPr>
          <w:p>
            <w:pPr>
              <w:jc w:val="center"/>
            </w:pPr>
            <w:r/>
            <w:r>
              <w:rPr>
                <w:rFonts w:ascii="Times New Roman" w:hAnsi="Times New Roman"/>
                <w:b/>
                <w:i w:val="0"/>
                <w:sz w:val="20"/>
              </w:rPr>
              <w:t>Parameters</w:t>
            </w:r>
          </w:p>
        </w:tc>
      </w:tr>
      <w:tr>
        <w:tc>
          <w:tcPr>
            <w:tcW w:type="dxa" w:w="2340"/>
          </w:tcPr>
          <w:p>
            <w:pPr>
              <w:jc w:val="center"/>
            </w:pPr>
            <w:r/>
            <w:r>
              <w:rPr>
                <w:rFonts w:ascii="Times New Roman" w:hAnsi="Times New Roman"/>
                <w:b w:val="0"/>
                <w:i w:val="0"/>
                <w:sz w:val="20"/>
              </w:rPr>
              <w:t>C1</w:t>
            </w:r>
          </w:p>
        </w:tc>
        <w:tc>
          <w:tcPr>
            <w:tcW w:type="dxa" w:w="2340"/>
          </w:tcPr>
          <w:p>
            <w:pPr>
              <w:jc w:val="center"/>
            </w:pPr>
            <w:r/>
            <w:r>
              <w:rPr>
                <w:rFonts w:ascii="Times New Roman" w:hAnsi="Times New Roman"/>
                <w:b w:val="0"/>
                <w:i w:val="0"/>
                <w:sz w:val="20"/>
              </w:rPr>
              <w:t>RAG-only baseline</w:t>
            </w:r>
          </w:p>
        </w:tc>
        <w:tc>
          <w:tcPr>
            <w:tcW w:type="dxa" w:w="2340"/>
          </w:tcPr>
          <w:p>
            <w:pPr>
              <w:jc w:val="center"/>
            </w:pPr>
            <w:r/>
            <w:r>
              <w:rPr>
                <w:rFonts w:ascii="Times New Roman" w:hAnsi="Times New Roman"/>
                <w:b w:val="0"/>
                <w:i w:val="0"/>
                <w:sz w:val="20"/>
              </w:rPr>
              <w:t>No NLI verification; all responses accepted</w:t>
            </w:r>
          </w:p>
        </w:tc>
        <w:tc>
          <w:tcPr>
            <w:tcW w:type="dxa" w:w="2340"/>
          </w:tcPr>
          <w:p>
            <w:pPr>
              <w:jc w:val="center"/>
            </w:pPr>
            <w:r/>
            <w:r>
              <w:rPr>
                <w:rFonts w:ascii="Times New Roman" w:hAnsi="Times New Roman"/>
                <w:b w:val="0"/>
                <w:i w:val="0"/>
                <w:sz w:val="20"/>
              </w:rPr>
              <w:t>None</w:t>
            </w:r>
          </w:p>
        </w:tc>
      </w:tr>
      <w:tr>
        <w:tc>
          <w:tcPr>
            <w:tcW w:type="dxa" w:w="2340"/>
          </w:tcPr>
          <w:p>
            <w:pPr>
              <w:jc w:val="center"/>
            </w:pPr>
            <w:r/>
            <w:r>
              <w:rPr>
                <w:rFonts w:ascii="Times New Roman" w:hAnsi="Times New Roman"/>
                <w:b w:val="0"/>
                <w:i w:val="0"/>
                <w:sz w:val="20"/>
              </w:rPr>
              <w:t>C2</w:t>
            </w:r>
          </w:p>
        </w:tc>
        <w:tc>
          <w:tcPr>
            <w:tcW w:type="dxa" w:w="2340"/>
          </w:tcPr>
          <w:p>
            <w:pPr>
              <w:jc w:val="center"/>
            </w:pPr>
            <w:r/>
            <w:r>
              <w:rPr>
                <w:rFonts w:ascii="Times New Roman" w:hAnsi="Times New Roman"/>
                <w:b w:val="0"/>
                <w:i w:val="0"/>
                <w:sz w:val="20"/>
              </w:rPr>
              <w:t>Static CONLI</w:t>
            </w:r>
          </w:p>
        </w:tc>
        <w:tc>
          <w:tcPr>
            <w:tcW w:type="dxa" w:w="2340"/>
          </w:tcPr>
          <w:p>
            <w:pPr>
              <w:jc w:val="center"/>
            </w:pPr>
            <w:r/>
            <w:r>
              <w:rPr>
                <w:rFonts w:ascii="Times New Roman" w:hAnsi="Times New Roman"/>
                <w:b w:val="0"/>
                <w:i w:val="0"/>
                <w:sz w:val="20"/>
              </w:rPr>
              <w:t>Fixed NLI threshold (T_static) applied uniformly</w:t>
            </w:r>
          </w:p>
        </w:tc>
        <w:tc>
          <w:tcPr>
            <w:tcW w:type="dxa" w:w="2340"/>
          </w:tcPr>
          <w:p>
            <w:pPr>
              <w:jc w:val="center"/>
            </w:pPr>
            <w:r/>
            <w:r>
              <w:rPr>
                <w:rFonts w:ascii="Times New Roman" w:hAnsi="Times New Roman"/>
                <w:b w:val="0"/>
                <w:i w:val="0"/>
                <w:sz w:val="20"/>
              </w:rPr>
              <w:t>T_static</w:t>
            </w:r>
          </w:p>
        </w:tc>
      </w:tr>
      <w:tr>
        <w:tc>
          <w:tcPr>
            <w:tcW w:type="dxa" w:w="2340"/>
          </w:tcPr>
          <w:p>
            <w:pPr>
              <w:jc w:val="center"/>
            </w:pPr>
            <w:r/>
            <w:r>
              <w:rPr>
                <w:rFonts w:ascii="Times New Roman" w:hAnsi="Times New Roman"/>
                <w:b w:val="0"/>
                <w:i w:val="0"/>
                <w:sz w:val="20"/>
              </w:rPr>
              <w:t>C3 Tiered</w:t>
            </w:r>
          </w:p>
        </w:tc>
        <w:tc>
          <w:tcPr>
            <w:tcW w:type="dxa" w:w="2340"/>
          </w:tcPr>
          <w:p>
            <w:pPr>
              <w:jc w:val="center"/>
            </w:pPr>
            <w:r/>
            <w:r>
              <w:rPr>
                <w:rFonts w:ascii="Times New Roman" w:hAnsi="Times New Roman"/>
                <w:b w:val="0"/>
                <w:i w:val="0"/>
                <w:sz w:val="20"/>
              </w:rPr>
              <w:t>Cw-CONLI (tiered)</w:t>
            </w:r>
          </w:p>
        </w:tc>
        <w:tc>
          <w:tcPr>
            <w:tcW w:type="dxa" w:w="2340"/>
          </w:tcPr>
          <w:p>
            <w:pPr>
              <w:jc w:val="center"/>
            </w:pPr>
            <w:r/>
            <w:r>
              <w:rPr>
                <w:rFonts w:ascii="Times New Roman" w:hAnsi="Times New Roman"/>
                <w:b w:val="0"/>
                <w:i w:val="0"/>
                <w:sz w:val="20"/>
              </w:rPr>
              <w:t>Binary threshold based on pivot</w:t>
            </w:r>
          </w:p>
        </w:tc>
        <w:tc>
          <w:tcPr>
            <w:tcW w:type="dxa" w:w="2340"/>
          </w:tcPr>
          <w:p>
            <w:pPr>
              <w:jc w:val="center"/>
            </w:pPr>
            <w:r/>
            <w:r>
              <w:rPr>
                <w:rFonts w:ascii="Times New Roman" w:hAnsi="Times New Roman"/>
                <w:b w:val="0"/>
                <w:i w:val="0"/>
                <w:sz w:val="20"/>
              </w:rPr>
              <w:t>pivot, T_strict, T_lenient</w:t>
            </w:r>
          </w:p>
        </w:tc>
      </w:tr>
      <w:tr>
        <w:tc>
          <w:tcPr>
            <w:tcW w:type="dxa" w:w="2340"/>
          </w:tcPr>
          <w:p>
            <w:pPr>
              <w:jc w:val="center"/>
            </w:pPr>
            <w:r/>
            <w:r>
              <w:rPr>
                <w:rFonts w:ascii="Times New Roman" w:hAnsi="Times New Roman"/>
                <w:b w:val="0"/>
                <w:i w:val="0"/>
                <w:sz w:val="20"/>
              </w:rPr>
              <w:t>C3 Sqrt</w:t>
            </w:r>
          </w:p>
        </w:tc>
        <w:tc>
          <w:tcPr>
            <w:tcW w:type="dxa" w:w="2340"/>
          </w:tcPr>
          <w:p>
            <w:pPr>
              <w:jc w:val="center"/>
            </w:pPr>
            <w:r/>
            <w:r>
              <w:rPr>
                <w:rFonts w:ascii="Times New Roman" w:hAnsi="Times New Roman"/>
                <w:b w:val="0"/>
                <w:i w:val="0"/>
                <w:sz w:val="20"/>
              </w:rPr>
              <w:t>Cw-CONLI (sqrt)</w:t>
            </w:r>
          </w:p>
        </w:tc>
        <w:tc>
          <w:tcPr>
            <w:tcW w:type="dxa" w:w="2340"/>
          </w:tcPr>
          <w:p>
            <w:pPr>
              <w:jc w:val="center"/>
            </w:pPr>
            <w:r/>
            <w:r>
              <w:rPr>
                <w:rFonts w:ascii="Times New Roman" w:hAnsi="Times New Roman"/>
                <w:b w:val="0"/>
                <w:i w:val="0"/>
                <w:sz w:val="20"/>
              </w:rPr>
              <w:t>Smooth sqrt-weighted threshold</w:t>
            </w:r>
          </w:p>
        </w:tc>
        <w:tc>
          <w:tcPr>
            <w:tcW w:type="dxa" w:w="2340"/>
          </w:tcPr>
          <w:p>
            <w:pPr>
              <w:jc w:val="center"/>
            </w:pPr>
            <w:r/>
            <w:r>
              <w:rPr>
                <w:rFonts w:ascii="Times New Roman" w:hAnsi="Times New Roman"/>
                <w:b w:val="0"/>
                <w:i w:val="0"/>
                <w:sz w:val="20"/>
              </w:rPr>
              <w:t>T_strict, T_lenient</w:t>
            </w:r>
          </w:p>
        </w:tc>
      </w:tr>
      <w:tr>
        <w:tc>
          <w:tcPr>
            <w:tcW w:type="dxa" w:w="2340"/>
          </w:tcPr>
          <w:p>
            <w:pPr>
              <w:jc w:val="center"/>
            </w:pPr>
            <w:r/>
            <w:r>
              <w:rPr>
                <w:rFonts w:ascii="Times New Roman" w:hAnsi="Times New Roman"/>
                <w:b w:val="0"/>
                <w:i w:val="0"/>
                <w:sz w:val="20"/>
              </w:rPr>
              <w:t>C3 Sigmoid</w:t>
            </w:r>
          </w:p>
        </w:tc>
        <w:tc>
          <w:tcPr>
            <w:tcW w:type="dxa" w:w="2340"/>
          </w:tcPr>
          <w:p>
            <w:pPr>
              <w:jc w:val="center"/>
            </w:pPr>
            <w:r/>
            <w:r>
              <w:rPr>
                <w:rFonts w:ascii="Times New Roman" w:hAnsi="Times New Roman"/>
                <w:b w:val="0"/>
                <w:i w:val="0"/>
                <w:sz w:val="20"/>
              </w:rPr>
              <w:t>Cw-CONLI (sigmoid)</w:t>
            </w:r>
          </w:p>
        </w:tc>
        <w:tc>
          <w:tcPr>
            <w:tcW w:type="dxa" w:w="2340"/>
          </w:tcPr>
          <w:p>
            <w:pPr>
              <w:jc w:val="center"/>
            </w:pPr>
            <w:r/>
            <w:r>
              <w:rPr>
                <w:rFonts w:ascii="Times New Roman" w:hAnsi="Times New Roman"/>
                <w:b w:val="0"/>
                <w:i w:val="0"/>
                <w:sz w:val="20"/>
              </w:rPr>
              <w:t>Smooth sigmoid-weighted threshold</w:t>
            </w:r>
          </w:p>
        </w:tc>
        <w:tc>
          <w:tcPr>
            <w:tcW w:type="dxa" w:w="2340"/>
          </w:tcPr>
          <w:p>
            <w:pPr>
              <w:jc w:val="center"/>
            </w:pPr>
            <w:r/>
            <w:r>
              <w:rPr>
                <w:rFonts w:ascii="Times New Roman" w:hAnsi="Times New Roman"/>
                <w:b w:val="0"/>
                <w:i w:val="0"/>
                <w:sz w:val="20"/>
              </w:rPr>
              <w:t>T_strict, T_lenient</w:t>
            </w:r>
          </w:p>
        </w:tc>
      </w:tr>
    </w:tbl>
    <w:p/>
    <w:p>
      <w:pPr>
        <w:pStyle w:val="Heading2"/>
      </w:pPr>
      <w:r>
        <w:rPr>
          <w:rFonts w:ascii="Times New Roman" w:hAnsi="Times New Roman"/>
          <w:b/>
          <w:i w:val="0"/>
          <w:sz w:val="28"/>
        </w:rPr>
        <w:t>6.6 Evaluation Methodology</w:t>
      </w:r>
    </w:p>
    <w:p>
      <w:pPr>
        <w:pStyle w:val="Heading3"/>
      </w:pPr>
      <w:r>
        <w:rPr>
          <w:rFonts w:ascii="Times New Roman" w:hAnsi="Times New Roman"/>
          <w:b/>
          <w:i w:val="0"/>
          <w:sz w:val="24"/>
        </w:rPr>
        <w:t>6.6.1 Dataset</w:t>
      </w:r>
    </w:p>
    <w:p>
      <w:pPr>
        <w:spacing w:after="120" w:before="0"/>
        <w:jc w:val="both"/>
      </w:pPr>
      <w:r>
        <w:rPr>
          <w:rFonts w:ascii="Times New Roman" w:hAnsi="Times New Roman"/>
          <w:b w:val="0"/>
          <w:i w:val="0"/>
          <w:sz w:val="24"/>
        </w:rPr>
        <w:t>The HaluEval benchmark (Li et al., 2023) is used, comprising 10,000 QA samples and 10,000 Summarization samples (20,000 total). Each sample is independently labelled as hallucinated or valid, with approximately balanced classes. The dataset provides ground-truth knowledge passages per sample, enabling controlled retrieval evaluation.</w:t>
      </w:r>
    </w:p>
    <w:p>
      <w:pPr>
        <w:spacing w:after="120" w:before="0"/>
        <w:jc w:val="center"/>
      </w:pPr>
      <w:r>
        <w:rPr>
          <w:rFonts w:ascii="Times New Roman" w:hAnsi="Times New Roman"/>
          <w:b/>
          <w:i w:val="0"/>
          <w:sz w:val="24"/>
        </w:rPr>
        <w:t>Table 6.3: Dataset Split Sizes (seed = 42, 70/30 split)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pPr>
              <w:jc w:val="center"/>
            </w:pPr>
            <w:r/>
            <w:r>
              <w:rPr>
                <w:rFonts w:ascii="Times New Roman" w:hAnsi="Times New Roman"/>
                <w:b/>
                <w:i w:val="0"/>
                <w:sz w:val="20"/>
              </w:rPr>
              <w:t>Task</w:t>
            </w:r>
          </w:p>
        </w:tc>
        <w:tc>
          <w:tcPr>
            <w:tcW w:type="dxa" w:w="1337"/>
            <w:shd w:fill="D9E2F3" w:val="clear"/>
          </w:tcPr>
          <w:p>
            <w:pPr>
              <w:jc w:val="center"/>
            </w:pPr>
            <w:r/>
            <w:r>
              <w:rPr>
                <w:rFonts w:ascii="Times New Roman" w:hAnsi="Times New Roman"/>
                <w:b/>
                <w:i w:val="0"/>
                <w:sz w:val="20"/>
              </w:rPr>
              <w:t>Dev Total</w:t>
            </w:r>
          </w:p>
        </w:tc>
        <w:tc>
          <w:tcPr>
            <w:tcW w:type="dxa" w:w="1337"/>
            <w:shd w:fill="D9E2F3" w:val="clear"/>
          </w:tcPr>
          <w:p>
            <w:pPr>
              <w:jc w:val="center"/>
            </w:pPr>
            <w:r/>
            <w:r>
              <w:rPr>
                <w:rFonts w:ascii="Times New Roman" w:hAnsi="Times New Roman"/>
                <w:b/>
                <w:i w:val="0"/>
                <w:sz w:val="20"/>
              </w:rPr>
              <w:t>Dev Valid</w:t>
            </w:r>
          </w:p>
        </w:tc>
        <w:tc>
          <w:tcPr>
            <w:tcW w:type="dxa" w:w="1337"/>
            <w:shd w:fill="D9E2F3" w:val="clear"/>
          </w:tcPr>
          <w:p>
            <w:pPr>
              <w:jc w:val="center"/>
            </w:pPr>
            <w:r/>
            <w:r>
              <w:rPr>
                <w:rFonts w:ascii="Times New Roman" w:hAnsi="Times New Roman"/>
                <w:b/>
                <w:i w:val="0"/>
                <w:sz w:val="20"/>
              </w:rPr>
              <w:t>Dev Halluc.</w:t>
            </w:r>
          </w:p>
        </w:tc>
        <w:tc>
          <w:tcPr>
            <w:tcW w:type="dxa" w:w="1337"/>
            <w:shd w:fill="D9E2F3" w:val="clear"/>
          </w:tcPr>
          <w:p>
            <w:pPr>
              <w:jc w:val="center"/>
            </w:pPr>
            <w:r/>
            <w:r>
              <w:rPr>
                <w:rFonts w:ascii="Times New Roman" w:hAnsi="Times New Roman"/>
                <w:b/>
                <w:i w:val="0"/>
                <w:sz w:val="20"/>
              </w:rPr>
              <w:t>Test Total</w:t>
            </w:r>
          </w:p>
        </w:tc>
        <w:tc>
          <w:tcPr>
            <w:tcW w:type="dxa" w:w="1337"/>
            <w:shd w:fill="D9E2F3" w:val="clear"/>
          </w:tcPr>
          <w:p>
            <w:pPr>
              <w:jc w:val="center"/>
            </w:pPr>
            <w:r/>
            <w:r>
              <w:rPr>
                <w:rFonts w:ascii="Times New Roman" w:hAnsi="Times New Roman"/>
                <w:b/>
                <w:i w:val="0"/>
                <w:sz w:val="20"/>
              </w:rPr>
              <w:t>Test Valid</w:t>
            </w:r>
          </w:p>
        </w:tc>
        <w:tc>
          <w:tcPr>
            <w:tcW w:type="dxa" w:w="1337"/>
            <w:shd w:fill="D9E2F3" w:val="clear"/>
          </w:tcPr>
          <w:p>
            <w:pPr>
              <w:jc w:val="center"/>
            </w:pPr>
            <w:r/>
            <w:r>
              <w:rPr>
                <w:rFonts w:ascii="Times New Roman" w:hAnsi="Times New Roman"/>
                <w:b/>
                <w:i w:val="0"/>
                <w:sz w:val="20"/>
              </w:rPr>
              <w:t>Test Halluc.</w:t>
            </w:r>
          </w:p>
        </w:tc>
      </w:tr>
      <w:tr>
        <w:tc>
          <w:tcPr>
            <w:tcW w:type="dxa" w:w="1337"/>
          </w:tcPr>
          <w:p>
            <w:pPr>
              <w:jc w:val="center"/>
            </w:pPr>
            <w:r/>
            <w:r>
              <w:rPr>
                <w:rFonts w:ascii="Times New Roman" w:hAnsi="Times New Roman"/>
                <w:b w:val="0"/>
                <w:i w:val="0"/>
                <w:sz w:val="20"/>
              </w:rPr>
              <w:t>QA</w:t>
            </w:r>
          </w:p>
        </w:tc>
        <w:tc>
          <w:tcPr>
            <w:tcW w:type="dxa" w:w="1337"/>
          </w:tcPr>
          <w:p>
            <w:pPr>
              <w:jc w:val="center"/>
            </w:pPr>
            <w:r/>
            <w:r>
              <w:rPr>
                <w:rFonts w:ascii="Times New Roman" w:hAnsi="Times New Roman"/>
                <w:b w:val="0"/>
                <w:i w:val="0"/>
                <w:sz w:val="20"/>
              </w:rPr>
              <w:t>7,041</w:t>
            </w:r>
          </w:p>
        </w:tc>
        <w:tc>
          <w:tcPr>
            <w:tcW w:type="dxa" w:w="1337"/>
          </w:tcPr>
          <w:p>
            <w:pPr>
              <w:jc w:val="center"/>
            </w:pPr>
            <w:r/>
            <w:r>
              <w:rPr>
                <w:rFonts w:ascii="Times New Roman" w:hAnsi="Times New Roman"/>
                <w:b w:val="0"/>
                <w:i w:val="0"/>
                <w:sz w:val="20"/>
              </w:rPr>
              <w:t>3,523</w:t>
            </w:r>
          </w:p>
        </w:tc>
        <w:tc>
          <w:tcPr>
            <w:tcW w:type="dxa" w:w="1337"/>
          </w:tcPr>
          <w:p>
            <w:pPr>
              <w:jc w:val="center"/>
            </w:pPr>
            <w:r/>
            <w:r>
              <w:rPr>
                <w:rFonts w:ascii="Times New Roman" w:hAnsi="Times New Roman"/>
                <w:b w:val="0"/>
                <w:i w:val="0"/>
                <w:sz w:val="20"/>
              </w:rPr>
              <w:t>3,518</w:t>
            </w:r>
          </w:p>
        </w:tc>
        <w:tc>
          <w:tcPr>
            <w:tcW w:type="dxa" w:w="1337"/>
          </w:tcPr>
          <w:p>
            <w:pPr>
              <w:jc w:val="center"/>
            </w:pPr>
            <w:r/>
            <w:r>
              <w:rPr>
                <w:rFonts w:ascii="Times New Roman" w:hAnsi="Times New Roman"/>
                <w:b w:val="0"/>
                <w:i w:val="0"/>
                <w:sz w:val="20"/>
              </w:rPr>
              <w:t>2,959</w:t>
            </w:r>
          </w:p>
        </w:tc>
        <w:tc>
          <w:tcPr>
            <w:tcW w:type="dxa" w:w="1337"/>
          </w:tcPr>
          <w:p>
            <w:pPr>
              <w:jc w:val="center"/>
            </w:pPr>
            <w:r/>
            <w:r>
              <w:rPr>
                <w:rFonts w:ascii="Times New Roman" w:hAnsi="Times New Roman"/>
                <w:b w:val="0"/>
                <w:i w:val="0"/>
                <w:sz w:val="20"/>
              </w:rPr>
              <w:t>1,467</w:t>
            </w:r>
          </w:p>
        </w:tc>
        <w:tc>
          <w:tcPr>
            <w:tcW w:type="dxa" w:w="1337"/>
          </w:tcPr>
          <w:p>
            <w:pPr>
              <w:jc w:val="center"/>
            </w:pPr>
            <w:r/>
            <w:r>
              <w:rPr>
                <w:rFonts w:ascii="Times New Roman" w:hAnsi="Times New Roman"/>
                <w:b w:val="0"/>
                <w:i w:val="0"/>
                <w:sz w:val="20"/>
              </w:rPr>
              <w:t>1,492</w:t>
            </w:r>
          </w:p>
        </w:tc>
      </w:tr>
      <w:tr>
        <w:tc>
          <w:tcPr>
            <w:tcW w:type="dxa" w:w="1337"/>
          </w:tcPr>
          <w:p>
            <w:pPr>
              <w:jc w:val="center"/>
            </w:pPr>
            <w:r/>
            <w:r>
              <w:rPr>
                <w:rFonts w:ascii="Times New Roman" w:hAnsi="Times New Roman"/>
                <w:b w:val="0"/>
                <w:i w:val="0"/>
                <w:sz w:val="20"/>
              </w:rPr>
              <w:t>Summarization</w:t>
            </w:r>
          </w:p>
        </w:tc>
        <w:tc>
          <w:tcPr>
            <w:tcW w:type="dxa" w:w="1337"/>
          </w:tcPr>
          <w:p>
            <w:pPr>
              <w:jc w:val="center"/>
            </w:pPr>
            <w:r/>
            <w:r>
              <w:rPr>
                <w:rFonts w:ascii="Times New Roman" w:hAnsi="Times New Roman"/>
                <w:b w:val="0"/>
                <w:i w:val="0"/>
                <w:sz w:val="20"/>
              </w:rPr>
              <w:t>6,959</w:t>
            </w:r>
          </w:p>
        </w:tc>
        <w:tc>
          <w:tcPr>
            <w:tcW w:type="dxa" w:w="1337"/>
          </w:tcPr>
          <w:p>
            <w:pPr>
              <w:jc w:val="center"/>
            </w:pPr>
            <w:r/>
            <w:r>
              <w:rPr>
                <w:rFonts w:ascii="Times New Roman" w:hAnsi="Times New Roman"/>
                <w:b w:val="0"/>
                <w:i w:val="0"/>
                <w:sz w:val="20"/>
              </w:rPr>
              <w:t>3,459</w:t>
            </w:r>
          </w:p>
        </w:tc>
        <w:tc>
          <w:tcPr>
            <w:tcW w:type="dxa" w:w="1337"/>
          </w:tcPr>
          <w:p>
            <w:pPr>
              <w:jc w:val="center"/>
            </w:pPr>
            <w:r/>
            <w:r>
              <w:rPr>
                <w:rFonts w:ascii="Times New Roman" w:hAnsi="Times New Roman"/>
                <w:b w:val="0"/>
                <w:i w:val="0"/>
                <w:sz w:val="20"/>
              </w:rPr>
              <w:t>3,500</w:t>
            </w:r>
          </w:p>
        </w:tc>
        <w:tc>
          <w:tcPr>
            <w:tcW w:type="dxa" w:w="1337"/>
          </w:tcPr>
          <w:p>
            <w:pPr>
              <w:jc w:val="center"/>
            </w:pPr>
            <w:r/>
            <w:r>
              <w:rPr>
                <w:rFonts w:ascii="Times New Roman" w:hAnsi="Times New Roman"/>
                <w:b w:val="0"/>
                <w:i w:val="0"/>
                <w:sz w:val="20"/>
              </w:rPr>
              <w:t>3,041</w:t>
            </w:r>
          </w:p>
        </w:tc>
        <w:tc>
          <w:tcPr>
            <w:tcW w:type="dxa" w:w="1337"/>
          </w:tcPr>
          <w:p>
            <w:pPr>
              <w:jc w:val="center"/>
            </w:pPr>
            <w:r/>
            <w:r>
              <w:rPr>
                <w:rFonts w:ascii="Times New Roman" w:hAnsi="Times New Roman"/>
                <w:b w:val="0"/>
                <w:i w:val="0"/>
                <w:sz w:val="20"/>
              </w:rPr>
              <w:t>1,531</w:t>
            </w:r>
          </w:p>
        </w:tc>
        <w:tc>
          <w:tcPr>
            <w:tcW w:type="dxa" w:w="1337"/>
          </w:tcPr>
          <w:p>
            <w:pPr>
              <w:jc w:val="center"/>
            </w:pPr>
            <w:r/>
            <w:r>
              <w:rPr>
                <w:rFonts w:ascii="Times New Roman" w:hAnsi="Times New Roman"/>
                <w:b w:val="0"/>
                <w:i w:val="0"/>
                <w:sz w:val="20"/>
              </w:rPr>
              <w:t>1,510</w:t>
            </w:r>
          </w:p>
        </w:tc>
      </w:tr>
      <w:tr>
        <w:tc>
          <w:tcPr>
            <w:tcW w:type="dxa" w:w="1337"/>
          </w:tcPr>
          <w:p>
            <w:pPr>
              <w:jc w:val="center"/>
            </w:pPr>
            <w:r/>
            <w:r>
              <w:rPr>
                <w:rFonts w:ascii="Times New Roman" w:hAnsi="Times New Roman"/>
                <w:b w:val="0"/>
                <w:i w:val="0"/>
                <w:sz w:val="20"/>
              </w:rPr>
              <w:t>Total</w:t>
            </w:r>
          </w:p>
        </w:tc>
        <w:tc>
          <w:tcPr>
            <w:tcW w:type="dxa" w:w="1337"/>
          </w:tcPr>
          <w:p>
            <w:pPr>
              <w:jc w:val="center"/>
            </w:pPr>
            <w:r/>
            <w:r>
              <w:rPr>
                <w:rFonts w:ascii="Times New Roman" w:hAnsi="Times New Roman"/>
                <w:b w:val="0"/>
                <w:i w:val="0"/>
                <w:sz w:val="20"/>
              </w:rPr>
              <w:t>14,000</w:t>
            </w:r>
          </w:p>
        </w:tc>
        <w:tc>
          <w:tcPr>
            <w:tcW w:type="dxa" w:w="1337"/>
          </w:tcPr>
          <w:p>
            <w:pPr>
              <w:jc w:val="center"/>
            </w:pPr>
            <w:r/>
            <w:r>
              <w:rPr>
                <w:rFonts w:ascii="Times New Roman" w:hAnsi="Times New Roman"/>
                <w:b w:val="0"/>
                <w:i w:val="0"/>
                <w:sz w:val="20"/>
              </w:rPr>
              <w:t>6,982</w:t>
            </w:r>
          </w:p>
        </w:tc>
        <w:tc>
          <w:tcPr>
            <w:tcW w:type="dxa" w:w="1337"/>
          </w:tcPr>
          <w:p>
            <w:pPr>
              <w:jc w:val="center"/>
            </w:pPr>
            <w:r/>
            <w:r>
              <w:rPr>
                <w:rFonts w:ascii="Times New Roman" w:hAnsi="Times New Roman"/>
                <w:b w:val="0"/>
                <w:i w:val="0"/>
                <w:sz w:val="20"/>
              </w:rPr>
              <w:t>7,018</w:t>
            </w:r>
          </w:p>
        </w:tc>
        <w:tc>
          <w:tcPr>
            <w:tcW w:type="dxa" w:w="1337"/>
          </w:tcPr>
          <w:p>
            <w:pPr>
              <w:jc w:val="center"/>
            </w:pPr>
            <w:r/>
            <w:r>
              <w:rPr>
                <w:rFonts w:ascii="Times New Roman" w:hAnsi="Times New Roman"/>
                <w:b w:val="0"/>
                <w:i w:val="0"/>
                <w:sz w:val="20"/>
              </w:rPr>
              <w:t>6,000</w:t>
            </w:r>
          </w:p>
        </w:tc>
        <w:tc>
          <w:tcPr>
            <w:tcW w:type="dxa" w:w="1337"/>
          </w:tcPr>
          <w:p>
            <w:pPr>
              <w:jc w:val="center"/>
            </w:pPr>
            <w:r/>
            <w:r>
              <w:rPr>
                <w:rFonts w:ascii="Times New Roman" w:hAnsi="Times New Roman"/>
                <w:b w:val="0"/>
                <w:i w:val="0"/>
                <w:sz w:val="20"/>
              </w:rPr>
              <w:t>2,998</w:t>
            </w:r>
          </w:p>
        </w:tc>
        <w:tc>
          <w:tcPr>
            <w:tcW w:type="dxa" w:w="1337"/>
          </w:tcPr>
          <w:p>
            <w:pPr>
              <w:jc w:val="center"/>
            </w:pPr>
            <w:r/>
            <w:r>
              <w:rPr>
                <w:rFonts w:ascii="Times New Roman" w:hAnsi="Times New Roman"/>
                <w:b w:val="0"/>
                <w:i w:val="0"/>
                <w:sz w:val="20"/>
              </w:rPr>
              <w:t>3,002</w:t>
            </w:r>
          </w:p>
        </w:tc>
      </w:tr>
    </w:tbl>
    <w:p/>
    <w:p>
      <w:pPr>
        <w:pStyle w:val="Heading3"/>
      </w:pPr>
      <w:r>
        <w:rPr>
          <w:rFonts w:ascii="Times New Roman" w:hAnsi="Times New Roman"/>
          <w:b/>
          <w:i w:val="0"/>
          <w:sz w:val="24"/>
        </w:rPr>
        <w:t>6.6.2 Pre-computation Approach</w:t>
      </w:r>
    </w:p>
    <w:p>
      <w:pPr>
        <w:spacing w:after="120" w:before="0"/>
        <w:jc w:val="both"/>
      </w:pPr>
      <w:r>
        <w:rPr>
          <w:rFonts w:ascii="Times New Roman" w:hAnsi="Times New Roman"/>
          <w:b w:val="0"/>
          <w:i w:val="0"/>
          <w:sz w:val="24"/>
        </w:rPr>
        <w:t>To enable efficient hyperparameter search, model inference (embedding and NLI) is separated from threshold application. Retrieval scores and NLI scores are pre-computed once per sample and saved to CSV. Threshold sweeping then operates purely on these cached scores, reducing tuning time from hours to seconds. For QA, the retrieval query is the question; for Summarization, the retrieval query is the response (summary), following the convention that we measure how well the knowledge supports the generated text.</w:t>
      </w:r>
    </w:p>
    <w:p>
      <w:pPr>
        <w:pStyle w:val="Heading3"/>
      </w:pPr>
      <w:r>
        <w:rPr>
          <w:rFonts w:ascii="Times New Roman" w:hAnsi="Times New Roman"/>
          <w:b/>
          <w:i w:val="0"/>
          <w:sz w:val="24"/>
        </w:rPr>
        <w:t>6.6.3 Metrics</w:t>
      </w:r>
    </w:p>
    <w:p>
      <w:pPr>
        <w:spacing w:after="120" w:before="0"/>
        <w:jc w:val="both"/>
      </w:pPr>
      <w:r>
        <w:rPr>
          <w:rFonts w:ascii="Times New Roman" w:hAnsi="Times New Roman"/>
          <w:b w:val="0"/>
          <w:i w:val="0"/>
          <w:sz w:val="24"/>
        </w:rPr>
        <w:t>Five metrics are reported: (1) F1 score — the primary optimisation target, balancing precision and recall for hallucination detection; (2) Precision — proportion of flagged responses that are truly hallucinated; (3) Recall — proportion of actual hallucinations that are detected; (4) Over-flagging rate — FP / (FP + TN), measuring the fraction of valid responses incorrectly flagged as hallucinations; (5) Latency — per-sample inference time in milliseconds.</w:t>
      </w:r>
    </w:p>
    <w:p>
      <w:pPr>
        <w:pStyle w:val="Heading2"/>
      </w:pPr>
      <w:r>
        <w:rPr>
          <w:rFonts w:ascii="Times New Roman" w:hAnsi="Times New Roman"/>
          <w:b/>
          <w:i w:val="0"/>
          <w:sz w:val="28"/>
        </w:rPr>
        <w:t>6.7 Chapter Summary</w:t>
      </w:r>
    </w:p>
    <w:p>
      <w:pPr>
        <w:spacing w:after="120" w:before="0"/>
        <w:jc w:val="both"/>
      </w:pPr>
      <w:r>
        <w:rPr>
          <w:rFonts w:ascii="Times New Roman" w:hAnsi="Times New Roman"/>
          <w:b w:val="0"/>
          <w:i w:val="0"/>
          <w:sz w:val="24"/>
        </w:rPr>
        <w:t>This chapter presented the complete implementation of AFLHR Lite, covering the modular architecture, all seven Python modules, three Cw-CONLI threshold functions, the three-condition experimental design, and the evaluation methodology. The pre-computation approach enables efficient grid search while ensuring reproducibility through fixed random seeds and checkpointed CSV outputs.</w:t>
      </w:r>
    </w:p>
    <w:p>
      <w:r>
        <w:br w:type="page"/>
      </w:r>
    </w:p>
    <w:p>
      <w:pPr>
        <w:pStyle w:val="Heading1"/>
      </w:pPr>
      <w:r>
        <w:rPr>
          <w:rFonts w:ascii="Times New Roman" w:hAnsi="Times New Roman"/>
          <w:b/>
          <w:i w:val="0"/>
          <w:sz w:val="32"/>
        </w:rPr>
        <w:t>Chapter 7: Results</w:t>
      </w:r>
    </w:p>
    <w:p>
      <w:pPr>
        <w:pStyle w:val="Heading2"/>
      </w:pPr>
      <w:r>
        <w:rPr>
          <w:rFonts w:ascii="Times New Roman" w:hAnsi="Times New Roman"/>
          <w:b/>
          <w:i w:val="0"/>
          <w:sz w:val="28"/>
        </w:rPr>
        <w:t>7.1 Chapter Overview</w:t>
      </w:r>
    </w:p>
    <w:p>
      <w:pPr>
        <w:spacing w:after="120" w:before="0"/>
        <w:jc w:val="both"/>
      </w:pPr>
      <w:r>
        <w:rPr>
          <w:rFonts w:ascii="Times New Roman" w:hAnsi="Times New Roman"/>
          <w:b w:val="0"/>
          <w:i w:val="0"/>
          <w:sz w:val="24"/>
        </w:rPr>
        <w:t>This chapter presents the experimental results across three experiments: (1) standard evaluation on the HaluEval test set (QA + Summarization combined, then per-task), (2) realistic retrieval evaluation using a shared FAISS index (QA only), and (3) statistical significance testing. Score distributions, hyperparameter tuning outcomes, and latency analysis are also reported.</w:t>
      </w:r>
    </w:p>
    <w:p>
      <w:pPr>
        <w:pStyle w:val="Heading2"/>
      </w:pPr>
      <w:r>
        <w:rPr>
          <w:rFonts w:ascii="Times New Roman" w:hAnsi="Times New Roman"/>
          <w:b/>
          <w:i w:val="0"/>
          <w:sz w:val="28"/>
        </w:rPr>
        <w:t>7.2 Dataset Characteristics</w:t>
      </w:r>
    </w:p>
    <w:p>
      <w:pPr>
        <w:spacing w:after="120" w:before="0"/>
        <w:jc w:val="both"/>
      </w:pPr>
      <w:r>
        <w:rPr>
          <w:rFonts w:ascii="Times New Roman" w:hAnsi="Times New Roman"/>
          <w:b w:val="0"/>
          <w:i w:val="0"/>
          <w:sz w:val="24"/>
        </w:rPr>
        <w:t>Before evaluating conditions, the pre-computed score distributions are examined to understand the underlying signal quality.</w:t>
      </w:r>
    </w:p>
    <w:p>
      <w:pPr>
        <w:pStyle w:val="Heading3"/>
      </w:pPr>
      <w:r>
        <w:rPr>
          <w:rFonts w:ascii="Times New Roman" w:hAnsi="Times New Roman"/>
          <w:b/>
          <w:i w:val="0"/>
          <w:sz w:val="24"/>
        </w:rPr>
        <w:t>7.2.1 Retrieval Score Distributions</w:t>
      </w:r>
    </w:p>
    <w:p>
      <w:pPr>
        <w:spacing w:after="120" w:before="0"/>
        <w:jc w:val="both"/>
      </w:pPr>
      <w:r>
        <w:rPr>
          <w:rFonts w:ascii="Times New Roman" w:hAnsi="Times New Roman"/>
          <w:b w:val="0"/>
          <w:i w:val="0"/>
          <w:sz w:val="24"/>
        </w:rPr>
        <w:t>QA retrieval scores have mean = 0.818 and std = 0.075, indicating generally high but moderately variable retrieval confidence. Summarization retrieval scores are higher and tighter (mean = 0.858, std = 0.042). The combined distribution (mean = 0.838, std = 0.064) reflects both tasks. Critically, the narrow spread of retrieval scores limits the range over which Cw-CONLI can differentiate thresholds.</w:t>
      </w:r>
    </w:p>
    <w:p>
      <w:pPr>
        <w:spacing w:before="240" w:after="240"/>
        <w:jc w:val="center"/>
      </w:pPr>
      <w:r>
        <w:rPr>
          <w:rFonts w:ascii="Times New Roman" w:hAnsi="Times New Roman"/>
          <w:b/>
          <w:i/>
          <w:color w:val="800000"/>
          <w:sz w:val="24"/>
        </w:rPr>
        <w:t>[INSERT FIGURE: retrieval_dist.png — Figure 7.1: Retrieval Score Distribution (all tasks, test set)]</w:t>
      </w:r>
    </w:p>
    <w:p>
      <w:pPr>
        <w:spacing w:before="240" w:after="240"/>
        <w:jc w:val="center"/>
      </w:pPr>
      <w:r>
        <w:rPr>
          <w:rFonts w:ascii="Times New Roman" w:hAnsi="Times New Roman"/>
          <w:b/>
          <w:i/>
          <w:color w:val="800000"/>
          <w:sz w:val="24"/>
        </w:rPr>
        <w:t>[INSERT FIGURE: retrieval_dist_qa.png — Figure 7.2: Retrieval Score Distribution (QA only, test set)]</w:t>
      </w:r>
    </w:p>
    <w:p>
      <w:pPr>
        <w:pStyle w:val="Heading3"/>
      </w:pPr>
      <w:r>
        <w:rPr>
          <w:rFonts w:ascii="Times New Roman" w:hAnsi="Times New Roman"/>
          <w:b/>
          <w:i w:val="0"/>
          <w:sz w:val="24"/>
        </w:rPr>
        <w:t>7.2.2 NLI Score Separability</w:t>
      </w:r>
    </w:p>
    <w:p>
      <w:pPr>
        <w:spacing w:after="120" w:before="0"/>
        <w:jc w:val="both"/>
      </w:pPr>
      <w:r>
        <w:rPr>
          <w:rFonts w:ascii="Times New Roman" w:hAnsi="Times New Roman"/>
          <w:b w:val="0"/>
          <w:i w:val="0"/>
          <w:sz w:val="24"/>
        </w:rPr>
        <w:t>For QA, NLI scores show strong separability: correct responses have mean entailment probability = 0.770, while hallucinated responses have mean = 0.310. This 0.46 gap provides a clear signal for threshold-based classification.</w:t>
      </w:r>
    </w:p>
    <w:p>
      <w:pPr>
        <w:spacing w:after="120" w:before="0"/>
        <w:jc w:val="both"/>
      </w:pPr>
      <w:r>
        <w:rPr>
          <w:rFonts w:ascii="Times New Roman" w:hAnsi="Times New Roman"/>
          <w:b w:val="0"/>
          <w:i w:val="0"/>
          <w:sz w:val="24"/>
        </w:rPr>
        <w:t>For Summarization, NLI scores show poor separability: correct responses have mean = 0.208, hallucinated = 0.136. Both values are low, indicating that the RoBERTa-large-MNLI model struggles to produce meaningful entailment scores for long-document summarization. This is due to the 512-token truncation limit, which discards critical document content before the NLI model can evaluate it.</w:t>
      </w:r>
    </w:p>
    <w:p>
      <w:pPr>
        <w:spacing w:after="120" w:before="0"/>
        <w:jc w:val="center"/>
      </w:pPr>
      <w:r>
        <w:rPr>
          <w:rFonts w:ascii="Times New Roman" w:hAnsi="Times New Roman"/>
          <w:b/>
          <w:i w:val="0"/>
          <w:sz w:val="24"/>
        </w:rPr>
        <w:t>Table 7.1: Score Distribution Summary (Test Set)</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pPr>
              <w:jc w:val="center"/>
            </w:pPr>
            <w:r/>
            <w:r>
              <w:rPr>
                <w:rFonts w:ascii="Times New Roman" w:hAnsi="Times New Roman"/>
                <w:b/>
                <w:i w:val="0"/>
                <w:sz w:val="20"/>
              </w:rPr>
              <w:t>Task</w:t>
            </w:r>
          </w:p>
        </w:tc>
        <w:tc>
          <w:tcPr>
            <w:tcW w:type="dxa" w:w="1560"/>
            <w:shd w:fill="D9E2F3" w:val="clear"/>
          </w:tcPr>
          <w:p>
            <w:pPr>
              <w:jc w:val="center"/>
            </w:pPr>
            <w:r/>
            <w:r>
              <w:rPr>
                <w:rFonts w:ascii="Times New Roman" w:hAnsi="Times New Roman"/>
                <w:b/>
                <w:i w:val="0"/>
                <w:sz w:val="20"/>
              </w:rPr>
              <w:t>Retrieval Mean</w:t>
            </w:r>
          </w:p>
        </w:tc>
        <w:tc>
          <w:tcPr>
            <w:tcW w:type="dxa" w:w="1560"/>
            <w:shd w:fill="D9E2F3" w:val="clear"/>
          </w:tcPr>
          <w:p>
            <w:pPr>
              <w:jc w:val="center"/>
            </w:pPr>
            <w:r/>
            <w:r>
              <w:rPr>
                <w:rFonts w:ascii="Times New Roman" w:hAnsi="Times New Roman"/>
                <w:b/>
                <w:i w:val="0"/>
                <w:sz w:val="20"/>
              </w:rPr>
              <w:t>Retrieval Std</w:t>
            </w:r>
          </w:p>
        </w:tc>
        <w:tc>
          <w:tcPr>
            <w:tcW w:type="dxa" w:w="1560"/>
            <w:shd w:fill="D9E2F3" w:val="clear"/>
          </w:tcPr>
          <w:p>
            <w:pPr>
              <w:jc w:val="center"/>
            </w:pPr>
            <w:r/>
            <w:r>
              <w:rPr>
                <w:rFonts w:ascii="Times New Roman" w:hAnsi="Times New Roman"/>
                <w:b/>
                <w:i w:val="0"/>
                <w:sz w:val="20"/>
              </w:rPr>
              <w:t>NLI Mean (Valid)</w:t>
            </w:r>
          </w:p>
        </w:tc>
        <w:tc>
          <w:tcPr>
            <w:tcW w:type="dxa" w:w="1560"/>
            <w:shd w:fill="D9E2F3" w:val="clear"/>
          </w:tcPr>
          <w:p>
            <w:pPr>
              <w:jc w:val="center"/>
            </w:pPr>
            <w:r/>
            <w:r>
              <w:rPr>
                <w:rFonts w:ascii="Times New Roman" w:hAnsi="Times New Roman"/>
                <w:b/>
                <w:i w:val="0"/>
                <w:sz w:val="20"/>
              </w:rPr>
              <w:t>NLI Mean (Halluc.)</w:t>
            </w:r>
          </w:p>
        </w:tc>
        <w:tc>
          <w:tcPr>
            <w:tcW w:type="dxa" w:w="1560"/>
            <w:shd w:fill="D9E2F3" w:val="clear"/>
          </w:tcPr>
          <w:p>
            <w:pPr>
              <w:jc w:val="center"/>
            </w:pPr>
            <w:r/>
            <w:r>
              <w:rPr>
                <w:rFonts w:ascii="Times New Roman" w:hAnsi="Times New Roman"/>
                <w:b/>
                <w:i w:val="0"/>
                <w:sz w:val="20"/>
              </w:rPr>
              <w:t>NLI Gap</w:t>
            </w:r>
          </w:p>
        </w:tc>
      </w:tr>
      <w:tr>
        <w:tc>
          <w:tcPr>
            <w:tcW w:type="dxa" w:w="1560"/>
          </w:tcPr>
          <w:p>
            <w:pPr>
              <w:jc w:val="center"/>
            </w:pPr>
            <w:r/>
            <w:r>
              <w:rPr>
                <w:rFonts w:ascii="Times New Roman" w:hAnsi="Times New Roman"/>
                <w:b w:val="0"/>
                <w:i w:val="0"/>
                <w:sz w:val="20"/>
              </w:rPr>
              <w:t>QA</w:t>
            </w:r>
          </w:p>
        </w:tc>
        <w:tc>
          <w:tcPr>
            <w:tcW w:type="dxa" w:w="1560"/>
          </w:tcPr>
          <w:p>
            <w:pPr>
              <w:jc w:val="center"/>
            </w:pPr>
            <w:r/>
            <w:r>
              <w:rPr>
                <w:rFonts w:ascii="Times New Roman" w:hAnsi="Times New Roman"/>
                <w:b w:val="0"/>
                <w:i w:val="0"/>
                <w:sz w:val="20"/>
              </w:rPr>
              <w:t>0.818</w:t>
            </w:r>
          </w:p>
        </w:tc>
        <w:tc>
          <w:tcPr>
            <w:tcW w:type="dxa" w:w="1560"/>
          </w:tcPr>
          <w:p>
            <w:pPr>
              <w:jc w:val="center"/>
            </w:pPr>
            <w:r/>
            <w:r>
              <w:rPr>
                <w:rFonts w:ascii="Times New Roman" w:hAnsi="Times New Roman"/>
                <w:b w:val="0"/>
                <w:i w:val="0"/>
                <w:sz w:val="20"/>
              </w:rPr>
              <w:t>0.075</w:t>
            </w:r>
          </w:p>
        </w:tc>
        <w:tc>
          <w:tcPr>
            <w:tcW w:type="dxa" w:w="1560"/>
          </w:tcPr>
          <w:p>
            <w:pPr>
              <w:jc w:val="center"/>
            </w:pPr>
            <w:r/>
            <w:r>
              <w:rPr>
                <w:rFonts w:ascii="Times New Roman" w:hAnsi="Times New Roman"/>
                <w:b w:val="0"/>
                <w:i w:val="0"/>
                <w:sz w:val="20"/>
              </w:rPr>
              <w:t>0.770</w:t>
            </w:r>
          </w:p>
        </w:tc>
        <w:tc>
          <w:tcPr>
            <w:tcW w:type="dxa" w:w="1560"/>
          </w:tcPr>
          <w:p>
            <w:pPr>
              <w:jc w:val="center"/>
            </w:pPr>
            <w:r/>
            <w:r>
              <w:rPr>
                <w:rFonts w:ascii="Times New Roman" w:hAnsi="Times New Roman"/>
                <w:b w:val="0"/>
                <w:i w:val="0"/>
                <w:sz w:val="20"/>
              </w:rPr>
              <w:t>0.310</w:t>
            </w:r>
          </w:p>
        </w:tc>
        <w:tc>
          <w:tcPr>
            <w:tcW w:type="dxa" w:w="1560"/>
          </w:tcPr>
          <w:p>
            <w:pPr>
              <w:jc w:val="center"/>
            </w:pPr>
            <w:r/>
            <w:r>
              <w:rPr>
                <w:rFonts w:ascii="Times New Roman" w:hAnsi="Times New Roman"/>
                <w:b w:val="0"/>
                <w:i w:val="0"/>
                <w:sz w:val="20"/>
              </w:rPr>
              <w:t>0.460</w:t>
            </w:r>
          </w:p>
        </w:tc>
      </w:tr>
      <w:tr>
        <w:tc>
          <w:tcPr>
            <w:tcW w:type="dxa" w:w="1560"/>
          </w:tcPr>
          <w:p>
            <w:pPr>
              <w:jc w:val="center"/>
            </w:pPr>
            <w:r/>
            <w:r>
              <w:rPr>
                <w:rFonts w:ascii="Times New Roman" w:hAnsi="Times New Roman"/>
                <w:b w:val="0"/>
                <w:i w:val="0"/>
                <w:sz w:val="20"/>
              </w:rPr>
              <w:t>Summarization</w:t>
            </w:r>
          </w:p>
        </w:tc>
        <w:tc>
          <w:tcPr>
            <w:tcW w:type="dxa" w:w="1560"/>
          </w:tcPr>
          <w:p>
            <w:pPr>
              <w:jc w:val="center"/>
            </w:pPr>
            <w:r/>
            <w:r>
              <w:rPr>
                <w:rFonts w:ascii="Times New Roman" w:hAnsi="Times New Roman"/>
                <w:b w:val="0"/>
                <w:i w:val="0"/>
                <w:sz w:val="20"/>
              </w:rPr>
              <w:t>0.858</w:t>
            </w:r>
          </w:p>
        </w:tc>
        <w:tc>
          <w:tcPr>
            <w:tcW w:type="dxa" w:w="1560"/>
          </w:tcPr>
          <w:p>
            <w:pPr>
              <w:jc w:val="center"/>
            </w:pPr>
            <w:r/>
            <w:r>
              <w:rPr>
                <w:rFonts w:ascii="Times New Roman" w:hAnsi="Times New Roman"/>
                <w:b w:val="0"/>
                <w:i w:val="0"/>
                <w:sz w:val="20"/>
              </w:rPr>
              <w:t>0.042</w:t>
            </w:r>
          </w:p>
        </w:tc>
        <w:tc>
          <w:tcPr>
            <w:tcW w:type="dxa" w:w="1560"/>
          </w:tcPr>
          <w:p>
            <w:pPr>
              <w:jc w:val="center"/>
            </w:pPr>
            <w:r/>
            <w:r>
              <w:rPr>
                <w:rFonts w:ascii="Times New Roman" w:hAnsi="Times New Roman"/>
                <w:b w:val="0"/>
                <w:i w:val="0"/>
                <w:sz w:val="20"/>
              </w:rPr>
              <w:t>0.208</w:t>
            </w:r>
          </w:p>
        </w:tc>
        <w:tc>
          <w:tcPr>
            <w:tcW w:type="dxa" w:w="1560"/>
          </w:tcPr>
          <w:p>
            <w:pPr>
              <w:jc w:val="center"/>
            </w:pPr>
            <w:r/>
            <w:r>
              <w:rPr>
                <w:rFonts w:ascii="Times New Roman" w:hAnsi="Times New Roman"/>
                <w:b w:val="0"/>
                <w:i w:val="0"/>
                <w:sz w:val="20"/>
              </w:rPr>
              <w:t>0.136</w:t>
            </w:r>
          </w:p>
        </w:tc>
        <w:tc>
          <w:tcPr>
            <w:tcW w:type="dxa" w:w="1560"/>
          </w:tcPr>
          <w:p>
            <w:pPr>
              <w:jc w:val="center"/>
            </w:pPr>
            <w:r/>
            <w:r>
              <w:rPr>
                <w:rFonts w:ascii="Times New Roman" w:hAnsi="Times New Roman"/>
                <w:b w:val="0"/>
                <w:i w:val="0"/>
                <w:sz w:val="20"/>
              </w:rPr>
              <w:t>0.072</w:t>
            </w:r>
          </w:p>
        </w:tc>
      </w:tr>
      <w:tr>
        <w:tc>
          <w:tcPr>
            <w:tcW w:type="dxa" w:w="1560"/>
          </w:tcPr>
          <w:p>
            <w:pPr>
              <w:jc w:val="center"/>
            </w:pPr>
            <w:r/>
            <w:r>
              <w:rPr>
                <w:rFonts w:ascii="Times New Roman" w:hAnsi="Times New Roman"/>
                <w:b w:val="0"/>
                <w:i w:val="0"/>
                <w:sz w:val="20"/>
              </w:rPr>
              <w:t>Combined</w:t>
            </w:r>
          </w:p>
        </w:tc>
        <w:tc>
          <w:tcPr>
            <w:tcW w:type="dxa" w:w="1560"/>
          </w:tcPr>
          <w:p>
            <w:pPr>
              <w:jc w:val="center"/>
            </w:pPr>
            <w:r/>
            <w:r>
              <w:rPr>
                <w:rFonts w:ascii="Times New Roman" w:hAnsi="Times New Roman"/>
                <w:b w:val="0"/>
                <w:i w:val="0"/>
                <w:sz w:val="20"/>
              </w:rPr>
              <w:t>0.838</w:t>
            </w:r>
          </w:p>
        </w:tc>
        <w:tc>
          <w:tcPr>
            <w:tcW w:type="dxa" w:w="1560"/>
          </w:tcPr>
          <w:p>
            <w:pPr>
              <w:jc w:val="center"/>
            </w:pPr>
            <w:r/>
            <w:r>
              <w:rPr>
                <w:rFonts w:ascii="Times New Roman" w:hAnsi="Times New Roman"/>
                <w:b w:val="0"/>
                <w:i w:val="0"/>
                <w:sz w:val="20"/>
              </w:rPr>
              <w:t>0.064</w:t>
            </w:r>
          </w:p>
        </w:tc>
        <w:tc>
          <w:tcPr>
            <w:tcW w:type="dxa" w:w="1560"/>
          </w:tcPr>
          <w:p>
            <w:pPr>
              <w:jc w:val="center"/>
            </w:pPr>
            <w:r/>
            <w:r>
              <w:rPr>
                <w:rFonts w:ascii="Times New Roman" w:hAnsi="Times New Roman"/>
                <w:b w:val="0"/>
                <w:i w:val="0"/>
                <w:sz w:val="20"/>
              </w:rPr>
              <w:t>—</w:t>
            </w:r>
          </w:p>
        </w:tc>
        <w:tc>
          <w:tcPr>
            <w:tcW w:type="dxa" w:w="1560"/>
          </w:tcPr>
          <w:p>
            <w:pPr>
              <w:jc w:val="center"/>
            </w:pPr>
            <w:r/>
            <w:r>
              <w:rPr>
                <w:rFonts w:ascii="Times New Roman" w:hAnsi="Times New Roman"/>
                <w:b w:val="0"/>
                <w:i w:val="0"/>
                <w:sz w:val="20"/>
              </w:rPr>
              <w:t>—</w:t>
            </w:r>
          </w:p>
        </w:tc>
        <w:tc>
          <w:tcPr>
            <w:tcW w:type="dxa" w:w="1560"/>
          </w:tcPr>
          <w:p>
            <w:pPr>
              <w:jc w:val="center"/>
            </w:pPr>
            <w:r/>
            <w:r>
              <w:rPr>
                <w:rFonts w:ascii="Times New Roman" w:hAnsi="Times New Roman"/>
                <w:b w:val="0"/>
                <w:i w:val="0"/>
                <w:sz w:val="20"/>
              </w:rPr>
              <w:t>—</w:t>
            </w:r>
          </w:p>
        </w:tc>
      </w:tr>
    </w:tbl>
    <w:p/>
    <w:p>
      <w:pPr>
        <w:spacing w:before="240" w:after="240"/>
        <w:jc w:val="center"/>
      </w:pPr>
      <w:r>
        <w:rPr>
          <w:rFonts w:ascii="Times New Roman" w:hAnsi="Times New Roman"/>
          <w:b/>
          <w:i/>
          <w:color w:val="800000"/>
          <w:sz w:val="24"/>
        </w:rPr>
        <w:t>[INSERT FIGURE: nli_dist.png — Figure 7.3: NLI Score Distribution (all tasks, test set)]</w:t>
      </w:r>
    </w:p>
    <w:p>
      <w:pPr>
        <w:spacing w:before="240" w:after="240"/>
        <w:jc w:val="center"/>
      </w:pPr>
      <w:r>
        <w:rPr>
          <w:rFonts w:ascii="Times New Roman" w:hAnsi="Times New Roman"/>
          <w:b/>
          <w:i/>
          <w:color w:val="800000"/>
          <w:sz w:val="24"/>
        </w:rPr>
        <w:t>[INSERT FIGURE: nli_dist_qa.png — Figure 7.4: NLI Score Distribution (QA only, test set)]</w:t>
      </w:r>
    </w:p>
    <w:p>
      <w:pPr>
        <w:pStyle w:val="Heading2"/>
      </w:pPr>
      <w:r>
        <w:rPr>
          <w:rFonts w:ascii="Times New Roman" w:hAnsi="Times New Roman"/>
          <w:b/>
          <w:i w:val="0"/>
          <w:sz w:val="28"/>
        </w:rPr>
        <w:t>7.3 Hyperparameter Tuning Results (Dev Set)</w:t>
      </w:r>
    </w:p>
    <w:p>
      <w:pPr>
        <w:spacing w:after="120" w:before="0"/>
        <w:jc w:val="both"/>
      </w:pPr>
      <w:r>
        <w:rPr>
          <w:rFonts w:ascii="Times New Roman" w:hAnsi="Times New Roman"/>
          <w:b w:val="0"/>
          <w:i w:val="0"/>
          <w:sz w:val="24"/>
        </w:rPr>
        <w:t>Grid search is performed on the 14,000-sample dev set to find optimal parameters for each condition. Results are reported for both combined (all tasks) and QA-only tuning.</w:t>
      </w:r>
    </w:p>
    <w:p>
      <w:pPr>
        <w:spacing w:after="120" w:before="0"/>
        <w:jc w:val="center"/>
      </w:pPr>
      <w:r>
        <w:rPr>
          <w:rFonts w:ascii="Times New Roman" w:hAnsi="Times New Roman"/>
          <w:b/>
          <w:i w:val="0"/>
          <w:sz w:val="24"/>
        </w:rPr>
        <w:t>Table 7.2: Dev Set Tuning — Combined (QA + Summarization)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pPr>
              <w:jc w:val="center"/>
            </w:pPr>
            <w:r/>
            <w:r>
              <w:rPr>
                <w:rFonts w:ascii="Times New Roman" w:hAnsi="Times New Roman"/>
                <w:b/>
                <w:i w:val="0"/>
                <w:sz w:val="20"/>
              </w:rPr>
              <w:t>Condition</w:t>
            </w:r>
          </w:p>
        </w:tc>
        <w:tc>
          <w:tcPr>
            <w:tcW w:type="dxa" w:w="1872"/>
            <w:shd w:fill="D9E2F3" w:val="clear"/>
          </w:tcPr>
          <w:p>
            <w:pPr>
              <w:jc w:val="center"/>
            </w:pPr>
            <w:r/>
            <w:r>
              <w:rPr>
                <w:rFonts w:ascii="Times New Roman" w:hAnsi="Times New Roman"/>
                <w:b/>
                <w:i w:val="0"/>
                <w:sz w:val="20"/>
              </w:rPr>
              <w:t>Best Parameters</w:t>
            </w:r>
          </w:p>
        </w:tc>
        <w:tc>
          <w:tcPr>
            <w:tcW w:type="dxa" w:w="1872"/>
            <w:shd w:fill="D9E2F3" w:val="clear"/>
          </w:tcPr>
          <w:p>
            <w:pPr>
              <w:jc w:val="center"/>
            </w:pPr>
            <w:r/>
            <w:r>
              <w:rPr>
                <w:rFonts w:ascii="Times New Roman" w:hAnsi="Times New Roman"/>
                <w:b/>
                <w:i w:val="0"/>
                <w:sz w:val="20"/>
              </w:rPr>
              <w:t>Best F1</w:t>
            </w:r>
          </w:p>
        </w:tc>
        <w:tc>
          <w:tcPr>
            <w:tcW w:type="dxa" w:w="1872"/>
            <w:shd w:fill="D9E2F3" w:val="clear"/>
          </w:tcPr>
          <w:p>
            <w:pPr>
              <w:jc w:val="center"/>
            </w:pPr>
            <w:r/>
            <w:r>
              <w:rPr>
                <w:rFonts w:ascii="Times New Roman" w:hAnsi="Times New Roman"/>
                <w:b/>
                <w:i w:val="0"/>
                <w:sz w:val="20"/>
              </w:rPr>
              <w:t>Precision</w:t>
            </w:r>
          </w:p>
        </w:tc>
        <w:tc>
          <w:tcPr>
            <w:tcW w:type="dxa" w:w="1872"/>
            <w:shd w:fill="D9E2F3" w:val="clear"/>
          </w:tcPr>
          <w:p>
            <w:pPr>
              <w:jc w:val="center"/>
            </w:pPr>
            <w:r/>
            <w:r>
              <w:rPr>
                <w:rFonts w:ascii="Times New Roman" w:hAnsi="Times New Roman"/>
                <w:b/>
                <w:i w:val="0"/>
                <w:sz w:val="20"/>
              </w:rPr>
              <w:t>Recall</w:t>
            </w:r>
          </w:p>
        </w:tc>
      </w:tr>
      <w:tr>
        <w:tc>
          <w:tcPr>
            <w:tcW w:type="dxa" w:w="1872"/>
          </w:tcPr>
          <w:p>
            <w:pPr>
              <w:jc w:val="center"/>
            </w:pPr>
            <w:r/>
            <w:r>
              <w:rPr>
                <w:rFonts w:ascii="Times New Roman" w:hAnsi="Times New Roman"/>
                <w:b w:val="0"/>
                <w:i w:val="0"/>
                <w:sz w:val="20"/>
              </w:rPr>
              <w:t>C2</w:t>
            </w:r>
          </w:p>
        </w:tc>
        <w:tc>
          <w:tcPr>
            <w:tcW w:type="dxa" w:w="1872"/>
          </w:tcPr>
          <w:p>
            <w:pPr>
              <w:jc w:val="center"/>
            </w:pPr>
            <w:r/>
            <w:r>
              <w:rPr>
                <w:rFonts w:ascii="Times New Roman" w:hAnsi="Times New Roman"/>
                <w:b w:val="0"/>
                <w:i w:val="0"/>
                <w:sz w:val="20"/>
              </w:rPr>
              <w:t>T_static = 0.56</w:t>
            </w:r>
          </w:p>
        </w:tc>
        <w:tc>
          <w:tcPr>
            <w:tcW w:type="dxa" w:w="1872"/>
          </w:tcPr>
          <w:p>
            <w:pPr>
              <w:jc w:val="center"/>
            </w:pPr>
            <w:r/>
            <w:r>
              <w:rPr>
                <w:rFonts w:ascii="Times New Roman" w:hAnsi="Times New Roman"/>
                <w:b w:val="0"/>
                <w:i w:val="0"/>
                <w:sz w:val="20"/>
              </w:rPr>
              <w:t>0.7054</w:t>
            </w:r>
          </w:p>
        </w:tc>
        <w:tc>
          <w:tcPr>
            <w:tcW w:type="dxa" w:w="1872"/>
          </w:tcPr>
          <w:p>
            <w:pPr>
              <w:jc w:val="center"/>
            </w:pPr>
            <w:r/>
            <w:r>
              <w:rPr>
                <w:rFonts w:ascii="Times New Roman" w:hAnsi="Times New Roman"/>
                <w:b w:val="0"/>
                <w:i w:val="0"/>
                <w:sz w:val="20"/>
              </w:rPr>
              <w:t>—</w:t>
            </w:r>
          </w:p>
        </w:tc>
        <w:tc>
          <w:tcPr>
            <w:tcW w:type="dxa" w:w="1872"/>
          </w:tcPr>
          <w:p>
            <w:pPr>
              <w:jc w:val="center"/>
            </w:pPr>
            <w:r/>
            <w:r>
              <w:rPr>
                <w:rFonts w:ascii="Times New Roman" w:hAnsi="Times New Roman"/>
                <w:b w:val="0"/>
                <w:i w:val="0"/>
                <w:sz w:val="20"/>
              </w:rPr>
              <w:t>—</w:t>
            </w:r>
          </w:p>
        </w:tc>
      </w:tr>
      <w:tr>
        <w:tc>
          <w:tcPr>
            <w:tcW w:type="dxa" w:w="1872"/>
          </w:tcPr>
          <w:p>
            <w:pPr>
              <w:jc w:val="center"/>
            </w:pPr>
            <w:r/>
            <w:r>
              <w:rPr>
                <w:rFonts w:ascii="Times New Roman" w:hAnsi="Times New Roman"/>
                <w:b w:val="0"/>
                <w:i w:val="0"/>
                <w:sz w:val="20"/>
              </w:rPr>
              <w:t>C3 Tiered</w:t>
            </w:r>
          </w:p>
        </w:tc>
        <w:tc>
          <w:tcPr>
            <w:tcW w:type="dxa" w:w="1872"/>
          </w:tcPr>
          <w:p>
            <w:pPr>
              <w:jc w:val="center"/>
            </w:pPr>
            <w:r/>
            <w:r>
              <w:rPr>
                <w:rFonts w:ascii="Times New Roman" w:hAnsi="Times New Roman"/>
                <w:b w:val="0"/>
                <w:i w:val="0"/>
                <w:sz w:val="20"/>
              </w:rPr>
              <w:t>pivot=0.60, T_s=0.85, T_l=0.60</w:t>
            </w:r>
          </w:p>
        </w:tc>
        <w:tc>
          <w:tcPr>
            <w:tcW w:type="dxa" w:w="1872"/>
          </w:tcPr>
          <w:p>
            <w:pPr>
              <w:jc w:val="center"/>
            </w:pPr>
            <w:r/>
            <w:r>
              <w:rPr>
                <w:rFonts w:ascii="Times New Roman" w:hAnsi="Times New Roman"/>
                <w:b w:val="0"/>
                <w:i w:val="0"/>
                <w:sz w:val="20"/>
              </w:rPr>
              <w:t>0.7038</w:t>
            </w:r>
          </w:p>
        </w:tc>
        <w:tc>
          <w:tcPr>
            <w:tcW w:type="dxa" w:w="1872"/>
          </w:tcPr>
          <w:p>
            <w:pPr>
              <w:jc w:val="center"/>
            </w:pPr>
            <w:r/>
            <w:r>
              <w:rPr>
                <w:rFonts w:ascii="Times New Roman" w:hAnsi="Times New Roman"/>
                <w:b w:val="0"/>
                <w:i w:val="0"/>
                <w:sz w:val="20"/>
              </w:rPr>
              <w:t>—</w:t>
            </w:r>
          </w:p>
        </w:tc>
        <w:tc>
          <w:tcPr>
            <w:tcW w:type="dxa" w:w="1872"/>
          </w:tcPr>
          <w:p>
            <w:pPr>
              <w:jc w:val="center"/>
            </w:pPr>
            <w:r/>
            <w:r>
              <w:rPr>
                <w:rFonts w:ascii="Times New Roman" w:hAnsi="Times New Roman"/>
                <w:b w:val="0"/>
                <w:i w:val="0"/>
                <w:sz w:val="20"/>
              </w:rPr>
              <w:t>—</w:t>
            </w:r>
          </w:p>
        </w:tc>
      </w:tr>
      <w:tr>
        <w:tc>
          <w:tcPr>
            <w:tcW w:type="dxa" w:w="1872"/>
          </w:tcPr>
          <w:p>
            <w:pPr>
              <w:jc w:val="center"/>
            </w:pPr>
            <w:r/>
            <w:r>
              <w:rPr>
                <w:rFonts w:ascii="Times New Roman" w:hAnsi="Times New Roman"/>
                <w:b w:val="0"/>
                <w:i w:val="0"/>
                <w:sz w:val="20"/>
              </w:rPr>
              <w:t>C3 Sqrt</w:t>
            </w:r>
          </w:p>
        </w:tc>
        <w:tc>
          <w:tcPr>
            <w:tcW w:type="dxa" w:w="1872"/>
          </w:tcPr>
          <w:p>
            <w:pPr>
              <w:jc w:val="center"/>
            </w:pPr>
            <w:r/>
            <w:r>
              <w:rPr>
                <w:rFonts w:ascii="Times New Roman" w:hAnsi="Times New Roman"/>
                <w:b w:val="0"/>
                <w:i w:val="0"/>
                <w:sz w:val="20"/>
              </w:rPr>
              <w:t>T_s=0.91, T_l=0.50</w:t>
            </w:r>
          </w:p>
        </w:tc>
        <w:tc>
          <w:tcPr>
            <w:tcW w:type="dxa" w:w="1872"/>
          </w:tcPr>
          <w:p>
            <w:pPr>
              <w:jc w:val="center"/>
            </w:pPr>
            <w:r/>
            <w:r>
              <w:rPr>
                <w:rFonts w:ascii="Times New Roman" w:hAnsi="Times New Roman"/>
                <w:b w:val="0"/>
                <w:i w:val="0"/>
                <w:sz w:val="20"/>
              </w:rPr>
              <w:t>0.7049</w:t>
            </w:r>
          </w:p>
        </w:tc>
        <w:tc>
          <w:tcPr>
            <w:tcW w:type="dxa" w:w="1872"/>
          </w:tcPr>
          <w:p>
            <w:pPr>
              <w:jc w:val="center"/>
            </w:pPr>
            <w:r/>
            <w:r>
              <w:rPr>
                <w:rFonts w:ascii="Times New Roman" w:hAnsi="Times New Roman"/>
                <w:b w:val="0"/>
                <w:i w:val="0"/>
                <w:sz w:val="20"/>
              </w:rPr>
              <w:t>—</w:t>
            </w:r>
          </w:p>
        </w:tc>
        <w:tc>
          <w:tcPr>
            <w:tcW w:type="dxa" w:w="1872"/>
          </w:tcPr>
          <w:p>
            <w:pPr>
              <w:jc w:val="center"/>
            </w:pPr>
            <w:r/>
            <w:r>
              <w:rPr>
                <w:rFonts w:ascii="Times New Roman" w:hAnsi="Times New Roman"/>
                <w:b w:val="0"/>
                <w:i w:val="0"/>
                <w:sz w:val="20"/>
              </w:rPr>
              <w:t>—</w:t>
            </w:r>
          </w:p>
        </w:tc>
      </w:tr>
      <w:tr>
        <w:tc>
          <w:tcPr>
            <w:tcW w:type="dxa" w:w="1872"/>
          </w:tcPr>
          <w:p>
            <w:pPr>
              <w:jc w:val="center"/>
            </w:pPr>
            <w:r/>
            <w:r>
              <w:rPr>
                <w:rFonts w:ascii="Times New Roman" w:hAnsi="Times New Roman"/>
                <w:b w:val="0"/>
                <w:i w:val="0"/>
                <w:sz w:val="20"/>
              </w:rPr>
              <w:t>C3 Sigmoid</w:t>
            </w:r>
          </w:p>
        </w:tc>
        <w:tc>
          <w:tcPr>
            <w:tcW w:type="dxa" w:w="1872"/>
          </w:tcPr>
          <w:p>
            <w:pPr>
              <w:jc w:val="center"/>
            </w:pPr>
            <w:r/>
            <w:r>
              <w:rPr>
                <w:rFonts w:ascii="Times New Roman" w:hAnsi="Times New Roman"/>
                <w:b w:val="0"/>
                <w:i w:val="0"/>
                <w:sz w:val="20"/>
              </w:rPr>
              <w:t>T_s=0.89, T_l=0.55</w:t>
            </w:r>
          </w:p>
        </w:tc>
        <w:tc>
          <w:tcPr>
            <w:tcW w:type="dxa" w:w="1872"/>
          </w:tcPr>
          <w:p>
            <w:pPr>
              <w:jc w:val="center"/>
            </w:pPr>
            <w:r/>
            <w:r>
              <w:rPr>
                <w:rFonts w:ascii="Times New Roman" w:hAnsi="Times New Roman"/>
                <w:b w:val="0"/>
                <w:i w:val="0"/>
                <w:sz w:val="20"/>
              </w:rPr>
              <w:t>0.7051</w:t>
            </w:r>
          </w:p>
        </w:tc>
        <w:tc>
          <w:tcPr>
            <w:tcW w:type="dxa" w:w="1872"/>
          </w:tcPr>
          <w:p>
            <w:pPr>
              <w:jc w:val="center"/>
            </w:pPr>
            <w:r/>
            <w:r>
              <w:rPr>
                <w:rFonts w:ascii="Times New Roman" w:hAnsi="Times New Roman"/>
                <w:b w:val="0"/>
                <w:i w:val="0"/>
                <w:sz w:val="20"/>
              </w:rPr>
              <w:t>—</w:t>
            </w:r>
          </w:p>
        </w:tc>
        <w:tc>
          <w:tcPr>
            <w:tcW w:type="dxa" w:w="1872"/>
          </w:tcPr>
          <w:p>
            <w:pPr>
              <w:jc w:val="center"/>
            </w:pPr>
            <w:r/>
            <w:r>
              <w:rPr>
                <w:rFonts w:ascii="Times New Roman" w:hAnsi="Times New Roman"/>
                <w:b w:val="0"/>
                <w:i w:val="0"/>
                <w:sz w:val="20"/>
              </w:rPr>
              <w:t>—</w:t>
            </w:r>
          </w:p>
        </w:tc>
      </w:tr>
    </w:tbl>
    <w:p/>
    <w:p>
      <w:pPr>
        <w:spacing w:after="120" w:before="0"/>
        <w:jc w:val="center"/>
      </w:pPr>
      <w:r>
        <w:rPr>
          <w:rFonts w:ascii="Times New Roman" w:hAnsi="Times New Roman"/>
          <w:b/>
          <w:i w:val="0"/>
          <w:sz w:val="24"/>
        </w:rPr>
        <w:t>Table 7.3: Dev Set Tuning — QA Only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pPr>
              <w:jc w:val="center"/>
            </w:pPr>
            <w:r/>
            <w:r>
              <w:rPr>
                <w:rFonts w:ascii="Times New Roman" w:hAnsi="Times New Roman"/>
                <w:b/>
                <w:i w:val="0"/>
                <w:sz w:val="20"/>
              </w:rPr>
              <w:t>Condition</w:t>
            </w:r>
          </w:p>
        </w:tc>
        <w:tc>
          <w:tcPr>
            <w:tcW w:type="dxa" w:w="1872"/>
            <w:shd w:fill="D9E2F3" w:val="clear"/>
          </w:tcPr>
          <w:p>
            <w:pPr>
              <w:jc w:val="center"/>
            </w:pPr>
            <w:r/>
            <w:r>
              <w:rPr>
                <w:rFonts w:ascii="Times New Roman" w:hAnsi="Times New Roman"/>
                <w:b/>
                <w:i w:val="0"/>
                <w:sz w:val="20"/>
              </w:rPr>
              <w:t>Best Parameters</w:t>
            </w:r>
          </w:p>
        </w:tc>
        <w:tc>
          <w:tcPr>
            <w:tcW w:type="dxa" w:w="1872"/>
            <w:shd w:fill="D9E2F3" w:val="clear"/>
          </w:tcPr>
          <w:p>
            <w:pPr>
              <w:jc w:val="center"/>
            </w:pPr>
            <w:r/>
            <w:r>
              <w:rPr>
                <w:rFonts w:ascii="Times New Roman" w:hAnsi="Times New Roman"/>
                <w:b/>
                <w:i w:val="0"/>
                <w:sz w:val="20"/>
              </w:rPr>
              <w:t>Best F1</w:t>
            </w:r>
          </w:p>
        </w:tc>
        <w:tc>
          <w:tcPr>
            <w:tcW w:type="dxa" w:w="1872"/>
            <w:shd w:fill="D9E2F3" w:val="clear"/>
          </w:tcPr>
          <w:p>
            <w:pPr>
              <w:jc w:val="center"/>
            </w:pPr>
            <w:r/>
            <w:r>
              <w:rPr>
                <w:rFonts w:ascii="Times New Roman" w:hAnsi="Times New Roman"/>
                <w:b/>
                <w:i w:val="0"/>
                <w:sz w:val="20"/>
              </w:rPr>
              <w:t>Precision</w:t>
            </w:r>
          </w:p>
        </w:tc>
        <w:tc>
          <w:tcPr>
            <w:tcW w:type="dxa" w:w="1872"/>
            <w:shd w:fill="D9E2F3" w:val="clear"/>
          </w:tcPr>
          <w:p>
            <w:pPr>
              <w:jc w:val="center"/>
            </w:pPr>
            <w:r/>
            <w:r>
              <w:rPr>
                <w:rFonts w:ascii="Times New Roman" w:hAnsi="Times New Roman"/>
                <w:b/>
                <w:i w:val="0"/>
                <w:sz w:val="20"/>
              </w:rPr>
              <w:t>Recall</w:t>
            </w:r>
          </w:p>
        </w:tc>
      </w:tr>
      <w:tr>
        <w:tc>
          <w:tcPr>
            <w:tcW w:type="dxa" w:w="1872"/>
          </w:tcPr>
          <w:p>
            <w:pPr>
              <w:jc w:val="center"/>
            </w:pPr>
            <w:r/>
            <w:r>
              <w:rPr>
                <w:rFonts w:ascii="Times New Roman" w:hAnsi="Times New Roman"/>
                <w:b w:val="0"/>
                <w:i w:val="0"/>
                <w:sz w:val="20"/>
              </w:rPr>
              <w:t>C2</w:t>
            </w:r>
          </w:p>
        </w:tc>
        <w:tc>
          <w:tcPr>
            <w:tcW w:type="dxa" w:w="1872"/>
          </w:tcPr>
          <w:p>
            <w:pPr>
              <w:jc w:val="center"/>
            </w:pPr>
            <w:r/>
            <w:r>
              <w:rPr>
                <w:rFonts w:ascii="Times New Roman" w:hAnsi="Times New Roman"/>
                <w:b w:val="0"/>
                <w:i w:val="0"/>
                <w:sz w:val="20"/>
              </w:rPr>
              <w:t>T_static = 0.52</w:t>
            </w:r>
          </w:p>
        </w:tc>
        <w:tc>
          <w:tcPr>
            <w:tcW w:type="dxa" w:w="1872"/>
          </w:tcPr>
          <w:p>
            <w:pPr>
              <w:jc w:val="center"/>
            </w:pPr>
            <w:r/>
            <w:r>
              <w:rPr>
                <w:rFonts w:ascii="Times New Roman" w:hAnsi="Times New Roman"/>
                <w:b w:val="0"/>
                <w:i w:val="0"/>
                <w:sz w:val="20"/>
              </w:rPr>
              <w:t>0.7684</w:t>
            </w:r>
          </w:p>
        </w:tc>
        <w:tc>
          <w:tcPr>
            <w:tcW w:type="dxa" w:w="1872"/>
          </w:tcPr>
          <w:p>
            <w:pPr>
              <w:jc w:val="center"/>
            </w:pPr>
            <w:r/>
            <w:r>
              <w:rPr>
                <w:rFonts w:ascii="Times New Roman" w:hAnsi="Times New Roman"/>
                <w:b w:val="0"/>
                <w:i w:val="0"/>
                <w:sz w:val="20"/>
              </w:rPr>
              <w:t>—</w:t>
            </w:r>
          </w:p>
        </w:tc>
        <w:tc>
          <w:tcPr>
            <w:tcW w:type="dxa" w:w="1872"/>
          </w:tcPr>
          <w:p>
            <w:pPr>
              <w:jc w:val="center"/>
            </w:pPr>
            <w:r/>
            <w:r>
              <w:rPr>
                <w:rFonts w:ascii="Times New Roman" w:hAnsi="Times New Roman"/>
                <w:b w:val="0"/>
                <w:i w:val="0"/>
                <w:sz w:val="20"/>
              </w:rPr>
              <w:t>—</w:t>
            </w:r>
          </w:p>
        </w:tc>
      </w:tr>
      <w:tr>
        <w:tc>
          <w:tcPr>
            <w:tcW w:type="dxa" w:w="1872"/>
          </w:tcPr>
          <w:p>
            <w:pPr>
              <w:jc w:val="center"/>
            </w:pPr>
            <w:r/>
            <w:r>
              <w:rPr>
                <w:rFonts w:ascii="Times New Roman" w:hAnsi="Times New Roman"/>
                <w:b w:val="0"/>
                <w:i w:val="0"/>
                <w:sz w:val="20"/>
              </w:rPr>
              <w:t>C3 Tiered</w:t>
            </w:r>
          </w:p>
        </w:tc>
        <w:tc>
          <w:tcPr>
            <w:tcW w:type="dxa" w:w="1872"/>
          </w:tcPr>
          <w:p>
            <w:pPr>
              <w:jc w:val="center"/>
            </w:pPr>
            <w:r/>
            <w:r>
              <w:rPr>
                <w:rFonts w:ascii="Times New Roman" w:hAnsi="Times New Roman"/>
                <w:b w:val="0"/>
                <w:i w:val="0"/>
                <w:sz w:val="20"/>
              </w:rPr>
              <w:t>pivot=0.60, T_s=0.85, T_l=0.60</w:t>
            </w:r>
          </w:p>
        </w:tc>
        <w:tc>
          <w:tcPr>
            <w:tcW w:type="dxa" w:w="1872"/>
          </w:tcPr>
          <w:p>
            <w:pPr>
              <w:jc w:val="center"/>
            </w:pPr>
            <w:r/>
            <w:r>
              <w:rPr>
                <w:rFonts w:ascii="Times New Roman" w:hAnsi="Times New Roman"/>
                <w:b w:val="0"/>
                <w:i w:val="0"/>
                <w:sz w:val="20"/>
              </w:rPr>
              <w:t>0.7626</w:t>
            </w:r>
          </w:p>
        </w:tc>
        <w:tc>
          <w:tcPr>
            <w:tcW w:type="dxa" w:w="1872"/>
          </w:tcPr>
          <w:p>
            <w:pPr>
              <w:jc w:val="center"/>
            </w:pPr>
            <w:r/>
            <w:r>
              <w:rPr>
                <w:rFonts w:ascii="Times New Roman" w:hAnsi="Times New Roman"/>
                <w:b w:val="0"/>
                <w:i w:val="0"/>
                <w:sz w:val="20"/>
              </w:rPr>
              <w:t>—</w:t>
            </w:r>
          </w:p>
        </w:tc>
        <w:tc>
          <w:tcPr>
            <w:tcW w:type="dxa" w:w="1872"/>
          </w:tcPr>
          <w:p>
            <w:pPr>
              <w:jc w:val="center"/>
            </w:pPr>
            <w:r/>
            <w:r>
              <w:rPr>
                <w:rFonts w:ascii="Times New Roman" w:hAnsi="Times New Roman"/>
                <w:b w:val="0"/>
                <w:i w:val="0"/>
                <w:sz w:val="20"/>
              </w:rPr>
              <w:t>—</w:t>
            </w:r>
          </w:p>
        </w:tc>
      </w:tr>
      <w:tr>
        <w:tc>
          <w:tcPr>
            <w:tcW w:type="dxa" w:w="1872"/>
          </w:tcPr>
          <w:p>
            <w:pPr>
              <w:jc w:val="center"/>
            </w:pPr>
            <w:r/>
            <w:r>
              <w:rPr>
                <w:rFonts w:ascii="Times New Roman" w:hAnsi="Times New Roman"/>
                <w:b w:val="0"/>
                <w:i w:val="0"/>
                <w:sz w:val="20"/>
              </w:rPr>
              <w:t>C3 Sqrt</w:t>
            </w:r>
          </w:p>
        </w:tc>
        <w:tc>
          <w:tcPr>
            <w:tcW w:type="dxa" w:w="1872"/>
          </w:tcPr>
          <w:p>
            <w:pPr>
              <w:jc w:val="center"/>
            </w:pPr>
            <w:r/>
            <w:r>
              <w:rPr>
                <w:rFonts w:ascii="Times New Roman" w:hAnsi="Times New Roman"/>
                <w:b w:val="0"/>
                <w:i w:val="0"/>
                <w:sz w:val="20"/>
              </w:rPr>
              <w:t>T_s=0.91, T_l=0.50</w:t>
            </w:r>
          </w:p>
        </w:tc>
        <w:tc>
          <w:tcPr>
            <w:tcW w:type="dxa" w:w="1872"/>
          </w:tcPr>
          <w:p>
            <w:pPr>
              <w:jc w:val="center"/>
            </w:pPr>
            <w:r/>
            <w:r>
              <w:rPr>
                <w:rFonts w:ascii="Times New Roman" w:hAnsi="Times New Roman"/>
                <w:b w:val="0"/>
                <w:i w:val="0"/>
                <w:sz w:val="20"/>
              </w:rPr>
              <w:t>0.7682</w:t>
            </w:r>
          </w:p>
        </w:tc>
        <w:tc>
          <w:tcPr>
            <w:tcW w:type="dxa" w:w="1872"/>
          </w:tcPr>
          <w:p>
            <w:pPr>
              <w:jc w:val="center"/>
            </w:pPr>
            <w:r/>
            <w:r>
              <w:rPr>
                <w:rFonts w:ascii="Times New Roman" w:hAnsi="Times New Roman"/>
                <w:b w:val="0"/>
                <w:i w:val="0"/>
                <w:sz w:val="20"/>
              </w:rPr>
              <w:t>—</w:t>
            </w:r>
          </w:p>
        </w:tc>
        <w:tc>
          <w:tcPr>
            <w:tcW w:type="dxa" w:w="1872"/>
          </w:tcPr>
          <w:p>
            <w:pPr>
              <w:jc w:val="center"/>
            </w:pPr>
            <w:r/>
            <w:r>
              <w:rPr>
                <w:rFonts w:ascii="Times New Roman" w:hAnsi="Times New Roman"/>
                <w:b w:val="0"/>
                <w:i w:val="0"/>
                <w:sz w:val="20"/>
              </w:rPr>
              <w:t>—</w:t>
            </w:r>
          </w:p>
        </w:tc>
      </w:tr>
      <w:tr>
        <w:tc>
          <w:tcPr>
            <w:tcW w:type="dxa" w:w="1872"/>
          </w:tcPr>
          <w:p>
            <w:pPr>
              <w:jc w:val="center"/>
            </w:pPr>
            <w:r/>
            <w:r>
              <w:rPr>
                <w:rFonts w:ascii="Times New Roman" w:hAnsi="Times New Roman"/>
                <w:b w:val="0"/>
                <w:i w:val="0"/>
                <w:sz w:val="20"/>
              </w:rPr>
              <w:t>C3 Sigmoid</w:t>
            </w:r>
          </w:p>
        </w:tc>
        <w:tc>
          <w:tcPr>
            <w:tcW w:type="dxa" w:w="1872"/>
          </w:tcPr>
          <w:p>
            <w:pPr>
              <w:jc w:val="center"/>
            </w:pPr>
            <w:r/>
            <w:r>
              <w:rPr>
                <w:rFonts w:ascii="Times New Roman" w:hAnsi="Times New Roman"/>
                <w:b w:val="0"/>
                <w:i w:val="0"/>
                <w:sz w:val="20"/>
              </w:rPr>
              <w:t>T_s=0.85, T_l=0.50</w:t>
            </w:r>
          </w:p>
        </w:tc>
        <w:tc>
          <w:tcPr>
            <w:tcW w:type="dxa" w:w="1872"/>
          </w:tcPr>
          <w:p>
            <w:pPr>
              <w:jc w:val="center"/>
            </w:pPr>
            <w:r/>
            <w:r>
              <w:rPr>
                <w:rFonts w:ascii="Times New Roman" w:hAnsi="Times New Roman"/>
                <w:b w:val="0"/>
                <w:i w:val="0"/>
                <w:sz w:val="20"/>
              </w:rPr>
              <w:t>0.7681</w:t>
            </w:r>
          </w:p>
        </w:tc>
        <w:tc>
          <w:tcPr>
            <w:tcW w:type="dxa" w:w="1872"/>
          </w:tcPr>
          <w:p>
            <w:pPr>
              <w:jc w:val="center"/>
            </w:pPr>
            <w:r/>
            <w:r>
              <w:rPr>
                <w:rFonts w:ascii="Times New Roman" w:hAnsi="Times New Roman"/>
                <w:b w:val="0"/>
                <w:i w:val="0"/>
                <w:sz w:val="20"/>
              </w:rPr>
              <w:t>—</w:t>
            </w:r>
          </w:p>
        </w:tc>
        <w:tc>
          <w:tcPr>
            <w:tcW w:type="dxa" w:w="1872"/>
          </w:tcPr>
          <w:p>
            <w:pPr>
              <w:jc w:val="center"/>
            </w:pPr>
            <w:r/>
            <w:r>
              <w:rPr>
                <w:rFonts w:ascii="Times New Roman" w:hAnsi="Times New Roman"/>
                <w:b w:val="0"/>
                <w:i w:val="0"/>
                <w:sz w:val="20"/>
              </w:rPr>
              <w:t>—</w:t>
            </w:r>
          </w:p>
        </w:tc>
      </w:tr>
    </w:tbl>
    <w:p/>
    <w:p>
      <w:pPr>
        <w:spacing w:after="120" w:before="0"/>
        <w:jc w:val="both"/>
      </w:pPr>
      <w:r>
        <w:rPr>
          <w:rFonts w:ascii="Times New Roman" w:hAnsi="Times New Roman"/>
          <w:b w:val="0"/>
          <w:i w:val="0"/>
          <w:sz w:val="24"/>
        </w:rPr>
        <w:t>Key observation: All conditions converge to similar F1 scores on the dev set. For combined tasks, the spread is only 0.0016 (from C3 Tiered at 0.7038 to C2 at 0.7054). For QA only, C2 achieves 0.7684, while C3 Sqrt and Sigmoid reach 0.7682 and 0.7681 respectively — a difference of 0.0002. C3 Tiered trails at 0.7626.</w:t>
      </w:r>
    </w:p>
    <w:p>
      <w:pPr>
        <w:pStyle w:val="Heading2"/>
      </w:pPr>
      <w:r>
        <w:rPr>
          <w:rFonts w:ascii="Times New Roman" w:hAnsi="Times New Roman"/>
          <w:b/>
          <w:i w:val="0"/>
          <w:sz w:val="28"/>
        </w:rPr>
        <w:t>7.4 Experiment 1: Standard Evaluation (Test Set)</w:t>
      </w:r>
    </w:p>
    <w:p>
      <w:pPr>
        <w:pStyle w:val="Heading3"/>
      </w:pPr>
      <w:r>
        <w:rPr>
          <w:rFonts w:ascii="Times New Roman" w:hAnsi="Times New Roman"/>
          <w:b/>
          <w:i w:val="0"/>
          <w:sz w:val="24"/>
        </w:rPr>
        <w:t>7.4.1 Combined Results (QA + Summarization)</w:t>
      </w:r>
    </w:p>
    <w:p>
      <w:pPr>
        <w:spacing w:after="120" w:before="0"/>
        <w:jc w:val="both"/>
      </w:pPr>
      <w:r>
        <w:rPr>
          <w:rFonts w:ascii="Times New Roman" w:hAnsi="Times New Roman"/>
          <w:b w:val="0"/>
          <w:i w:val="0"/>
          <w:sz w:val="24"/>
        </w:rPr>
        <w:t>The test set contains 6,000 samples (2,959 QA + 3,041 Summarization). Table 7.4 shows the full comparison across all five conditions using parameters tuned on the combined dev set.</w:t>
      </w:r>
    </w:p>
    <w:p>
      <w:pPr>
        <w:spacing w:after="120" w:before="0"/>
        <w:jc w:val="center"/>
      </w:pPr>
      <w:r>
        <w:rPr>
          <w:rFonts w:ascii="Times New Roman" w:hAnsi="Times New Roman"/>
          <w:b/>
          <w:i w:val="0"/>
          <w:sz w:val="24"/>
        </w:rPr>
        <w:t>Table 7.4: Test Set Results — Combined (QA + Summarization)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pPr>
              <w:jc w:val="center"/>
            </w:pPr>
            <w:r/>
            <w:r>
              <w:rPr>
                <w:rFonts w:ascii="Times New Roman" w:hAnsi="Times New Roman"/>
                <w:b/>
                <w:i w:val="0"/>
                <w:sz w:val="20"/>
              </w:rPr>
              <w:t>Condition</w:t>
            </w:r>
          </w:p>
        </w:tc>
        <w:tc>
          <w:tcPr>
            <w:tcW w:type="dxa" w:w="1560"/>
            <w:shd w:fill="D9E2F3" w:val="clear"/>
          </w:tcPr>
          <w:p>
            <w:pPr>
              <w:jc w:val="center"/>
            </w:pPr>
            <w:r/>
            <w:r>
              <w:rPr>
                <w:rFonts w:ascii="Times New Roman" w:hAnsi="Times New Roman"/>
                <w:b/>
                <w:i w:val="0"/>
                <w:sz w:val="20"/>
              </w:rPr>
              <w:t>F1</w:t>
            </w:r>
          </w:p>
        </w:tc>
        <w:tc>
          <w:tcPr>
            <w:tcW w:type="dxa" w:w="1560"/>
            <w:shd w:fill="D9E2F3" w:val="clear"/>
          </w:tcPr>
          <w:p>
            <w:pPr>
              <w:jc w:val="center"/>
            </w:pPr>
            <w:r/>
            <w:r>
              <w:rPr>
                <w:rFonts w:ascii="Times New Roman" w:hAnsi="Times New Roman"/>
                <w:b/>
                <w:i w:val="0"/>
                <w:sz w:val="20"/>
              </w:rPr>
              <w:t>Precision</w:t>
            </w:r>
          </w:p>
        </w:tc>
        <w:tc>
          <w:tcPr>
            <w:tcW w:type="dxa" w:w="1560"/>
            <w:shd w:fill="D9E2F3" w:val="clear"/>
          </w:tcPr>
          <w:p>
            <w:pPr>
              <w:jc w:val="center"/>
            </w:pPr>
            <w:r/>
            <w:r>
              <w:rPr>
                <w:rFonts w:ascii="Times New Roman" w:hAnsi="Times New Roman"/>
                <w:b/>
                <w:i w:val="0"/>
                <w:sz w:val="20"/>
              </w:rPr>
              <w:t>Recall</w:t>
            </w:r>
          </w:p>
        </w:tc>
        <w:tc>
          <w:tcPr>
            <w:tcW w:type="dxa" w:w="1560"/>
            <w:shd w:fill="D9E2F3" w:val="clear"/>
          </w:tcPr>
          <w:p>
            <w:pPr>
              <w:jc w:val="center"/>
            </w:pPr>
            <w:r/>
            <w:r>
              <w:rPr>
                <w:rFonts w:ascii="Times New Roman" w:hAnsi="Times New Roman"/>
                <w:b/>
                <w:i w:val="0"/>
                <w:sz w:val="20"/>
              </w:rPr>
              <w:t>Accuracy</w:t>
            </w:r>
          </w:p>
        </w:tc>
        <w:tc>
          <w:tcPr>
            <w:tcW w:type="dxa" w:w="1560"/>
            <w:shd w:fill="D9E2F3" w:val="clear"/>
          </w:tcPr>
          <w:p>
            <w:pPr>
              <w:jc w:val="center"/>
            </w:pPr>
            <w:r/>
            <w:r>
              <w:rPr>
                <w:rFonts w:ascii="Times New Roman" w:hAnsi="Times New Roman"/>
                <w:b/>
                <w:i w:val="0"/>
                <w:sz w:val="20"/>
              </w:rPr>
              <w:t>Over-flag Rate</w:t>
            </w:r>
          </w:p>
        </w:tc>
      </w:tr>
      <w:tr>
        <w:tc>
          <w:tcPr>
            <w:tcW w:type="dxa" w:w="1560"/>
          </w:tcPr>
          <w:p>
            <w:pPr>
              <w:jc w:val="center"/>
            </w:pPr>
            <w:r/>
            <w:r>
              <w:rPr>
                <w:rFonts w:ascii="Times New Roman" w:hAnsi="Times New Roman"/>
                <w:b w:val="0"/>
                <w:i w:val="0"/>
                <w:sz w:val="20"/>
              </w:rPr>
              <w:t>C1 (RAG-only)</w:t>
            </w:r>
          </w:p>
        </w:tc>
        <w:tc>
          <w:tcPr>
            <w:tcW w:type="dxa" w:w="1560"/>
          </w:tcPr>
          <w:p>
            <w:pPr>
              <w:jc w:val="center"/>
            </w:pPr>
            <w:r/>
            <w:r>
              <w:rPr>
                <w:rFonts w:ascii="Times New Roman" w:hAnsi="Times New Roman"/>
                <w:b w:val="0"/>
                <w:i w:val="0"/>
                <w:sz w:val="20"/>
              </w:rPr>
              <w:t>0.000</w:t>
            </w:r>
          </w:p>
        </w:tc>
        <w:tc>
          <w:tcPr>
            <w:tcW w:type="dxa" w:w="1560"/>
          </w:tcPr>
          <w:p>
            <w:pPr>
              <w:jc w:val="center"/>
            </w:pPr>
            <w:r/>
            <w:r>
              <w:rPr>
                <w:rFonts w:ascii="Times New Roman" w:hAnsi="Times New Roman"/>
                <w:b w:val="0"/>
                <w:i w:val="0"/>
                <w:sz w:val="20"/>
              </w:rPr>
              <w:t>0.000</w:t>
            </w:r>
          </w:p>
        </w:tc>
        <w:tc>
          <w:tcPr>
            <w:tcW w:type="dxa" w:w="1560"/>
          </w:tcPr>
          <w:p>
            <w:pPr>
              <w:jc w:val="center"/>
            </w:pPr>
            <w:r/>
            <w:r>
              <w:rPr>
                <w:rFonts w:ascii="Times New Roman" w:hAnsi="Times New Roman"/>
                <w:b w:val="0"/>
                <w:i w:val="0"/>
                <w:sz w:val="20"/>
              </w:rPr>
              <w:t>0.000</w:t>
            </w:r>
          </w:p>
        </w:tc>
        <w:tc>
          <w:tcPr>
            <w:tcW w:type="dxa" w:w="1560"/>
          </w:tcPr>
          <w:p>
            <w:pPr>
              <w:jc w:val="center"/>
            </w:pPr>
            <w:r/>
            <w:r>
              <w:rPr>
                <w:rFonts w:ascii="Times New Roman" w:hAnsi="Times New Roman"/>
                <w:b w:val="0"/>
                <w:i w:val="0"/>
                <w:sz w:val="20"/>
              </w:rPr>
              <w:t>0.500</w:t>
            </w:r>
          </w:p>
        </w:tc>
        <w:tc>
          <w:tcPr>
            <w:tcW w:type="dxa" w:w="1560"/>
          </w:tcPr>
          <w:p>
            <w:pPr>
              <w:jc w:val="center"/>
            </w:pPr>
            <w:r/>
            <w:r>
              <w:rPr>
                <w:rFonts w:ascii="Times New Roman" w:hAnsi="Times New Roman"/>
                <w:b w:val="0"/>
                <w:i w:val="0"/>
                <w:sz w:val="20"/>
              </w:rPr>
              <w:t>0.000</w:t>
            </w:r>
          </w:p>
        </w:tc>
      </w:tr>
      <w:tr>
        <w:tc>
          <w:tcPr>
            <w:tcW w:type="dxa" w:w="1560"/>
          </w:tcPr>
          <w:p>
            <w:pPr>
              <w:jc w:val="center"/>
            </w:pPr>
            <w:r/>
            <w:r>
              <w:rPr>
                <w:rFonts w:ascii="Times New Roman" w:hAnsi="Times New Roman"/>
                <w:b w:val="0"/>
                <w:i w:val="0"/>
                <w:sz w:val="20"/>
              </w:rPr>
              <w:t>C2 (Static CONLI)</w:t>
            </w:r>
          </w:p>
        </w:tc>
        <w:tc>
          <w:tcPr>
            <w:tcW w:type="dxa" w:w="1560"/>
          </w:tcPr>
          <w:p>
            <w:pPr>
              <w:jc w:val="center"/>
            </w:pPr>
            <w:r/>
            <w:r>
              <w:rPr>
                <w:rFonts w:ascii="Times New Roman" w:hAnsi="Times New Roman"/>
                <w:b w:val="0"/>
                <w:i w:val="0"/>
                <w:sz w:val="20"/>
              </w:rPr>
              <w:t>0.702</w:t>
            </w:r>
          </w:p>
        </w:tc>
        <w:tc>
          <w:tcPr>
            <w:tcW w:type="dxa" w:w="1560"/>
          </w:tcPr>
          <w:p>
            <w:pPr>
              <w:jc w:val="center"/>
            </w:pPr>
            <w:r/>
            <w:r>
              <w:rPr>
                <w:rFonts w:ascii="Times New Roman" w:hAnsi="Times New Roman"/>
                <w:b w:val="0"/>
                <w:i w:val="0"/>
                <w:sz w:val="20"/>
              </w:rPr>
              <w:t>0.607</w:t>
            </w:r>
          </w:p>
        </w:tc>
        <w:tc>
          <w:tcPr>
            <w:tcW w:type="dxa" w:w="1560"/>
          </w:tcPr>
          <w:p>
            <w:pPr>
              <w:jc w:val="center"/>
            </w:pPr>
            <w:r/>
            <w:r>
              <w:rPr>
                <w:rFonts w:ascii="Times New Roman" w:hAnsi="Times New Roman"/>
                <w:b w:val="0"/>
                <w:i w:val="0"/>
                <w:sz w:val="20"/>
              </w:rPr>
              <w:t>0.832</w:t>
            </w:r>
          </w:p>
        </w:tc>
        <w:tc>
          <w:tcPr>
            <w:tcW w:type="dxa" w:w="1560"/>
          </w:tcPr>
          <w:p>
            <w:pPr>
              <w:jc w:val="center"/>
            </w:pPr>
            <w:r/>
            <w:r>
              <w:rPr>
                <w:rFonts w:ascii="Times New Roman" w:hAnsi="Times New Roman"/>
                <w:b w:val="0"/>
                <w:i w:val="0"/>
                <w:sz w:val="20"/>
              </w:rPr>
              <w:t>0.647</w:t>
            </w:r>
          </w:p>
        </w:tc>
        <w:tc>
          <w:tcPr>
            <w:tcW w:type="dxa" w:w="1560"/>
          </w:tcPr>
          <w:p>
            <w:pPr>
              <w:jc w:val="center"/>
            </w:pPr>
            <w:r/>
            <w:r>
              <w:rPr>
                <w:rFonts w:ascii="Times New Roman" w:hAnsi="Times New Roman"/>
                <w:b w:val="0"/>
                <w:i w:val="0"/>
                <w:sz w:val="20"/>
              </w:rPr>
              <w:t>0.539</w:t>
            </w:r>
          </w:p>
        </w:tc>
      </w:tr>
      <w:tr>
        <w:tc>
          <w:tcPr>
            <w:tcW w:type="dxa" w:w="1560"/>
          </w:tcPr>
          <w:p>
            <w:pPr>
              <w:jc w:val="center"/>
            </w:pPr>
            <w:r/>
            <w:r>
              <w:rPr>
                <w:rFonts w:ascii="Times New Roman" w:hAnsi="Times New Roman"/>
                <w:b w:val="0"/>
                <w:i w:val="0"/>
                <w:sz w:val="20"/>
              </w:rPr>
              <w:t>C3 Tiered</w:t>
            </w:r>
          </w:p>
        </w:tc>
        <w:tc>
          <w:tcPr>
            <w:tcW w:type="dxa" w:w="1560"/>
          </w:tcPr>
          <w:p>
            <w:pPr>
              <w:jc w:val="center"/>
            </w:pPr>
            <w:r/>
            <w:r>
              <w:rPr>
                <w:rFonts w:ascii="Times New Roman" w:hAnsi="Times New Roman"/>
                <w:b w:val="0"/>
                <w:i w:val="0"/>
                <w:sz w:val="20"/>
              </w:rPr>
              <w:t>0.703</w:t>
            </w:r>
          </w:p>
        </w:tc>
        <w:tc>
          <w:tcPr>
            <w:tcW w:type="dxa" w:w="1560"/>
          </w:tcPr>
          <w:p>
            <w:pPr>
              <w:jc w:val="center"/>
            </w:pPr>
            <w:r/>
            <w:r>
              <w:rPr>
                <w:rFonts w:ascii="Times New Roman" w:hAnsi="Times New Roman"/>
                <w:b w:val="0"/>
                <w:i w:val="0"/>
                <w:sz w:val="20"/>
              </w:rPr>
              <w:t>0.602</w:t>
            </w:r>
          </w:p>
        </w:tc>
        <w:tc>
          <w:tcPr>
            <w:tcW w:type="dxa" w:w="1560"/>
          </w:tcPr>
          <w:p>
            <w:pPr>
              <w:jc w:val="center"/>
            </w:pPr>
            <w:r/>
            <w:r>
              <w:rPr>
                <w:rFonts w:ascii="Times New Roman" w:hAnsi="Times New Roman"/>
                <w:b w:val="0"/>
                <w:i w:val="0"/>
                <w:sz w:val="20"/>
              </w:rPr>
              <w:t>0.843</w:t>
            </w:r>
          </w:p>
        </w:tc>
        <w:tc>
          <w:tcPr>
            <w:tcW w:type="dxa" w:w="1560"/>
          </w:tcPr>
          <w:p>
            <w:pPr>
              <w:jc w:val="center"/>
            </w:pPr>
            <w:r/>
            <w:r>
              <w:rPr>
                <w:rFonts w:ascii="Times New Roman" w:hAnsi="Times New Roman"/>
                <w:b w:val="0"/>
                <w:i w:val="0"/>
                <w:sz w:val="20"/>
              </w:rPr>
              <w:t>0.643</w:t>
            </w:r>
          </w:p>
        </w:tc>
        <w:tc>
          <w:tcPr>
            <w:tcW w:type="dxa" w:w="1560"/>
          </w:tcPr>
          <w:p>
            <w:pPr>
              <w:jc w:val="center"/>
            </w:pPr>
            <w:r/>
            <w:r>
              <w:rPr>
                <w:rFonts w:ascii="Times New Roman" w:hAnsi="Times New Roman"/>
                <w:b w:val="0"/>
                <w:i w:val="0"/>
                <w:sz w:val="20"/>
              </w:rPr>
              <w:t>0.557</w:t>
            </w:r>
          </w:p>
        </w:tc>
      </w:tr>
      <w:tr>
        <w:tc>
          <w:tcPr>
            <w:tcW w:type="dxa" w:w="1560"/>
          </w:tcPr>
          <w:p>
            <w:pPr>
              <w:jc w:val="center"/>
            </w:pPr>
            <w:r/>
            <w:r>
              <w:rPr>
                <w:rFonts w:ascii="Times New Roman" w:hAnsi="Times New Roman"/>
                <w:b w:val="0"/>
                <w:i w:val="0"/>
                <w:sz w:val="20"/>
              </w:rPr>
              <w:t>C3 Sqrt</w:t>
            </w:r>
          </w:p>
        </w:tc>
        <w:tc>
          <w:tcPr>
            <w:tcW w:type="dxa" w:w="1560"/>
          </w:tcPr>
          <w:p>
            <w:pPr>
              <w:jc w:val="center"/>
            </w:pPr>
            <w:r/>
            <w:r>
              <w:rPr>
                <w:rFonts w:ascii="Times New Roman" w:hAnsi="Times New Roman"/>
                <w:b w:val="0"/>
                <w:i w:val="0"/>
                <w:sz w:val="20"/>
              </w:rPr>
              <w:t>0.703</w:t>
            </w:r>
          </w:p>
        </w:tc>
        <w:tc>
          <w:tcPr>
            <w:tcW w:type="dxa" w:w="1560"/>
          </w:tcPr>
          <w:p>
            <w:pPr>
              <w:jc w:val="center"/>
            </w:pPr>
            <w:r/>
            <w:r>
              <w:rPr>
                <w:rFonts w:ascii="Times New Roman" w:hAnsi="Times New Roman"/>
                <w:b w:val="0"/>
                <w:i w:val="0"/>
                <w:sz w:val="20"/>
              </w:rPr>
              <w:t>0.612</w:t>
            </w:r>
          </w:p>
        </w:tc>
        <w:tc>
          <w:tcPr>
            <w:tcW w:type="dxa" w:w="1560"/>
          </w:tcPr>
          <w:p>
            <w:pPr>
              <w:jc w:val="center"/>
            </w:pPr>
            <w:r/>
            <w:r>
              <w:rPr>
                <w:rFonts w:ascii="Times New Roman" w:hAnsi="Times New Roman"/>
                <w:b w:val="0"/>
                <w:i w:val="0"/>
                <w:sz w:val="20"/>
              </w:rPr>
              <w:t>0.826</w:t>
            </w:r>
          </w:p>
        </w:tc>
        <w:tc>
          <w:tcPr>
            <w:tcW w:type="dxa" w:w="1560"/>
          </w:tcPr>
          <w:p>
            <w:pPr>
              <w:jc w:val="center"/>
            </w:pPr>
            <w:r/>
            <w:r>
              <w:rPr>
                <w:rFonts w:ascii="Times New Roman" w:hAnsi="Times New Roman"/>
                <w:b w:val="0"/>
                <w:i w:val="0"/>
                <w:sz w:val="20"/>
              </w:rPr>
              <w:t>0.651</w:t>
            </w:r>
          </w:p>
        </w:tc>
        <w:tc>
          <w:tcPr>
            <w:tcW w:type="dxa" w:w="1560"/>
          </w:tcPr>
          <w:p>
            <w:pPr>
              <w:jc w:val="center"/>
            </w:pPr>
            <w:r/>
            <w:r>
              <w:rPr>
                <w:rFonts w:ascii="Times New Roman" w:hAnsi="Times New Roman"/>
                <w:b w:val="0"/>
                <w:i w:val="0"/>
                <w:sz w:val="20"/>
              </w:rPr>
              <w:t>0.525</w:t>
            </w:r>
          </w:p>
        </w:tc>
      </w:tr>
      <w:tr>
        <w:tc>
          <w:tcPr>
            <w:tcW w:type="dxa" w:w="1560"/>
          </w:tcPr>
          <w:p>
            <w:pPr>
              <w:jc w:val="center"/>
            </w:pPr>
            <w:r/>
            <w:r>
              <w:rPr>
                <w:rFonts w:ascii="Times New Roman" w:hAnsi="Times New Roman"/>
                <w:b w:val="0"/>
                <w:i w:val="0"/>
                <w:sz w:val="20"/>
              </w:rPr>
              <w:t>C3 Sigmoid</w:t>
            </w:r>
          </w:p>
        </w:tc>
        <w:tc>
          <w:tcPr>
            <w:tcW w:type="dxa" w:w="1560"/>
          </w:tcPr>
          <w:p>
            <w:pPr>
              <w:jc w:val="center"/>
            </w:pPr>
            <w:r/>
            <w:r>
              <w:rPr>
                <w:rFonts w:ascii="Times New Roman" w:hAnsi="Times New Roman"/>
                <w:b w:val="0"/>
                <w:i w:val="0"/>
                <w:sz w:val="20"/>
              </w:rPr>
              <w:t>0.702</w:t>
            </w:r>
          </w:p>
        </w:tc>
        <w:tc>
          <w:tcPr>
            <w:tcW w:type="dxa" w:w="1560"/>
          </w:tcPr>
          <w:p>
            <w:pPr>
              <w:jc w:val="center"/>
            </w:pPr>
            <w:r/>
            <w:r>
              <w:rPr>
                <w:rFonts w:ascii="Times New Roman" w:hAnsi="Times New Roman"/>
                <w:b w:val="0"/>
                <w:i w:val="0"/>
                <w:sz w:val="20"/>
              </w:rPr>
              <w:t>0.607</w:t>
            </w:r>
          </w:p>
        </w:tc>
        <w:tc>
          <w:tcPr>
            <w:tcW w:type="dxa" w:w="1560"/>
          </w:tcPr>
          <w:p>
            <w:pPr>
              <w:jc w:val="center"/>
            </w:pPr>
            <w:r/>
            <w:r>
              <w:rPr>
                <w:rFonts w:ascii="Times New Roman" w:hAnsi="Times New Roman"/>
                <w:b w:val="0"/>
                <w:i w:val="0"/>
                <w:sz w:val="20"/>
              </w:rPr>
              <w:t>0.833</w:t>
            </w:r>
          </w:p>
        </w:tc>
        <w:tc>
          <w:tcPr>
            <w:tcW w:type="dxa" w:w="1560"/>
          </w:tcPr>
          <w:p>
            <w:pPr>
              <w:jc w:val="center"/>
            </w:pPr>
            <w:r/>
            <w:r>
              <w:rPr>
                <w:rFonts w:ascii="Times New Roman" w:hAnsi="Times New Roman"/>
                <w:b w:val="0"/>
                <w:i w:val="0"/>
                <w:sz w:val="20"/>
              </w:rPr>
              <w:t>0.647</w:t>
            </w:r>
          </w:p>
        </w:tc>
        <w:tc>
          <w:tcPr>
            <w:tcW w:type="dxa" w:w="1560"/>
          </w:tcPr>
          <w:p>
            <w:pPr>
              <w:jc w:val="center"/>
            </w:pPr>
            <w:r/>
            <w:r>
              <w:rPr>
                <w:rFonts w:ascii="Times New Roman" w:hAnsi="Times New Roman"/>
                <w:b w:val="0"/>
                <w:i w:val="0"/>
                <w:sz w:val="20"/>
              </w:rPr>
              <w:t>0.540</w:t>
            </w:r>
          </w:p>
        </w:tc>
      </w:tr>
    </w:tbl>
    <w:p/>
    <w:p>
      <w:pPr>
        <w:spacing w:after="120" w:before="0"/>
        <w:jc w:val="both"/>
      </w:pPr>
      <w:r>
        <w:rPr>
          <w:rFonts w:ascii="Times New Roman" w:hAnsi="Times New Roman"/>
          <w:b w:val="0"/>
          <w:i w:val="0"/>
          <w:sz w:val="24"/>
        </w:rPr>
        <w:t>All NLI-based conditions (C2 and C3 variants) substantially outperform C1 (F1 = 0.0), confirming that NLI verification is essential. Among the NLI conditions, the differences are minimal: F1 ranges from 0.702 to 0.703. C3 Sqrt achieves the highest precision (0.612) and lowest over-flagging (0.525), while C3 Tiered achieves the highest recall (0.843). The high over-flagging rates (&gt;0.52) reflect the Summarization task's poor NLI signal dragging down combined performance.</w:t>
      </w:r>
    </w:p>
    <w:p>
      <w:pPr>
        <w:spacing w:before="240" w:after="240"/>
        <w:jc w:val="center"/>
      </w:pPr>
      <w:r>
        <w:rPr>
          <w:rFonts w:ascii="Times New Roman" w:hAnsi="Times New Roman"/>
          <w:b/>
          <w:i/>
          <w:color w:val="800000"/>
          <w:sz w:val="24"/>
        </w:rPr>
        <w:t>[INSERT FIGURE: f1_comparison.png — Figure 7.5: F1 Score Comparison — Combined Test Set]</w:t>
      </w:r>
    </w:p>
    <w:p>
      <w:pPr>
        <w:spacing w:before="240" w:after="240"/>
        <w:jc w:val="center"/>
      </w:pPr>
      <w:r>
        <w:rPr>
          <w:rFonts w:ascii="Times New Roman" w:hAnsi="Times New Roman"/>
          <w:b/>
          <w:i/>
          <w:color w:val="800000"/>
          <w:sz w:val="24"/>
        </w:rPr>
        <w:t>[INSERT FIGURE: precision_recall.png — Figure 7.6: Precision and Recall — Combined Test Set]</w:t>
      </w:r>
    </w:p>
    <w:p>
      <w:pPr>
        <w:spacing w:before="240" w:after="240"/>
        <w:jc w:val="center"/>
      </w:pPr>
      <w:r>
        <w:rPr>
          <w:rFonts w:ascii="Times New Roman" w:hAnsi="Times New Roman"/>
          <w:b/>
          <w:i/>
          <w:color w:val="800000"/>
          <w:sz w:val="24"/>
        </w:rPr>
        <w:t>[INSERT FIGURE: confusion_matrices.png — Figure 7.7: Confusion Matrices — Combined Test Set]</w:t>
      </w:r>
    </w:p>
    <w:p>
      <w:pPr>
        <w:pStyle w:val="Heading3"/>
      </w:pPr>
      <w:r>
        <w:rPr>
          <w:rFonts w:ascii="Times New Roman" w:hAnsi="Times New Roman"/>
          <w:b/>
          <w:i w:val="0"/>
          <w:sz w:val="24"/>
        </w:rPr>
        <w:t>7.4.2 QA Task Results</w:t>
      </w:r>
    </w:p>
    <w:p>
      <w:pPr>
        <w:spacing w:after="120" w:before="0"/>
        <w:jc w:val="both"/>
      </w:pPr>
      <w:r>
        <w:rPr>
          <w:rFonts w:ascii="Times New Roman" w:hAnsi="Times New Roman"/>
          <w:b w:val="0"/>
          <w:i w:val="0"/>
          <w:sz w:val="24"/>
        </w:rPr>
        <w:t>Isolating the QA task (2,959 samples) reveals cleaner results due to the strong NLI signal. Parameters are taken from QA-specific tuning on the dev set.</w:t>
      </w:r>
    </w:p>
    <w:p>
      <w:pPr>
        <w:spacing w:after="120" w:before="0"/>
        <w:jc w:val="center"/>
      </w:pPr>
      <w:r>
        <w:rPr>
          <w:rFonts w:ascii="Times New Roman" w:hAnsi="Times New Roman"/>
          <w:b/>
          <w:i w:val="0"/>
          <w:sz w:val="24"/>
        </w:rPr>
        <w:t>Table 7.5: Test Set Results — QA Only</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pPr>
              <w:jc w:val="center"/>
            </w:pPr>
            <w:r/>
            <w:r>
              <w:rPr>
                <w:rFonts w:ascii="Times New Roman" w:hAnsi="Times New Roman"/>
                <w:b/>
                <w:i w:val="0"/>
                <w:sz w:val="20"/>
              </w:rPr>
              <w:t>Condition</w:t>
            </w:r>
          </w:p>
        </w:tc>
        <w:tc>
          <w:tcPr>
            <w:tcW w:type="dxa" w:w="1560"/>
            <w:shd w:fill="D9E2F3" w:val="clear"/>
          </w:tcPr>
          <w:p>
            <w:pPr>
              <w:jc w:val="center"/>
            </w:pPr>
            <w:r/>
            <w:r>
              <w:rPr>
                <w:rFonts w:ascii="Times New Roman" w:hAnsi="Times New Roman"/>
                <w:b/>
                <w:i w:val="0"/>
                <w:sz w:val="20"/>
              </w:rPr>
              <w:t>F1</w:t>
            </w:r>
          </w:p>
        </w:tc>
        <w:tc>
          <w:tcPr>
            <w:tcW w:type="dxa" w:w="1560"/>
            <w:shd w:fill="D9E2F3" w:val="clear"/>
          </w:tcPr>
          <w:p>
            <w:pPr>
              <w:jc w:val="center"/>
            </w:pPr>
            <w:r/>
            <w:r>
              <w:rPr>
                <w:rFonts w:ascii="Times New Roman" w:hAnsi="Times New Roman"/>
                <w:b/>
                <w:i w:val="0"/>
                <w:sz w:val="20"/>
              </w:rPr>
              <w:t>Precision</w:t>
            </w:r>
          </w:p>
        </w:tc>
        <w:tc>
          <w:tcPr>
            <w:tcW w:type="dxa" w:w="1560"/>
            <w:shd w:fill="D9E2F3" w:val="clear"/>
          </w:tcPr>
          <w:p>
            <w:pPr>
              <w:jc w:val="center"/>
            </w:pPr>
            <w:r/>
            <w:r>
              <w:rPr>
                <w:rFonts w:ascii="Times New Roman" w:hAnsi="Times New Roman"/>
                <w:b/>
                <w:i w:val="0"/>
                <w:sz w:val="20"/>
              </w:rPr>
              <w:t>Recall</w:t>
            </w:r>
          </w:p>
        </w:tc>
        <w:tc>
          <w:tcPr>
            <w:tcW w:type="dxa" w:w="1560"/>
            <w:shd w:fill="D9E2F3" w:val="clear"/>
          </w:tcPr>
          <w:p>
            <w:pPr>
              <w:jc w:val="center"/>
            </w:pPr>
            <w:r/>
            <w:r>
              <w:rPr>
                <w:rFonts w:ascii="Times New Roman" w:hAnsi="Times New Roman"/>
                <w:b/>
                <w:i w:val="0"/>
                <w:sz w:val="20"/>
              </w:rPr>
              <w:t>Accuracy</w:t>
            </w:r>
          </w:p>
        </w:tc>
        <w:tc>
          <w:tcPr>
            <w:tcW w:type="dxa" w:w="1560"/>
            <w:shd w:fill="D9E2F3" w:val="clear"/>
          </w:tcPr>
          <w:p>
            <w:pPr>
              <w:jc w:val="center"/>
            </w:pPr>
            <w:r/>
            <w:r>
              <w:rPr>
                <w:rFonts w:ascii="Times New Roman" w:hAnsi="Times New Roman"/>
                <w:b/>
                <w:i w:val="0"/>
                <w:sz w:val="20"/>
              </w:rPr>
              <w:t>Over-flag Rate</w:t>
            </w:r>
          </w:p>
        </w:tc>
      </w:tr>
      <w:tr>
        <w:tc>
          <w:tcPr>
            <w:tcW w:type="dxa" w:w="1560"/>
          </w:tcPr>
          <w:p>
            <w:pPr>
              <w:jc w:val="center"/>
            </w:pPr>
            <w:r/>
            <w:r>
              <w:rPr>
                <w:rFonts w:ascii="Times New Roman" w:hAnsi="Times New Roman"/>
                <w:b w:val="0"/>
                <w:i w:val="0"/>
                <w:sz w:val="20"/>
              </w:rPr>
              <w:t>C1 (RAG-only)</w:t>
            </w:r>
          </w:p>
        </w:tc>
        <w:tc>
          <w:tcPr>
            <w:tcW w:type="dxa" w:w="1560"/>
          </w:tcPr>
          <w:p>
            <w:pPr>
              <w:jc w:val="center"/>
            </w:pPr>
            <w:r/>
            <w:r>
              <w:rPr>
                <w:rFonts w:ascii="Times New Roman" w:hAnsi="Times New Roman"/>
                <w:b w:val="0"/>
                <w:i w:val="0"/>
                <w:sz w:val="20"/>
              </w:rPr>
              <w:t>0.000</w:t>
            </w:r>
          </w:p>
        </w:tc>
        <w:tc>
          <w:tcPr>
            <w:tcW w:type="dxa" w:w="1560"/>
          </w:tcPr>
          <w:p>
            <w:pPr>
              <w:jc w:val="center"/>
            </w:pPr>
            <w:r/>
            <w:r>
              <w:rPr>
                <w:rFonts w:ascii="Times New Roman" w:hAnsi="Times New Roman"/>
                <w:b w:val="0"/>
                <w:i w:val="0"/>
                <w:sz w:val="20"/>
              </w:rPr>
              <w:t>0.000</w:t>
            </w:r>
          </w:p>
        </w:tc>
        <w:tc>
          <w:tcPr>
            <w:tcW w:type="dxa" w:w="1560"/>
          </w:tcPr>
          <w:p>
            <w:pPr>
              <w:jc w:val="center"/>
            </w:pPr>
            <w:r/>
            <w:r>
              <w:rPr>
                <w:rFonts w:ascii="Times New Roman" w:hAnsi="Times New Roman"/>
                <w:b w:val="0"/>
                <w:i w:val="0"/>
                <w:sz w:val="20"/>
              </w:rPr>
              <w:t>0.000</w:t>
            </w:r>
          </w:p>
        </w:tc>
        <w:tc>
          <w:tcPr>
            <w:tcW w:type="dxa" w:w="1560"/>
          </w:tcPr>
          <w:p>
            <w:pPr>
              <w:jc w:val="center"/>
            </w:pPr>
            <w:r/>
            <w:r>
              <w:rPr>
                <w:rFonts w:ascii="Times New Roman" w:hAnsi="Times New Roman"/>
                <w:b w:val="0"/>
                <w:i w:val="0"/>
                <w:sz w:val="20"/>
              </w:rPr>
              <w:t>0.496</w:t>
            </w:r>
          </w:p>
        </w:tc>
        <w:tc>
          <w:tcPr>
            <w:tcW w:type="dxa" w:w="1560"/>
          </w:tcPr>
          <w:p>
            <w:pPr>
              <w:jc w:val="center"/>
            </w:pPr>
            <w:r/>
            <w:r>
              <w:rPr>
                <w:rFonts w:ascii="Times New Roman" w:hAnsi="Times New Roman"/>
                <w:b w:val="0"/>
                <w:i w:val="0"/>
                <w:sz w:val="20"/>
              </w:rPr>
              <w:t>0.000</w:t>
            </w:r>
          </w:p>
        </w:tc>
      </w:tr>
      <w:tr>
        <w:tc>
          <w:tcPr>
            <w:tcW w:type="dxa" w:w="1560"/>
          </w:tcPr>
          <w:p>
            <w:pPr>
              <w:jc w:val="center"/>
            </w:pPr>
            <w:r/>
            <w:r>
              <w:rPr>
                <w:rFonts w:ascii="Times New Roman" w:hAnsi="Times New Roman"/>
                <w:b w:val="0"/>
                <w:i w:val="0"/>
                <w:sz w:val="20"/>
              </w:rPr>
              <w:t>C2 (Static CONLI)</w:t>
            </w:r>
          </w:p>
        </w:tc>
        <w:tc>
          <w:tcPr>
            <w:tcW w:type="dxa" w:w="1560"/>
          </w:tcPr>
          <w:p>
            <w:pPr>
              <w:jc w:val="center"/>
            </w:pPr>
            <w:r/>
            <w:r>
              <w:rPr>
                <w:rFonts w:ascii="Times New Roman" w:hAnsi="Times New Roman"/>
                <w:b w:val="0"/>
                <w:i w:val="0"/>
                <w:sz w:val="20"/>
              </w:rPr>
              <w:t>0.770</w:t>
            </w:r>
          </w:p>
        </w:tc>
        <w:tc>
          <w:tcPr>
            <w:tcW w:type="dxa" w:w="1560"/>
          </w:tcPr>
          <w:p>
            <w:pPr>
              <w:jc w:val="center"/>
            </w:pPr>
            <w:r/>
            <w:r>
              <w:rPr>
                <w:rFonts w:ascii="Times New Roman" w:hAnsi="Times New Roman"/>
                <w:b w:val="0"/>
                <w:i w:val="0"/>
                <w:sz w:val="20"/>
              </w:rPr>
              <w:t>0.842</w:t>
            </w:r>
          </w:p>
        </w:tc>
        <w:tc>
          <w:tcPr>
            <w:tcW w:type="dxa" w:w="1560"/>
          </w:tcPr>
          <w:p>
            <w:pPr>
              <w:jc w:val="center"/>
            </w:pPr>
            <w:r/>
            <w:r>
              <w:rPr>
                <w:rFonts w:ascii="Times New Roman" w:hAnsi="Times New Roman"/>
                <w:b w:val="0"/>
                <w:i w:val="0"/>
                <w:sz w:val="20"/>
              </w:rPr>
              <w:t>0.710</w:t>
            </w:r>
          </w:p>
        </w:tc>
        <w:tc>
          <w:tcPr>
            <w:tcW w:type="dxa" w:w="1560"/>
          </w:tcPr>
          <w:p>
            <w:pPr>
              <w:jc w:val="center"/>
            </w:pPr>
            <w:r/>
            <w:r>
              <w:rPr>
                <w:rFonts w:ascii="Times New Roman" w:hAnsi="Times New Roman"/>
                <w:b w:val="0"/>
                <w:i w:val="0"/>
                <w:sz w:val="20"/>
              </w:rPr>
              <w:t>0.786</w:t>
            </w:r>
          </w:p>
        </w:tc>
        <w:tc>
          <w:tcPr>
            <w:tcW w:type="dxa" w:w="1560"/>
          </w:tcPr>
          <w:p>
            <w:pPr>
              <w:jc w:val="center"/>
            </w:pPr>
            <w:r/>
            <w:r>
              <w:rPr>
                <w:rFonts w:ascii="Times New Roman" w:hAnsi="Times New Roman"/>
                <w:b w:val="0"/>
                <w:i w:val="0"/>
                <w:sz w:val="20"/>
              </w:rPr>
              <w:t>0.136</w:t>
            </w:r>
          </w:p>
        </w:tc>
      </w:tr>
      <w:tr>
        <w:tc>
          <w:tcPr>
            <w:tcW w:type="dxa" w:w="1560"/>
          </w:tcPr>
          <w:p>
            <w:pPr>
              <w:jc w:val="center"/>
            </w:pPr>
            <w:r/>
            <w:r>
              <w:rPr>
                <w:rFonts w:ascii="Times New Roman" w:hAnsi="Times New Roman"/>
                <w:b w:val="0"/>
                <w:i w:val="0"/>
                <w:sz w:val="20"/>
              </w:rPr>
              <w:t>C3 Tiered</w:t>
            </w:r>
          </w:p>
        </w:tc>
        <w:tc>
          <w:tcPr>
            <w:tcW w:type="dxa" w:w="1560"/>
          </w:tcPr>
          <w:p>
            <w:pPr>
              <w:jc w:val="center"/>
            </w:pPr>
            <w:r/>
            <w:r>
              <w:rPr>
                <w:rFonts w:ascii="Times New Roman" w:hAnsi="Times New Roman"/>
                <w:b w:val="0"/>
                <w:i w:val="0"/>
                <w:sz w:val="20"/>
              </w:rPr>
              <w:t>0.766</w:t>
            </w:r>
          </w:p>
        </w:tc>
        <w:tc>
          <w:tcPr>
            <w:tcW w:type="dxa" w:w="1560"/>
          </w:tcPr>
          <w:p>
            <w:pPr>
              <w:jc w:val="center"/>
            </w:pPr>
            <w:r/>
            <w:r>
              <w:rPr>
                <w:rFonts w:ascii="Times New Roman" w:hAnsi="Times New Roman"/>
                <w:b w:val="0"/>
                <w:i w:val="0"/>
                <w:sz w:val="20"/>
              </w:rPr>
              <w:t>0.799</w:t>
            </w:r>
          </w:p>
        </w:tc>
        <w:tc>
          <w:tcPr>
            <w:tcW w:type="dxa" w:w="1560"/>
          </w:tcPr>
          <w:p>
            <w:pPr>
              <w:jc w:val="center"/>
            </w:pPr>
            <w:r/>
            <w:r>
              <w:rPr>
                <w:rFonts w:ascii="Times New Roman" w:hAnsi="Times New Roman"/>
                <w:b w:val="0"/>
                <w:i w:val="0"/>
                <w:sz w:val="20"/>
              </w:rPr>
              <w:t>0.735</w:t>
            </w:r>
          </w:p>
        </w:tc>
        <w:tc>
          <w:tcPr>
            <w:tcW w:type="dxa" w:w="1560"/>
          </w:tcPr>
          <w:p>
            <w:pPr>
              <w:jc w:val="center"/>
            </w:pPr>
            <w:r/>
            <w:r>
              <w:rPr>
                <w:rFonts w:ascii="Times New Roman" w:hAnsi="Times New Roman"/>
                <w:b w:val="0"/>
                <w:i w:val="0"/>
                <w:sz w:val="20"/>
              </w:rPr>
              <w:t>0.773</w:t>
            </w:r>
          </w:p>
        </w:tc>
        <w:tc>
          <w:tcPr>
            <w:tcW w:type="dxa" w:w="1560"/>
          </w:tcPr>
          <w:p>
            <w:pPr>
              <w:jc w:val="center"/>
            </w:pPr>
            <w:r/>
            <w:r>
              <w:rPr>
                <w:rFonts w:ascii="Times New Roman" w:hAnsi="Times New Roman"/>
                <w:b w:val="0"/>
                <w:i w:val="0"/>
                <w:sz w:val="20"/>
              </w:rPr>
              <w:t>0.188</w:t>
            </w:r>
          </w:p>
        </w:tc>
      </w:tr>
      <w:tr>
        <w:tc>
          <w:tcPr>
            <w:tcW w:type="dxa" w:w="1560"/>
          </w:tcPr>
          <w:p>
            <w:pPr>
              <w:jc w:val="center"/>
            </w:pPr>
            <w:r/>
            <w:r>
              <w:rPr>
                <w:rFonts w:ascii="Times New Roman" w:hAnsi="Times New Roman"/>
                <w:b w:val="0"/>
                <w:i w:val="0"/>
                <w:sz w:val="20"/>
              </w:rPr>
              <w:t>C3 Sqrt</w:t>
            </w:r>
          </w:p>
        </w:tc>
        <w:tc>
          <w:tcPr>
            <w:tcW w:type="dxa" w:w="1560"/>
          </w:tcPr>
          <w:p>
            <w:pPr>
              <w:jc w:val="center"/>
            </w:pPr>
            <w:r/>
            <w:r>
              <w:rPr>
                <w:rFonts w:ascii="Times New Roman" w:hAnsi="Times New Roman"/>
                <w:b w:val="0"/>
                <w:i w:val="0"/>
                <w:sz w:val="20"/>
              </w:rPr>
              <w:t>0.770</w:t>
            </w:r>
          </w:p>
        </w:tc>
        <w:tc>
          <w:tcPr>
            <w:tcW w:type="dxa" w:w="1560"/>
          </w:tcPr>
          <w:p>
            <w:pPr>
              <w:jc w:val="center"/>
            </w:pPr>
            <w:r/>
            <w:r>
              <w:rPr>
                <w:rFonts w:ascii="Times New Roman" w:hAnsi="Times New Roman"/>
                <w:b w:val="0"/>
                <w:i w:val="0"/>
                <w:sz w:val="20"/>
              </w:rPr>
              <w:t>0.832</w:t>
            </w:r>
          </w:p>
        </w:tc>
        <w:tc>
          <w:tcPr>
            <w:tcW w:type="dxa" w:w="1560"/>
          </w:tcPr>
          <w:p>
            <w:pPr>
              <w:jc w:val="center"/>
            </w:pPr>
            <w:r/>
            <w:r>
              <w:rPr>
                <w:rFonts w:ascii="Times New Roman" w:hAnsi="Times New Roman"/>
                <w:b w:val="0"/>
                <w:i w:val="0"/>
                <w:sz w:val="20"/>
              </w:rPr>
              <w:t>0.717</w:t>
            </w:r>
          </w:p>
        </w:tc>
        <w:tc>
          <w:tcPr>
            <w:tcW w:type="dxa" w:w="1560"/>
          </w:tcPr>
          <w:p>
            <w:pPr>
              <w:jc w:val="center"/>
            </w:pPr>
            <w:r/>
            <w:r>
              <w:rPr>
                <w:rFonts w:ascii="Times New Roman" w:hAnsi="Times New Roman"/>
                <w:b w:val="0"/>
                <w:i w:val="0"/>
                <w:sz w:val="20"/>
              </w:rPr>
              <w:t>0.784</w:t>
            </w:r>
          </w:p>
        </w:tc>
        <w:tc>
          <w:tcPr>
            <w:tcW w:type="dxa" w:w="1560"/>
          </w:tcPr>
          <w:p>
            <w:pPr>
              <w:jc w:val="center"/>
            </w:pPr>
            <w:r/>
            <w:r>
              <w:rPr>
                <w:rFonts w:ascii="Times New Roman" w:hAnsi="Times New Roman"/>
                <w:b w:val="0"/>
                <w:i w:val="0"/>
                <w:sz w:val="20"/>
              </w:rPr>
              <w:t>0.147</w:t>
            </w:r>
          </w:p>
        </w:tc>
      </w:tr>
      <w:tr>
        <w:tc>
          <w:tcPr>
            <w:tcW w:type="dxa" w:w="1560"/>
          </w:tcPr>
          <w:p>
            <w:pPr>
              <w:jc w:val="center"/>
            </w:pPr>
            <w:r/>
            <w:r>
              <w:rPr>
                <w:rFonts w:ascii="Times New Roman" w:hAnsi="Times New Roman"/>
                <w:b w:val="0"/>
                <w:i w:val="0"/>
                <w:sz w:val="20"/>
              </w:rPr>
              <w:t>C3 Sigmoid</w:t>
            </w:r>
          </w:p>
        </w:tc>
        <w:tc>
          <w:tcPr>
            <w:tcW w:type="dxa" w:w="1560"/>
          </w:tcPr>
          <w:p>
            <w:pPr>
              <w:jc w:val="center"/>
            </w:pPr>
            <w:r/>
            <w:r>
              <w:rPr>
                <w:rFonts w:ascii="Times New Roman" w:hAnsi="Times New Roman"/>
                <w:b w:val="0"/>
                <w:i w:val="0"/>
                <w:sz w:val="20"/>
              </w:rPr>
              <w:t>0.769</w:t>
            </w:r>
          </w:p>
        </w:tc>
        <w:tc>
          <w:tcPr>
            <w:tcW w:type="dxa" w:w="1560"/>
          </w:tcPr>
          <w:p>
            <w:pPr>
              <w:jc w:val="center"/>
            </w:pPr>
            <w:r/>
            <w:r>
              <w:rPr>
                <w:rFonts w:ascii="Times New Roman" w:hAnsi="Times New Roman"/>
                <w:b w:val="0"/>
                <w:i w:val="0"/>
                <w:sz w:val="20"/>
              </w:rPr>
              <w:t>0.843</w:t>
            </w:r>
          </w:p>
        </w:tc>
        <w:tc>
          <w:tcPr>
            <w:tcW w:type="dxa" w:w="1560"/>
          </w:tcPr>
          <w:p>
            <w:pPr>
              <w:jc w:val="center"/>
            </w:pPr>
            <w:r/>
            <w:r>
              <w:rPr>
                <w:rFonts w:ascii="Times New Roman" w:hAnsi="Times New Roman"/>
                <w:b w:val="0"/>
                <w:i w:val="0"/>
                <w:sz w:val="20"/>
              </w:rPr>
              <w:t>0.706</w:t>
            </w:r>
          </w:p>
        </w:tc>
        <w:tc>
          <w:tcPr>
            <w:tcW w:type="dxa" w:w="1560"/>
          </w:tcPr>
          <w:p>
            <w:pPr>
              <w:jc w:val="center"/>
            </w:pPr>
            <w:r/>
            <w:r>
              <w:rPr>
                <w:rFonts w:ascii="Times New Roman" w:hAnsi="Times New Roman"/>
                <w:b w:val="0"/>
                <w:i w:val="0"/>
                <w:sz w:val="20"/>
              </w:rPr>
              <w:t>0.786</w:t>
            </w:r>
          </w:p>
        </w:tc>
        <w:tc>
          <w:tcPr>
            <w:tcW w:type="dxa" w:w="1560"/>
          </w:tcPr>
          <w:p>
            <w:pPr>
              <w:jc w:val="center"/>
            </w:pPr>
            <w:r/>
            <w:r>
              <w:rPr>
                <w:rFonts w:ascii="Times New Roman" w:hAnsi="Times New Roman"/>
                <w:b w:val="0"/>
                <w:i w:val="0"/>
                <w:sz w:val="20"/>
              </w:rPr>
              <w:t>0.134</w:t>
            </w:r>
          </w:p>
        </w:tc>
      </w:tr>
    </w:tbl>
    <w:p/>
    <w:p>
      <w:pPr>
        <w:spacing w:after="120" w:before="0"/>
        <w:jc w:val="both"/>
      </w:pPr>
      <w:r>
        <w:rPr>
          <w:rFonts w:ascii="Times New Roman" w:hAnsi="Times New Roman"/>
          <w:b w:val="0"/>
          <w:i w:val="0"/>
          <w:sz w:val="24"/>
        </w:rPr>
        <w:t>C2 and C3 Sqrt are tied at F1 = 0.770, with C3 Sigmoid close at 0.769. Notably, C3 Sigmoid achieves the lowest over-flagging rate of 13.36%, marginally better than C2's 13.57%. C3 Sigmoid also achieves the highest precision (0.843). C3 Tiered trails with F1 = 0.766 and the highest over-flagging (18.81%), suggesting that the binary threshold function is less effective than continuous alternatives.</w:t>
      </w:r>
    </w:p>
    <w:p>
      <w:pPr>
        <w:spacing w:before="240" w:after="240"/>
        <w:jc w:val="center"/>
      </w:pPr>
      <w:r>
        <w:rPr>
          <w:rFonts w:ascii="Times New Roman" w:hAnsi="Times New Roman"/>
          <w:b/>
          <w:i/>
          <w:color w:val="800000"/>
          <w:sz w:val="24"/>
        </w:rPr>
        <w:t>[INSERT FIGURE: f1_comparison_qa.png — Figure 7.8: F1 Score Comparison — QA Test Set]</w:t>
      </w:r>
    </w:p>
    <w:p>
      <w:pPr>
        <w:spacing w:before="240" w:after="240"/>
        <w:jc w:val="center"/>
      </w:pPr>
      <w:r>
        <w:rPr>
          <w:rFonts w:ascii="Times New Roman" w:hAnsi="Times New Roman"/>
          <w:b/>
          <w:i/>
          <w:color w:val="800000"/>
          <w:sz w:val="24"/>
        </w:rPr>
        <w:t>[INSERT FIGURE: overflagging_qa.png — Figure 7.9: Over-flagging Rate — QA Test Set]</w:t>
      </w:r>
    </w:p>
    <w:p>
      <w:pPr>
        <w:spacing w:before="240" w:after="240"/>
        <w:jc w:val="center"/>
      </w:pPr>
      <w:r>
        <w:rPr>
          <w:rFonts w:ascii="Times New Roman" w:hAnsi="Times New Roman"/>
          <w:b/>
          <w:i/>
          <w:color w:val="800000"/>
          <w:sz w:val="24"/>
        </w:rPr>
        <w:t>[INSERT FIGURE: confusion_matrices_qa.png — Figure 7.10: Confusion Matrices — QA Test Set]</w:t>
      </w:r>
    </w:p>
    <w:p>
      <w:pPr>
        <w:pStyle w:val="Heading3"/>
      </w:pPr>
      <w:r>
        <w:rPr>
          <w:rFonts w:ascii="Times New Roman" w:hAnsi="Times New Roman"/>
          <w:b/>
          <w:i w:val="0"/>
          <w:sz w:val="24"/>
        </w:rPr>
        <w:t>7.4.3 Summarization Task Results</w:t>
      </w:r>
    </w:p>
    <w:p>
      <w:pPr>
        <w:spacing w:after="120" w:before="0"/>
        <w:jc w:val="both"/>
      </w:pPr>
      <w:r>
        <w:rPr>
          <w:rFonts w:ascii="Times New Roman" w:hAnsi="Times New Roman"/>
          <w:b w:val="0"/>
          <w:i w:val="0"/>
          <w:sz w:val="24"/>
        </w:rPr>
        <w:t>Summarization results are uniformly poor across all conditions. The NLI model produces low entailment scores for both valid and hallucinated summaries (mean 0.208 vs. 0.136), resulting in near-universal hallucination flagging. Over-flagging rates exceed 99% for all NLI-based conditions.</w:t>
      </w:r>
    </w:p>
    <w:p>
      <w:pPr>
        <w:spacing w:after="120" w:before="0"/>
        <w:jc w:val="both"/>
      </w:pPr>
      <w:r>
        <w:rPr>
          <w:rFonts w:ascii="Times New Roman" w:hAnsi="Times New Roman"/>
          <w:b w:val="0"/>
          <w:i w:val="0"/>
          <w:sz w:val="24"/>
        </w:rPr>
        <w:t>The root cause is the 512-token truncation limit of the RoBERTa-large-MNLI model. Summarization documents in HaluEval are typically 1,000–3,000 tokens long. After truncation, the NLI model sees only a fraction of the premise, losing critical information needed to judge entailment. Additionally, summaries naturally use paraphrasing and abstraction, which the NLI model — trained on short, literal premise-hypothesis pairs from the MultiNLI corpus — interprets as non-entailment.</w:t>
      </w:r>
    </w:p>
    <w:p>
      <w:pPr>
        <w:pStyle w:val="Heading2"/>
      </w:pPr>
      <w:r>
        <w:rPr>
          <w:rFonts w:ascii="Times New Roman" w:hAnsi="Times New Roman"/>
          <w:b/>
          <w:i w:val="0"/>
          <w:sz w:val="28"/>
        </w:rPr>
        <w:t>7.5 Experiment 2: Realistic Retrieval (QA Only)</w:t>
      </w:r>
    </w:p>
    <w:p>
      <w:pPr>
        <w:spacing w:after="120" w:before="0"/>
        <w:jc w:val="both"/>
      </w:pPr>
      <w:r>
        <w:rPr>
          <w:rFonts w:ascii="Times New Roman" w:hAnsi="Times New Roman"/>
          <w:b w:val="0"/>
          <w:i w:val="0"/>
          <w:sz w:val="24"/>
        </w:rPr>
        <w:t>Experiment 1 uses per-sample ground-truth knowledge as the retrieval source, which guarantees high retrieval scores. To simulate a more realistic scenario, Experiment 2 builds a shared FAISS index from all 9,936 unique QA knowledge passages across the entire dataset and retrieves from this pool for each test sample.</w:t>
      </w:r>
    </w:p>
    <w:p>
      <w:pPr>
        <w:spacing w:after="120" w:before="0"/>
        <w:jc w:val="center"/>
      </w:pPr>
      <w:r>
        <w:rPr>
          <w:rFonts w:ascii="Times New Roman" w:hAnsi="Times New Roman"/>
          <w:b/>
          <w:i w:val="0"/>
          <w:sz w:val="24"/>
        </w:rPr>
        <w:t>Table 7.6: Realistic Retrieval Results — QA Test Set</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pPr>
              <w:jc w:val="center"/>
            </w:pPr>
            <w:r/>
            <w:r>
              <w:rPr>
                <w:rFonts w:ascii="Times New Roman" w:hAnsi="Times New Roman"/>
                <w:b/>
                <w:i w:val="0"/>
                <w:sz w:val="20"/>
              </w:rPr>
              <w:t>Condition</w:t>
            </w:r>
          </w:p>
        </w:tc>
        <w:tc>
          <w:tcPr>
            <w:tcW w:type="dxa" w:w="1560"/>
            <w:shd w:fill="D9E2F3" w:val="clear"/>
          </w:tcPr>
          <w:p>
            <w:pPr>
              <w:jc w:val="center"/>
            </w:pPr>
            <w:r/>
            <w:r>
              <w:rPr>
                <w:rFonts w:ascii="Times New Roman" w:hAnsi="Times New Roman"/>
                <w:b/>
                <w:i w:val="0"/>
                <w:sz w:val="20"/>
              </w:rPr>
              <w:t>F1</w:t>
            </w:r>
          </w:p>
        </w:tc>
        <w:tc>
          <w:tcPr>
            <w:tcW w:type="dxa" w:w="1560"/>
            <w:shd w:fill="D9E2F3" w:val="clear"/>
          </w:tcPr>
          <w:p>
            <w:pPr>
              <w:jc w:val="center"/>
            </w:pPr>
            <w:r/>
            <w:r>
              <w:rPr>
                <w:rFonts w:ascii="Times New Roman" w:hAnsi="Times New Roman"/>
                <w:b/>
                <w:i w:val="0"/>
                <w:sz w:val="20"/>
              </w:rPr>
              <w:t>Precision</w:t>
            </w:r>
          </w:p>
        </w:tc>
        <w:tc>
          <w:tcPr>
            <w:tcW w:type="dxa" w:w="1560"/>
            <w:shd w:fill="D9E2F3" w:val="clear"/>
          </w:tcPr>
          <w:p>
            <w:pPr>
              <w:jc w:val="center"/>
            </w:pPr>
            <w:r/>
            <w:r>
              <w:rPr>
                <w:rFonts w:ascii="Times New Roman" w:hAnsi="Times New Roman"/>
                <w:b/>
                <w:i w:val="0"/>
                <w:sz w:val="20"/>
              </w:rPr>
              <w:t>Recall</w:t>
            </w:r>
          </w:p>
        </w:tc>
        <w:tc>
          <w:tcPr>
            <w:tcW w:type="dxa" w:w="1560"/>
            <w:shd w:fill="D9E2F3" w:val="clear"/>
          </w:tcPr>
          <w:p>
            <w:pPr>
              <w:jc w:val="center"/>
            </w:pPr>
            <w:r/>
            <w:r>
              <w:rPr>
                <w:rFonts w:ascii="Times New Roman" w:hAnsi="Times New Roman"/>
                <w:b/>
                <w:i w:val="0"/>
                <w:sz w:val="20"/>
              </w:rPr>
              <w:t>Accuracy</w:t>
            </w:r>
          </w:p>
        </w:tc>
        <w:tc>
          <w:tcPr>
            <w:tcW w:type="dxa" w:w="1560"/>
            <w:shd w:fill="D9E2F3" w:val="clear"/>
          </w:tcPr>
          <w:p>
            <w:pPr>
              <w:jc w:val="center"/>
            </w:pPr>
            <w:r/>
            <w:r>
              <w:rPr>
                <w:rFonts w:ascii="Times New Roman" w:hAnsi="Times New Roman"/>
                <w:b/>
                <w:i w:val="0"/>
                <w:sz w:val="20"/>
              </w:rPr>
              <w:t>Over-flag Rate</w:t>
            </w:r>
          </w:p>
        </w:tc>
      </w:tr>
      <w:tr>
        <w:tc>
          <w:tcPr>
            <w:tcW w:type="dxa" w:w="1560"/>
          </w:tcPr>
          <w:p>
            <w:pPr>
              <w:jc w:val="center"/>
            </w:pPr>
            <w:r/>
            <w:r>
              <w:rPr>
                <w:rFonts w:ascii="Times New Roman" w:hAnsi="Times New Roman"/>
                <w:b w:val="0"/>
                <w:i w:val="0"/>
                <w:sz w:val="20"/>
              </w:rPr>
              <w:t>C1 (RAG-only)</w:t>
            </w:r>
          </w:p>
        </w:tc>
        <w:tc>
          <w:tcPr>
            <w:tcW w:type="dxa" w:w="1560"/>
          </w:tcPr>
          <w:p>
            <w:pPr>
              <w:jc w:val="center"/>
            </w:pPr>
            <w:r/>
            <w:r>
              <w:rPr>
                <w:rFonts w:ascii="Times New Roman" w:hAnsi="Times New Roman"/>
                <w:b w:val="0"/>
                <w:i w:val="0"/>
                <w:sz w:val="20"/>
              </w:rPr>
              <w:t>0.000</w:t>
            </w:r>
          </w:p>
        </w:tc>
        <w:tc>
          <w:tcPr>
            <w:tcW w:type="dxa" w:w="1560"/>
          </w:tcPr>
          <w:p>
            <w:pPr>
              <w:jc w:val="center"/>
            </w:pPr>
            <w:r/>
            <w:r>
              <w:rPr>
                <w:rFonts w:ascii="Times New Roman" w:hAnsi="Times New Roman"/>
                <w:b w:val="0"/>
                <w:i w:val="0"/>
                <w:sz w:val="20"/>
              </w:rPr>
              <w:t>0.000</w:t>
            </w:r>
          </w:p>
        </w:tc>
        <w:tc>
          <w:tcPr>
            <w:tcW w:type="dxa" w:w="1560"/>
          </w:tcPr>
          <w:p>
            <w:pPr>
              <w:jc w:val="center"/>
            </w:pPr>
            <w:r/>
            <w:r>
              <w:rPr>
                <w:rFonts w:ascii="Times New Roman" w:hAnsi="Times New Roman"/>
                <w:b w:val="0"/>
                <w:i w:val="0"/>
                <w:sz w:val="20"/>
              </w:rPr>
              <w:t>0.000</w:t>
            </w:r>
          </w:p>
        </w:tc>
        <w:tc>
          <w:tcPr>
            <w:tcW w:type="dxa" w:w="1560"/>
          </w:tcPr>
          <w:p>
            <w:pPr>
              <w:jc w:val="center"/>
            </w:pPr>
            <w:r/>
            <w:r>
              <w:rPr>
                <w:rFonts w:ascii="Times New Roman" w:hAnsi="Times New Roman"/>
                <w:b w:val="0"/>
                <w:i w:val="0"/>
                <w:sz w:val="20"/>
              </w:rPr>
              <w:t>0.496</w:t>
            </w:r>
          </w:p>
        </w:tc>
        <w:tc>
          <w:tcPr>
            <w:tcW w:type="dxa" w:w="1560"/>
          </w:tcPr>
          <w:p>
            <w:pPr>
              <w:jc w:val="center"/>
            </w:pPr>
            <w:r/>
            <w:r>
              <w:rPr>
                <w:rFonts w:ascii="Times New Roman" w:hAnsi="Times New Roman"/>
                <w:b w:val="0"/>
                <w:i w:val="0"/>
                <w:sz w:val="20"/>
              </w:rPr>
              <w:t>0.000</w:t>
            </w:r>
          </w:p>
        </w:tc>
      </w:tr>
      <w:tr>
        <w:tc>
          <w:tcPr>
            <w:tcW w:type="dxa" w:w="1560"/>
          </w:tcPr>
          <w:p>
            <w:pPr>
              <w:jc w:val="center"/>
            </w:pPr>
            <w:r/>
            <w:r>
              <w:rPr>
                <w:rFonts w:ascii="Times New Roman" w:hAnsi="Times New Roman"/>
                <w:b w:val="0"/>
                <w:i w:val="0"/>
                <w:sz w:val="20"/>
              </w:rPr>
              <w:t>C2 (Static CONLI)</w:t>
            </w:r>
          </w:p>
        </w:tc>
        <w:tc>
          <w:tcPr>
            <w:tcW w:type="dxa" w:w="1560"/>
          </w:tcPr>
          <w:p>
            <w:pPr>
              <w:jc w:val="center"/>
            </w:pPr>
            <w:r/>
            <w:r>
              <w:rPr>
                <w:rFonts w:ascii="Times New Roman" w:hAnsi="Times New Roman"/>
                <w:b w:val="0"/>
                <w:i w:val="0"/>
                <w:sz w:val="20"/>
              </w:rPr>
              <w:t>0.670</w:t>
            </w:r>
          </w:p>
        </w:tc>
        <w:tc>
          <w:tcPr>
            <w:tcW w:type="dxa" w:w="1560"/>
          </w:tcPr>
          <w:p>
            <w:pPr>
              <w:jc w:val="center"/>
            </w:pPr>
            <w:r/>
            <w:r>
              <w:rPr>
                <w:rFonts w:ascii="Times New Roman" w:hAnsi="Times New Roman"/>
                <w:b w:val="0"/>
                <w:i w:val="0"/>
                <w:sz w:val="20"/>
              </w:rPr>
              <w:t>0.504</w:t>
            </w:r>
          </w:p>
        </w:tc>
        <w:tc>
          <w:tcPr>
            <w:tcW w:type="dxa" w:w="1560"/>
          </w:tcPr>
          <w:p>
            <w:pPr>
              <w:jc w:val="center"/>
            </w:pPr>
            <w:r/>
            <w:r>
              <w:rPr>
                <w:rFonts w:ascii="Times New Roman" w:hAnsi="Times New Roman"/>
                <w:b w:val="0"/>
                <w:i w:val="0"/>
                <w:sz w:val="20"/>
              </w:rPr>
              <w:t>1.000</w:t>
            </w:r>
          </w:p>
        </w:tc>
        <w:tc>
          <w:tcPr>
            <w:tcW w:type="dxa" w:w="1560"/>
          </w:tcPr>
          <w:p>
            <w:pPr>
              <w:jc w:val="center"/>
            </w:pPr>
            <w:r/>
            <w:r>
              <w:rPr>
                <w:rFonts w:ascii="Times New Roman" w:hAnsi="Times New Roman"/>
                <w:b w:val="0"/>
                <w:i w:val="0"/>
                <w:sz w:val="20"/>
              </w:rPr>
              <w:t>0.504</w:t>
            </w:r>
          </w:p>
        </w:tc>
        <w:tc>
          <w:tcPr>
            <w:tcW w:type="dxa" w:w="1560"/>
          </w:tcPr>
          <w:p>
            <w:pPr>
              <w:jc w:val="center"/>
            </w:pPr>
            <w:r/>
            <w:r>
              <w:rPr>
                <w:rFonts w:ascii="Times New Roman" w:hAnsi="Times New Roman"/>
                <w:b w:val="0"/>
                <w:i w:val="0"/>
                <w:sz w:val="20"/>
              </w:rPr>
              <w:t>1.000</w:t>
            </w:r>
          </w:p>
        </w:tc>
      </w:tr>
      <w:tr>
        <w:tc>
          <w:tcPr>
            <w:tcW w:type="dxa" w:w="1560"/>
          </w:tcPr>
          <w:p>
            <w:pPr>
              <w:jc w:val="center"/>
            </w:pPr>
            <w:r/>
            <w:r>
              <w:rPr>
                <w:rFonts w:ascii="Times New Roman" w:hAnsi="Times New Roman"/>
                <w:b w:val="0"/>
                <w:i w:val="0"/>
                <w:sz w:val="20"/>
              </w:rPr>
              <w:t>C3 Tiered</w:t>
            </w:r>
          </w:p>
        </w:tc>
        <w:tc>
          <w:tcPr>
            <w:tcW w:type="dxa" w:w="1560"/>
          </w:tcPr>
          <w:p>
            <w:pPr>
              <w:jc w:val="center"/>
            </w:pPr>
            <w:r/>
            <w:r>
              <w:rPr>
                <w:rFonts w:ascii="Times New Roman" w:hAnsi="Times New Roman"/>
                <w:b w:val="0"/>
                <w:i w:val="0"/>
                <w:sz w:val="20"/>
              </w:rPr>
              <w:t>0.665</w:t>
            </w:r>
          </w:p>
        </w:tc>
        <w:tc>
          <w:tcPr>
            <w:tcW w:type="dxa" w:w="1560"/>
          </w:tcPr>
          <w:p>
            <w:pPr>
              <w:jc w:val="center"/>
            </w:pPr>
            <w:r/>
            <w:r>
              <w:rPr>
                <w:rFonts w:ascii="Times New Roman" w:hAnsi="Times New Roman"/>
                <w:b w:val="0"/>
                <w:i w:val="0"/>
                <w:sz w:val="20"/>
              </w:rPr>
              <w:t>0.505</w:t>
            </w:r>
          </w:p>
        </w:tc>
        <w:tc>
          <w:tcPr>
            <w:tcW w:type="dxa" w:w="1560"/>
          </w:tcPr>
          <w:p>
            <w:pPr>
              <w:jc w:val="center"/>
            </w:pPr>
            <w:r/>
            <w:r>
              <w:rPr>
                <w:rFonts w:ascii="Times New Roman" w:hAnsi="Times New Roman"/>
                <w:b w:val="0"/>
                <w:i w:val="0"/>
                <w:sz w:val="20"/>
              </w:rPr>
              <w:t>0.975</w:t>
            </w:r>
          </w:p>
        </w:tc>
        <w:tc>
          <w:tcPr>
            <w:tcW w:type="dxa" w:w="1560"/>
          </w:tcPr>
          <w:p>
            <w:pPr>
              <w:jc w:val="center"/>
            </w:pPr>
            <w:r/>
            <w:r>
              <w:rPr>
                <w:rFonts w:ascii="Times New Roman" w:hAnsi="Times New Roman"/>
                <w:b w:val="0"/>
                <w:i w:val="0"/>
                <w:sz w:val="20"/>
              </w:rPr>
              <w:t>0.505</w:t>
            </w:r>
          </w:p>
        </w:tc>
        <w:tc>
          <w:tcPr>
            <w:tcW w:type="dxa" w:w="1560"/>
          </w:tcPr>
          <w:p>
            <w:pPr>
              <w:jc w:val="center"/>
            </w:pPr>
            <w:r/>
            <w:r>
              <w:rPr>
                <w:rFonts w:ascii="Times New Roman" w:hAnsi="Times New Roman"/>
                <w:b w:val="0"/>
                <w:i w:val="0"/>
                <w:sz w:val="20"/>
              </w:rPr>
              <w:t>0.973</w:t>
            </w:r>
          </w:p>
        </w:tc>
      </w:tr>
      <w:tr>
        <w:tc>
          <w:tcPr>
            <w:tcW w:type="dxa" w:w="1560"/>
          </w:tcPr>
          <w:p>
            <w:pPr>
              <w:jc w:val="center"/>
            </w:pPr>
            <w:r/>
            <w:r>
              <w:rPr>
                <w:rFonts w:ascii="Times New Roman" w:hAnsi="Times New Roman"/>
                <w:b w:val="0"/>
                <w:i w:val="0"/>
                <w:sz w:val="20"/>
              </w:rPr>
              <w:t>C3 Sqrt</w:t>
            </w:r>
          </w:p>
        </w:tc>
        <w:tc>
          <w:tcPr>
            <w:tcW w:type="dxa" w:w="1560"/>
          </w:tcPr>
          <w:p>
            <w:pPr>
              <w:jc w:val="center"/>
            </w:pPr>
            <w:r/>
            <w:r>
              <w:rPr>
                <w:rFonts w:ascii="Times New Roman" w:hAnsi="Times New Roman"/>
                <w:b w:val="0"/>
                <w:i w:val="0"/>
                <w:sz w:val="20"/>
              </w:rPr>
              <w:t>0.643</w:t>
            </w:r>
          </w:p>
        </w:tc>
        <w:tc>
          <w:tcPr>
            <w:tcW w:type="dxa" w:w="1560"/>
          </w:tcPr>
          <w:p>
            <w:pPr>
              <w:jc w:val="center"/>
            </w:pPr>
            <w:r/>
            <w:r>
              <w:rPr>
                <w:rFonts w:ascii="Times New Roman" w:hAnsi="Times New Roman"/>
                <w:b w:val="0"/>
                <w:i w:val="0"/>
                <w:sz w:val="20"/>
              </w:rPr>
              <w:t>0.495</w:t>
            </w:r>
          </w:p>
        </w:tc>
        <w:tc>
          <w:tcPr>
            <w:tcW w:type="dxa" w:w="1560"/>
          </w:tcPr>
          <w:p>
            <w:pPr>
              <w:jc w:val="center"/>
            </w:pPr>
            <w:r/>
            <w:r>
              <w:rPr>
                <w:rFonts w:ascii="Times New Roman" w:hAnsi="Times New Roman"/>
                <w:b w:val="0"/>
                <w:i w:val="0"/>
                <w:sz w:val="20"/>
              </w:rPr>
              <w:t>0.917</w:t>
            </w:r>
          </w:p>
        </w:tc>
        <w:tc>
          <w:tcPr>
            <w:tcW w:type="dxa" w:w="1560"/>
          </w:tcPr>
          <w:p>
            <w:pPr>
              <w:jc w:val="center"/>
            </w:pPr>
            <w:r/>
            <w:r>
              <w:rPr>
                <w:rFonts w:ascii="Times New Roman" w:hAnsi="Times New Roman"/>
                <w:b w:val="0"/>
                <w:i w:val="0"/>
                <w:sz w:val="20"/>
              </w:rPr>
              <w:t>0.486</w:t>
            </w:r>
          </w:p>
        </w:tc>
        <w:tc>
          <w:tcPr>
            <w:tcW w:type="dxa" w:w="1560"/>
          </w:tcPr>
          <w:p>
            <w:pPr>
              <w:jc w:val="center"/>
            </w:pPr>
            <w:r/>
            <w:r>
              <w:rPr>
                <w:rFonts w:ascii="Times New Roman" w:hAnsi="Times New Roman"/>
                <w:b w:val="0"/>
                <w:i w:val="0"/>
                <w:sz w:val="20"/>
              </w:rPr>
              <w:t>0.953</w:t>
            </w:r>
          </w:p>
        </w:tc>
      </w:tr>
      <w:tr>
        <w:tc>
          <w:tcPr>
            <w:tcW w:type="dxa" w:w="1560"/>
          </w:tcPr>
          <w:p>
            <w:pPr>
              <w:jc w:val="center"/>
            </w:pPr>
            <w:r/>
            <w:r>
              <w:rPr>
                <w:rFonts w:ascii="Times New Roman" w:hAnsi="Times New Roman"/>
                <w:b w:val="0"/>
                <w:i w:val="0"/>
                <w:sz w:val="20"/>
              </w:rPr>
              <w:t>C3 Sigmoid</w:t>
            </w:r>
          </w:p>
        </w:tc>
        <w:tc>
          <w:tcPr>
            <w:tcW w:type="dxa" w:w="1560"/>
          </w:tcPr>
          <w:p>
            <w:pPr>
              <w:jc w:val="center"/>
            </w:pPr>
            <w:r/>
            <w:r>
              <w:rPr>
                <w:rFonts w:ascii="Times New Roman" w:hAnsi="Times New Roman"/>
                <w:b w:val="0"/>
                <w:i w:val="0"/>
                <w:sz w:val="20"/>
              </w:rPr>
              <w:t>0.641</w:t>
            </w:r>
          </w:p>
        </w:tc>
        <w:tc>
          <w:tcPr>
            <w:tcW w:type="dxa" w:w="1560"/>
          </w:tcPr>
          <w:p>
            <w:pPr>
              <w:jc w:val="center"/>
            </w:pPr>
            <w:r/>
            <w:r>
              <w:rPr>
                <w:rFonts w:ascii="Times New Roman" w:hAnsi="Times New Roman"/>
                <w:b w:val="0"/>
                <w:i w:val="0"/>
                <w:sz w:val="20"/>
              </w:rPr>
              <w:t>0.494</w:t>
            </w:r>
          </w:p>
        </w:tc>
        <w:tc>
          <w:tcPr>
            <w:tcW w:type="dxa" w:w="1560"/>
          </w:tcPr>
          <w:p>
            <w:pPr>
              <w:jc w:val="center"/>
            </w:pPr>
            <w:r/>
            <w:r>
              <w:rPr>
                <w:rFonts w:ascii="Times New Roman" w:hAnsi="Times New Roman"/>
                <w:b w:val="0"/>
                <w:i w:val="0"/>
                <w:sz w:val="20"/>
              </w:rPr>
              <w:t>0.914</w:t>
            </w:r>
          </w:p>
        </w:tc>
        <w:tc>
          <w:tcPr>
            <w:tcW w:type="dxa" w:w="1560"/>
          </w:tcPr>
          <w:p>
            <w:pPr>
              <w:jc w:val="center"/>
            </w:pPr>
            <w:r/>
            <w:r>
              <w:rPr>
                <w:rFonts w:ascii="Times New Roman" w:hAnsi="Times New Roman"/>
                <w:b w:val="0"/>
                <w:i w:val="0"/>
                <w:sz w:val="20"/>
              </w:rPr>
              <w:t>0.485</w:t>
            </w:r>
          </w:p>
        </w:tc>
        <w:tc>
          <w:tcPr>
            <w:tcW w:type="dxa" w:w="1560"/>
          </w:tcPr>
          <w:p>
            <w:pPr>
              <w:jc w:val="center"/>
            </w:pPr>
            <w:r/>
            <w:r>
              <w:rPr>
                <w:rFonts w:ascii="Times New Roman" w:hAnsi="Times New Roman"/>
                <w:b w:val="0"/>
                <w:i w:val="0"/>
                <w:sz w:val="20"/>
              </w:rPr>
              <w:t>0.952</w:t>
            </w:r>
          </w:p>
        </w:tc>
      </w:tr>
    </w:tbl>
    <w:p/>
    <w:p>
      <w:pPr>
        <w:spacing w:after="120" w:before="0"/>
        <w:jc w:val="both"/>
      </w:pPr>
      <w:r>
        <w:rPr>
          <w:rFonts w:ascii="Times New Roman" w:hAnsi="Times New Roman"/>
          <w:b w:val="0"/>
          <w:i w:val="0"/>
          <w:sz w:val="24"/>
        </w:rPr>
        <w:t>Under realistic retrieval, C2 flags every single response as a hallucination (100% over-flagging, recall = 1.0). This occurs because the optimal C2 threshold (T_static = 0.99) is so high that even correctly retrieved passages produce NLI scores below it. C3 Tiered reduces over-flagging to 97.3%, while C3 Sqrt and Sigmoid achieve 95.3% and 95.2% respectively. Although all rates remain impractically high, the 3–5% reduction demonstrates that confidence-weighted thresholds provide a correct-direction advantage when retrieval quality varies.</w:t>
      </w:r>
    </w:p>
    <w:p>
      <w:pPr>
        <w:spacing w:after="120" w:before="0"/>
        <w:jc w:val="both"/>
      </w:pPr>
      <w:r>
        <w:rPr>
          <w:rFonts w:ascii="Times New Roman" w:hAnsi="Times New Roman"/>
          <w:b w:val="0"/>
          <w:i w:val="0"/>
          <w:sz w:val="24"/>
        </w:rPr>
        <w:t>Realistic retrieval scores have mean = 0.827 and std = 0.063, compared to 0.818 and 0.075 in the standard experiment. The slightly different distribution reflects the shared-index retrieval mechanism.</w:t>
      </w:r>
    </w:p>
    <w:p>
      <w:pPr>
        <w:spacing w:before="240" w:after="240"/>
        <w:jc w:val="center"/>
      </w:pPr>
      <w:r>
        <w:rPr>
          <w:rFonts w:ascii="Times New Roman" w:hAnsi="Times New Roman"/>
          <w:b/>
          <w:i/>
          <w:color w:val="800000"/>
          <w:sz w:val="24"/>
        </w:rPr>
        <w:t>[INSERT FIGURE: f1_comparison_realistic.png — Figure 7.11: F1 Score Comparison — Realistic Retrieval]</w:t>
      </w:r>
    </w:p>
    <w:p>
      <w:pPr>
        <w:spacing w:before="240" w:after="240"/>
        <w:jc w:val="center"/>
      </w:pPr>
      <w:r>
        <w:rPr>
          <w:rFonts w:ascii="Times New Roman" w:hAnsi="Times New Roman"/>
          <w:b/>
          <w:i/>
          <w:color w:val="800000"/>
          <w:sz w:val="24"/>
        </w:rPr>
        <w:t>[INSERT FIGURE: retrieval_dist_realistic.png — Figure 7.12: Retrieval Score Distribution — Realistic Retrieval]</w:t>
      </w:r>
    </w:p>
    <w:p>
      <w:pPr>
        <w:pStyle w:val="Heading2"/>
      </w:pPr>
      <w:r>
        <w:rPr>
          <w:rFonts w:ascii="Times New Roman" w:hAnsi="Times New Roman"/>
          <w:b/>
          <w:i w:val="0"/>
          <w:sz w:val="28"/>
        </w:rPr>
        <w:t>7.6 Statistical Significance</w:t>
      </w:r>
    </w:p>
    <w:p>
      <w:pPr>
        <w:spacing w:after="120" w:before="0"/>
        <w:jc w:val="both"/>
      </w:pPr>
      <w:r>
        <w:rPr>
          <w:rFonts w:ascii="Times New Roman" w:hAnsi="Times New Roman"/>
          <w:b w:val="0"/>
          <w:i w:val="0"/>
          <w:sz w:val="24"/>
        </w:rPr>
        <w:t>McNemar's test with continuity correction is used to assess whether the best C3 variant performs significantly differently from C2 on each experiment. The null hypothesis is that both models have equal error rates.</w:t>
      </w:r>
    </w:p>
    <w:p>
      <w:pPr>
        <w:spacing w:after="120" w:before="0"/>
        <w:jc w:val="center"/>
      </w:pPr>
      <w:r>
        <w:rPr>
          <w:rFonts w:ascii="Times New Roman" w:hAnsi="Times New Roman"/>
          <w:b/>
          <w:i w:val="0"/>
          <w:sz w:val="24"/>
        </w:rPr>
        <w:t>Table 7.7: McNemar's Test Results (C2 vs. Best C3)</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pPr>
              <w:jc w:val="center"/>
            </w:pPr>
            <w:r/>
            <w:r>
              <w:rPr>
                <w:rFonts w:ascii="Times New Roman" w:hAnsi="Times New Roman"/>
                <w:b/>
                <w:i w:val="0"/>
                <w:sz w:val="20"/>
              </w:rPr>
              <w:t>Experiment</w:t>
            </w:r>
          </w:p>
        </w:tc>
        <w:tc>
          <w:tcPr>
            <w:tcW w:type="dxa" w:w="1337"/>
            <w:shd w:fill="D9E2F3" w:val="clear"/>
          </w:tcPr>
          <w:p>
            <w:pPr>
              <w:jc w:val="center"/>
            </w:pPr>
            <w:r/>
            <w:r>
              <w:rPr>
                <w:rFonts w:ascii="Times New Roman" w:hAnsi="Times New Roman"/>
                <w:b/>
                <w:i w:val="0"/>
                <w:sz w:val="20"/>
              </w:rPr>
              <w:t>C3 Variant</w:t>
            </w:r>
          </w:p>
        </w:tc>
        <w:tc>
          <w:tcPr>
            <w:tcW w:type="dxa" w:w="1337"/>
            <w:shd w:fill="D9E2F3" w:val="clear"/>
          </w:tcPr>
          <w:p>
            <w:pPr>
              <w:jc w:val="center"/>
            </w:pPr>
            <w:r/>
            <w:r>
              <w:rPr>
                <w:rFonts w:ascii="Times New Roman" w:hAnsi="Times New Roman"/>
                <w:b/>
                <w:i w:val="0"/>
                <w:sz w:val="20"/>
              </w:rPr>
              <w:t>b (C2✓ C3✗)</w:t>
            </w:r>
          </w:p>
        </w:tc>
        <w:tc>
          <w:tcPr>
            <w:tcW w:type="dxa" w:w="1337"/>
            <w:shd w:fill="D9E2F3" w:val="clear"/>
          </w:tcPr>
          <w:p>
            <w:pPr>
              <w:jc w:val="center"/>
            </w:pPr>
            <w:r/>
            <w:r>
              <w:rPr>
                <w:rFonts w:ascii="Times New Roman" w:hAnsi="Times New Roman"/>
                <w:b/>
                <w:i w:val="0"/>
                <w:sz w:val="20"/>
              </w:rPr>
              <w:t>c (C2✗ C3✓)</w:t>
            </w:r>
          </w:p>
        </w:tc>
        <w:tc>
          <w:tcPr>
            <w:tcW w:type="dxa" w:w="1337"/>
            <w:shd w:fill="D9E2F3" w:val="clear"/>
          </w:tcPr>
          <w:p>
            <w:pPr>
              <w:jc w:val="center"/>
            </w:pPr>
            <w:r/>
            <w:r>
              <w:rPr>
                <w:rFonts w:ascii="Times New Roman" w:hAnsi="Times New Roman"/>
                <w:b/>
                <w:i w:val="0"/>
                <w:sz w:val="20"/>
              </w:rPr>
              <w:t>Statistic</w:t>
            </w:r>
          </w:p>
        </w:tc>
        <w:tc>
          <w:tcPr>
            <w:tcW w:type="dxa" w:w="1337"/>
            <w:shd w:fill="D9E2F3" w:val="clear"/>
          </w:tcPr>
          <w:p>
            <w:pPr>
              <w:jc w:val="center"/>
            </w:pPr>
            <w:r/>
            <w:r>
              <w:rPr>
                <w:rFonts w:ascii="Times New Roman" w:hAnsi="Times New Roman"/>
                <w:b/>
                <w:i w:val="0"/>
                <w:sz w:val="20"/>
              </w:rPr>
              <w:t>p-value</w:t>
            </w:r>
          </w:p>
        </w:tc>
        <w:tc>
          <w:tcPr>
            <w:tcW w:type="dxa" w:w="1337"/>
            <w:shd w:fill="D9E2F3" w:val="clear"/>
          </w:tcPr>
          <w:p>
            <w:pPr>
              <w:jc w:val="center"/>
            </w:pPr>
            <w:r/>
            <w:r>
              <w:rPr>
                <w:rFonts w:ascii="Times New Roman" w:hAnsi="Times New Roman"/>
                <w:b/>
                <w:i w:val="0"/>
                <w:sz w:val="20"/>
              </w:rPr>
              <w:t>Significant (p&lt;0.05)</w:t>
            </w:r>
          </w:p>
        </w:tc>
      </w:tr>
      <w:tr>
        <w:tc>
          <w:tcPr>
            <w:tcW w:type="dxa" w:w="1337"/>
          </w:tcPr>
          <w:p>
            <w:pPr>
              <w:jc w:val="center"/>
            </w:pPr>
            <w:r/>
            <w:r>
              <w:rPr>
                <w:rFonts w:ascii="Times New Roman" w:hAnsi="Times New Roman"/>
                <w:b w:val="0"/>
                <w:i w:val="0"/>
                <w:sz w:val="20"/>
              </w:rPr>
              <w:t>Combined (all tasks)</w:t>
            </w:r>
          </w:p>
        </w:tc>
        <w:tc>
          <w:tcPr>
            <w:tcW w:type="dxa" w:w="1337"/>
          </w:tcPr>
          <w:p>
            <w:pPr>
              <w:jc w:val="center"/>
            </w:pPr>
            <w:r/>
            <w:r>
              <w:rPr>
                <w:rFonts w:ascii="Times New Roman" w:hAnsi="Times New Roman"/>
                <w:b w:val="0"/>
                <w:i w:val="0"/>
                <w:sz w:val="20"/>
              </w:rPr>
              <w:t>C3 Sigmoid</w:t>
            </w:r>
          </w:p>
        </w:tc>
        <w:tc>
          <w:tcPr>
            <w:tcW w:type="dxa" w:w="1337"/>
          </w:tcPr>
          <w:p>
            <w:pPr>
              <w:jc w:val="center"/>
            </w:pPr>
            <w:r/>
            <w:r>
              <w:rPr>
                <w:rFonts w:ascii="Times New Roman" w:hAnsi="Times New Roman"/>
                <w:b w:val="0"/>
                <w:i w:val="0"/>
                <w:sz w:val="20"/>
              </w:rPr>
              <w:t>7</w:t>
            </w:r>
          </w:p>
        </w:tc>
        <w:tc>
          <w:tcPr>
            <w:tcW w:type="dxa" w:w="1337"/>
          </w:tcPr>
          <w:p>
            <w:pPr>
              <w:jc w:val="center"/>
            </w:pPr>
            <w:r/>
            <w:r>
              <w:rPr>
                <w:rFonts w:ascii="Times New Roman" w:hAnsi="Times New Roman"/>
                <w:b w:val="0"/>
                <w:i w:val="0"/>
                <w:sz w:val="20"/>
              </w:rPr>
              <w:t>6</w:t>
            </w:r>
          </w:p>
        </w:tc>
        <w:tc>
          <w:tcPr>
            <w:tcW w:type="dxa" w:w="1337"/>
          </w:tcPr>
          <w:p>
            <w:pPr>
              <w:jc w:val="center"/>
            </w:pPr>
            <w:r/>
            <w:r>
              <w:rPr>
                <w:rFonts w:ascii="Times New Roman" w:hAnsi="Times New Roman"/>
                <w:b w:val="0"/>
                <w:i w:val="0"/>
                <w:sz w:val="20"/>
              </w:rPr>
              <w:t>0.000</w:t>
            </w:r>
          </w:p>
        </w:tc>
        <w:tc>
          <w:tcPr>
            <w:tcW w:type="dxa" w:w="1337"/>
          </w:tcPr>
          <w:p>
            <w:pPr>
              <w:jc w:val="center"/>
            </w:pPr>
            <w:r/>
            <w:r>
              <w:rPr>
                <w:rFonts w:ascii="Times New Roman" w:hAnsi="Times New Roman"/>
                <w:b w:val="0"/>
                <w:i w:val="0"/>
                <w:sz w:val="20"/>
              </w:rPr>
              <w:t>1.000</w:t>
            </w:r>
          </w:p>
        </w:tc>
        <w:tc>
          <w:tcPr>
            <w:tcW w:type="dxa" w:w="1337"/>
          </w:tcPr>
          <w:p>
            <w:pPr>
              <w:jc w:val="center"/>
            </w:pPr>
            <w:r/>
            <w:r>
              <w:rPr>
                <w:rFonts w:ascii="Times New Roman" w:hAnsi="Times New Roman"/>
                <w:b w:val="0"/>
                <w:i w:val="0"/>
                <w:sz w:val="20"/>
              </w:rPr>
              <w:t>No</w:t>
            </w:r>
          </w:p>
        </w:tc>
      </w:tr>
      <w:tr>
        <w:tc>
          <w:tcPr>
            <w:tcW w:type="dxa" w:w="1337"/>
          </w:tcPr>
          <w:p>
            <w:pPr>
              <w:jc w:val="center"/>
            </w:pPr>
            <w:r/>
            <w:r>
              <w:rPr>
                <w:rFonts w:ascii="Times New Roman" w:hAnsi="Times New Roman"/>
                <w:b w:val="0"/>
                <w:i w:val="0"/>
                <w:sz w:val="20"/>
              </w:rPr>
              <w:t>QA only</w:t>
            </w:r>
          </w:p>
        </w:tc>
        <w:tc>
          <w:tcPr>
            <w:tcW w:type="dxa" w:w="1337"/>
          </w:tcPr>
          <w:p>
            <w:pPr>
              <w:jc w:val="center"/>
            </w:pPr>
            <w:r/>
            <w:r>
              <w:rPr>
                <w:rFonts w:ascii="Times New Roman" w:hAnsi="Times New Roman"/>
                <w:b w:val="0"/>
                <w:i w:val="0"/>
                <w:sz w:val="20"/>
              </w:rPr>
              <w:t>C3 Sqrt</w:t>
            </w:r>
          </w:p>
        </w:tc>
        <w:tc>
          <w:tcPr>
            <w:tcW w:type="dxa" w:w="1337"/>
          </w:tcPr>
          <w:p>
            <w:pPr>
              <w:jc w:val="center"/>
            </w:pPr>
            <w:r/>
            <w:r>
              <w:rPr>
                <w:rFonts w:ascii="Times New Roman" w:hAnsi="Times New Roman"/>
                <w:b w:val="0"/>
                <w:i w:val="0"/>
                <w:sz w:val="20"/>
              </w:rPr>
              <w:t>17</w:t>
            </w:r>
          </w:p>
        </w:tc>
        <w:tc>
          <w:tcPr>
            <w:tcW w:type="dxa" w:w="1337"/>
          </w:tcPr>
          <w:p>
            <w:pPr>
              <w:jc w:val="center"/>
            </w:pPr>
            <w:r/>
            <w:r>
              <w:rPr>
                <w:rFonts w:ascii="Times New Roman" w:hAnsi="Times New Roman"/>
                <w:b w:val="0"/>
                <w:i w:val="0"/>
                <w:sz w:val="20"/>
              </w:rPr>
              <w:t>10</w:t>
            </w:r>
          </w:p>
        </w:tc>
        <w:tc>
          <w:tcPr>
            <w:tcW w:type="dxa" w:w="1337"/>
          </w:tcPr>
          <w:p>
            <w:pPr>
              <w:jc w:val="center"/>
            </w:pPr>
            <w:r/>
            <w:r>
              <w:rPr>
                <w:rFonts w:ascii="Times New Roman" w:hAnsi="Times New Roman"/>
                <w:b w:val="0"/>
                <w:i w:val="0"/>
                <w:sz w:val="20"/>
              </w:rPr>
              <w:t>1.333</w:t>
            </w:r>
          </w:p>
        </w:tc>
        <w:tc>
          <w:tcPr>
            <w:tcW w:type="dxa" w:w="1337"/>
          </w:tcPr>
          <w:p>
            <w:pPr>
              <w:jc w:val="center"/>
            </w:pPr>
            <w:r/>
            <w:r>
              <w:rPr>
                <w:rFonts w:ascii="Times New Roman" w:hAnsi="Times New Roman"/>
                <w:b w:val="0"/>
                <w:i w:val="0"/>
                <w:sz w:val="20"/>
              </w:rPr>
              <w:t>0.248</w:t>
            </w:r>
          </w:p>
        </w:tc>
        <w:tc>
          <w:tcPr>
            <w:tcW w:type="dxa" w:w="1337"/>
          </w:tcPr>
          <w:p>
            <w:pPr>
              <w:jc w:val="center"/>
            </w:pPr>
            <w:r/>
            <w:r>
              <w:rPr>
                <w:rFonts w:ascii="Times New Roman" w:hAnsi="Times New Roman"/>
                <w:b w:val="0"/>
                <w:i w:val="0"/>
                <w:sz w:val="20"/>
              </w:rPr>
              <w:t>No</w:t>
            </w:r>
          </w:p>
        </w:tc>
      </w:tr>
      <w:tr>
        <w:tc>
          <w:tcPr>
            <w:tcW w:type="dxa" w:w="1337"/>
          </w:tcPr>
          <w:p>
            <w:pPr>
              <w:jc w:val="center"/>
            </w:pPr>
            <w:r/>
            <w:r>
              <w:rPr>
                <w:rFonts w:ascii="Times New Roman" w:hAnsi="Times New Roman"/>
                <w:b w:val="0"/>
                <w:i w:val="0"/>
                <w:sz w:val="20"/>
              </w:rPr>
              <w:t>Realistic (QA)</w:t>
            </w:r>
          </w:p>
        </w:tc>
        <w:tc>
          <w:tcPr>
            <w:tcW w:type="dxa" w:w="1337"/>
          </w:tcPr>
          <w:p>
            <w:pPr>
              <w:jc w:val="center"/>
            </w:pPr>
            <w:r/>
            <w:r>
              <w:rPr>
                <w:rFonts w:ascii="Times New Roman" w:hAnsi="Times New Roman"/>
                <w:b w:val="0"/>
                <w:i w:val="0"/>
                <w:sz w:val="20"/>
              </w:rPr>
              <w:t>C3 Tiered</w:t>
            </w:r>
          </w:p>
        </w:tc>
        <w:tc>
          <w:tcPr>
            <w:tcW w:type="dxa" w:w="1337"/>
          </w:tcPr>
          <w:p>
            <w:pPr>
              <w:jc w:val="center"/>
            </w:pPr>
            <w:r/>
            <w:r>
              <w:rPr>
                <w:rFonts w:ascii="Times New Roman" w:hAnsi="Times New Roman"/>
                <w:b w:val="0"/>
                <w:i w:val="0"/>
                <w:sz w:val="20"/>
              </w:rPr>
              <w:t>37</w:t>
            </w:r>
          </w:p>
        </w:tc>
        <w:tc>
          <w:tcPr>
            <w:tcW w:type="dxa" w:w="1337"/>
          </w:tcPr>
          <w:p>
            <w:pPr>
              <w:jc w:val="center"/>
            </w:pPr>
            <w:r/>
            <w:r>
              <w:rPr>
                <w:rFonts w:ascii="Times New Roman" w:hAnsi="Times New Roman"/>
                <w:b w:val="0"/>
                <w:i w:val="0"/>
                <w:sz w:val="20"/>
              </w:rPr>
              <w:t>40</w:t>
            </w:r>
          </w:p>
        </w:tc>
        <w:tc>
          <w:tcPr>
            <w:tcW w:type="dxa" w:w="1337"/>
          </w:tcPr>
          <w:p>
            <w:pPr>
              <w:jc w:val="center"/>
            </w:pPr>
            <w:r/>
            <w:r>
              <w:rPr>
                <w:rFonts w:ascii="Times New Roman" w:hAnsi="Times New Roman"/>
                <w:b w:val="0"/>
                <w:i w:val="0"/>
                <w:sz w:val="20"/>
              </w:rPr>
              <w:t>0.052</w:t>
            </w:r>
          </w:p>
        </w:tc>
        <w:tc>
          <w:tcPr>
            <w:tcW w:type="dxa" w:w="1337"/>
          </w:tcPr>
          <w:p>
            <w:pPr>
              <w:jc w:val="center"/>
            </w:pPr>
            <w:r/>
            <w:r>
              <w:rPr>
                <w:rFonts w:ascii="Times New Roman" w:hAnsi="Times New Roman"/>
                <w:b w:val="0"/>
                <w:i w:val="0"/>
                <w:sz w:val="20"/>
              </w:rPr>
              <w:t>0.820</w:t>
            </w:r>
          </w:p>
        </w:tc>
        <w:tc>
          <w:tcPr>
            <w:tcW w:type="dxa" w:w="1337"/>
          </w:tcPr>
          <w:p>
            <w:pPr>
              <w:jc w:val="center"/>
            </w:pPr>
            <w:r/>
            <w:r>
              <w:rPr>
                <w:rFonts w:ascii="Times New Roman" w:hAnsi="Times New Roman"/>
                <w:b w:val="0"/>
                <w:i w:val="0"/>
                <w:sz w:val="20"/>
              </w:rPr>
              <w:t>No</w:t>
            </w:r>
          </w:p>
        </w:tc>
      </w:tr>
    </w:tbl>
    <w:p/>
    <w:p>
      <w:pPr>
        <w:spacing w:after="120" w:before="0"/>
        <w:jc w:val="both"/>
      </w:pPr>
      <w:r>
        <w:rPr>
          <w:rFonts w:ascii="Times New Roman" w:hAnsi="Times New Roman"/>
          <w:b w:val="0"/>
          <w:i w:val="0"/>
          <w:sz w:val="24"/>
        </w:rPr>
        <w:t>All p-values exceed 0.05, confirming that no C3 variant performs statistically significantly differently from C2. The closest result is QA-only (p = 0.248), where C2 has 17 samples correct that C3 Sqrt misclassifies, while C3 Sqrt has 10 samples correct that C2 misclassifies.</w:t>
      </w:r>
    </w:p>
    <w:p>
      <w:pPr>
        <w:pStyle w:val="Heading2"/>
      </w:pPr>
      <w:r>
        <w:rPr>
          <w:rFonts w:ascii="Times New Roman" w:hAnsi="Times New Roman"/>
          <w:b/>
          <w:i w:val="0"/>
          <w:sz w:val="28"/>
        </w:rPr>
        <w:t>7.7 Latency Analysis</w:t>
      </w:r>
    </w:p>
    <w:p>
      <w:pPr>
        <w:spacing w:after="120" w:before="0"/>
        <w:jc w:val="both"/>
      </w:pPr>
      <w:r>
        <w:rPr>
          <w:rFonts w:ascii="Times New Roman" w:hAnsi="Times New Roman"/>
          <w:b w:val="0"/>
          <w:i w:val="0"/>
          <w:sz w:val="24"/>
        </w:rPr>
        <w:t>Per-sample latency is measured during pre-computation and reflects the combined cost of embedding (retrieval score computation) and NLI inference. Since the threshold calculation itself is O(1) arithmetic, C2 and C3 conditions share identical latency.</w:t>
      </w:r>
    </w:p>
    <w:p>
      <w:pPr>
        <w:spacing w:after="120" w:before="0"/>
        <w:jc w:val="center"/>
      </w:pPr>
      <w:r>
        <w:rPr>
          <w:rFonts w:ascii="Times New Roman" w:hAnsi="Times New Roman"/>
          <w:b/>
          <w:i w:val="0"/>
          <w:sz w:val="24"/>
        </w:rPr>
        <w:t>Table 7.8: Per-Sample Latency (ms)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pPr>
              <w:jc w:val="center"/>
            </w:pPr>
            <w:r/>
            <w:r>
              <w:rPr>
                <w:rFonts w:ascii="Times New Roman" w:hAnsi="Times New Roman"/>
                <w:b/>
                <w:i w:val="0"/>
                <w:sz w:val="20"/>
              </w:rPr>
              <w:t>Experiment</w:t>
            </w:r>
          </w:p>
        </w:tc>
        <w:tc>
          <w:tcPr>
            <w:tcW w:type="dxa" w:w="1872"/>
            <w:shd w:fill="D9E2F3" w:val="clear"/>
          </w:tcPr>
          <w:p>
            <w:pPr>
              <w:jc w:val="center"/>
            </w:pPr>
            <w:r/>
            <w:r>
              <w:rPr>
                <w:rFonts w:ascii="Times New Roman" w:hAnsi="Times New Roman"/>
                <w:b/>
                <w:i w:val="0"/>
                <w:sz w:val="20"/>
              </w:rPr>
              <w:t>N Samples</w:t>
            </w:r>
          </w:p>
        </w:tc>
        <w:tc>
          <w:tcPr>
            <w:tcW w:type="dxa" w:w="1872"/>
            <w:shd w:fill="D9E2F3" w:val="clear"/>
          </w:tcPr>
          <w:p>
            <w:pPr>
              <w:jc w:val="center"/>
            </w:pPr>
            <w:r/>
            <w:r>
              <w:rPr>
                <w:rFonts w:ascii="Times New Roman" w:hAnsi="Times New Roman"/>
                <w:b/>
                <w:i w:val="0"/>
                <w:sz w:val="20"/>
              </w:rPr>
              <w:t>Mean</w:t>
            </w:r>
          </w:p>
        </w:tc>
        <w:tc>
          <w:tcPr>
            <w:tcW w:type="dxa" w:w="1872"/>
            <w:shd w:fill="D9E2F3" w:val="clear"/>
          </w:tcPr>
          <w:p>
            <w:pPr>
              <w:jc w:val="center"/>
            </w:pPr>
            <w:r/>
            <w:r>
              <w:rPr>
                <w:rFonts w:ascii="Times New Roman" w:hAnsi="Times New Roman"/>
                <w:b/>
                <w:i w:val="0"/>
                <w:sz w:val="20"/>
              </w:rPr>
              <w:t>Median</w:t>
            </w:r>
          </w:p>
        </w:tc>
        <w:tc>
          <w:tcPr>
            <w:tcW w:type="dxa" w:w="1872"/>
            <w:shd w:fill="D9E2F3" w:val="clear"/>
          </w:tcPr>
          <w:p>
            <w:pPr>
              <w:jc w:val="center"/>
            </w:pPr>
            <w:r/>
            <w:r>
              <w:rPr>
                <w:rFonts w:ascii="Times New Roman" w:hAnsi="Times New Roman"/>
                <w:b/>
                <w:i w:val="0"/>
                <w:sz w:val="20"/>
              </w:rPr>
              <w:t>P95</w:t>
            </w:r>
          </w:p>
        </w:tc>
      </w:tr>
      <w:tr>
        <w:tc>
          <w:tcPr>
            <w:tcW w:type="dxa" w:w="1872"/>
          </w:tcPr>
          <w:p>
            <w:pPr>
              <w:jc w:val="center"/>
            </w:pPr>
            <w:r/>
            <w:r>
              <w:rPr>
                <w:rFonts w:ascii="Times New Roman" w:hAnsi="Times New Roman"/>
                <w:b w:val="0"/>
                <w:i w:val="0"/>
                <w:sz w:val="20"/>
              </w:rPr>
              <w:t>Combined (all tasks)</w:t>
            </w:r>
          </w:p>
        </w:tc>
        <w:tc>
          <w:tcPr>
            <w:tcW w:type="dxa" w:w="1872"/>
          </w:tcPr>
          <w:p>
            <w:pPr>
              <w:jc w:val="center"/>
            </w:pPr>
            <w:r/>
            <w:r>
              <w:rPr>
                <w:rFonts w:ascii="Times New Roman" w:hAnsi="Times New Roman"/>
                <w:b w:val="0"/>
                <w:i w:val="0"/>
                <w:sz w:val="20"/>
              </w:rPr>
              <w:t>6,000</w:t>
            </w:r>
          </w:p>
        </w:tc>
        <w:tc>
          <w:tcPr>
            <w:tcW w:type="dxa" w:w="1872"/>
          </w:tcPr>
          <w:p>
            <w:pPr>
              <w:jc w:val="center"/>
            </w:pPr>
            <w:r/>
            <w:r>
              <w:rPr>
                <w:rFonts w:ascii="Times New Roman" w:hAnsi="Times New Roman"/>
                <w:b w:val="0"/>
                <w:i w:val="0"/>
                <w:sz w:val="20"/>
              </w:rPr>
              <w:t>392.24</w:t>
            </w:r>
          </w:p>
        </w:tc>
        <w:tc>
          <w:tcPr>
            <w:tcW w:type="dxa" w:w="1872"/>
          </w:tcPr>
          <w:p>
            <w:pPr>
              <w:jc w:val="center"/>
            </w:pPr>
            <w:r/>
            <w:r>
              <w:rPr>
                <w:rFonts w:ascii="Times New Roman" w:hAnsi="Times New Roman"/>
                <w:b w:val="0"/>
                <w:i w:val="0"/>
                <w:sz w:val="20"/>
              </w:rPr>
              <w:t>312.80</w:t>
            </w:r>
          </w:p>
        </w:tc>
        <w:tc>
          <w:tcPr>
            <w:tcW w:type="dxa" w:w="1872"/>
          </w:tcPr>
          <w:p>
            <w:pPr>
              <w:jc w:val="center"/>
            </w:pPr>
            <w:r/>
            <w:r>
              <w:rPr>
                <w:rFonts w:ascii="Times New Roman" w:hAnsi="Times New Roman"/>
                <w:b w:val="0"/>
                <w:i w:val="0"/>
                <w:sz w:val="20"/>
              </w:rPr>
              <w:t>766.31</w:t>
            </w:r>
          </w:p>
        </w:tc>
      </w:tr>
      <w:tr>
        <w:tc>
          <w:tcPr>
            <w:tcW w:type="dxa" w:w="1872"/>
          </w:tcPr>
          <w:p>
            <w:pPr>
              <w:jc w:val="center"/>
            </w:pPr>
            <w:r/>
            <w:r>
              <w:rPr>
                <w:rFonts w:ascii="Times New Roman" w:hAnsi="Times New Roman"/>
                <w:b w:val="0"/>
                <w:i w:val="0"/>
                <w:sz w:val="20"/>
              </w:rPr>
              <w:t>QA only</w:t>
            </w:r>
          </w:p>
        </w:tc>
        <w:tc>
          <w:tcPr>
            <w:tcW w:type="dxa" w:w="1872"/>
          </w:tcPr>
          <w:p>
            <w:pPr>
              <w:jc w:val="center"/>
            </w:pPr>
            <w:r/>
            <w:r>
              <w:rPr>
                <w:rFonts w:ascii="Times New Roman" w:hAnsi="Times New Roman"/>
                <w:b w:val="0"/>
                <w:i w:val="0"/>
                <w:sz w:val="20"/>
              </w:rPr>
              <w:t>2,959</w:t>
            </w:r>
          </w:p>
        </w:tc>
        <w:tc>
          <w:tcPr>
            <w:tcW w:type="dxa" w:w="1872"/>
          </w:tcPr>
          <w:p>
            <w:pPr>
              <w:jc w:val="center"/>
            </w:pPr>
            <w:r/>
            <w:r>
              <w:rPr>
                <w:rFonts w:ascii="Times New Roman" w:hAnsi="Times New Roman"/>
                <w:b w:val="0"/>
                <w:i w:val="0"/>
                <w:sz w:val="20"/>
              </w:rPr>
              <w:t>108.84</w:t>
            </w:r>
          </w:p>
        </w:tc>
        <w:tc>
          <w:tcPr>
            <w:tcW w:type="dxa" w:w="1872"/>
          </w:tcPr>
          <w:p>
            <w:pPr>
              <w:jc w:val="center"/>
            </w:pPr>
            <w:r/>
            <w:r>
              <w:rPr>
                <w:rFonts w:ascii="Times New Roman" w:hAnsi="Times New Roman"/>
                <w:b w:val="0"/>
                <w:i w:val="0"/>
                <w:sz w:val="20"/>
              </w:rPr>
              <w:t>100.67</w:t>
            </w:r>
          </w:p>
        </w:tc>
        <w:tc>
          <w:tcPr>
            <w:tcW w:type="dxa" w:w="1872"/>
          </w:tcPr>
          <w:p>
            <w:pPr>
              <w:jc w:val="center"/>
            </w:pPr>
            <w:r/>
            <w:r>
              <w:rPr>
                <w:rFonts w:ascii="Times New Roman" w:hAnsi="Times New Roman"/>
                <w:b w:val="0"/>
                <w:i w:val="0"/>
                <w:sz w:val="20"/>
              </w:rPr>
              <w:t>164.81</w:t>
            </w:r>
          </w:p>
        </w:tc>
      </w:tr>
      <w:tr>
        <w:tc>
          <w:tcPr>
            <w:tcW w:type="dxa" w:w="1872"/>
          </w:tcPr>
          <w:p>
            <w:pPr>
              <w:jc w:val="center"/>
            </w:pPr>
            <w:r/>
            <w:r>
              <w:rPr>
                <w:rFonts w:ascii="Times New Roman" w:hAnsi="Times New Roman"/>
                <w:b w:val="0"/>
                <w:i w:val="0"/>
                <w:sz w:val="20"/>
              </w:rPr>
              <w:t>Realistic (QA)</w:t>
            </w:r>
          </w:p>
        </w:tc>
        <w:tc>
          <w:tcPr>
            <w:tcW w:type="dxa" w:w="1872"/>
          </w:tcPr>
          <w:p>
            <w:pPr>
              <w:jc w:val="center"/>
            </w:pPr>
            <w:r/>
            <w:r>
              <w:rPr>
                <w:rFonts w:ascii="Times New Roman" w:hAnsi="Times New Roman"/>
                <w:b w:val="0"/>
                <w:i w:val="0"/>
                <w:sz w:val="20"/>
              </w:rPr>
              <w:t>2,959</w:t>
            </w:r>
          </w:p>
        </w:tc>
        <w:tc>
          <w:tcPr>
            <w:tcW w:type="dxa" w:w="1872"/>
          </w:tcPr>
          <w:p>
            <w:pPr>
              <w:jc w:val="center"/>
            </w:pPr>
            <w:r/>
            <w:r>
              <w:rPr>
                <w:rFonts w:ascii="Times New Roman" w:hAnsi="Times New Roman"/>
                <w:b w:val="0"/>
                <w:i w:val="0"/>
                <w:sz w:val="20"/>
              </w:rPr>
              <w:t>152.36</w:t>
            </w:r>
          </w:p>
        </w:tc>
        <w:tc>
          <w:tcPr>
            <w:tcW w:type="dxa" w:w="1872"/>
          </w:tcPr>
          <w:p>
            <w:pPr>
              <w:jc w:val="center"/>
            </w:pPr>
            <w:r/>
            <w:r>
              <w:rPr>
                <w:rFonts w:ascii="Times New Roman" w:hAnsi="Times New Roman"/>
                <w:b w:val="0"/>
                <w:i w:val="0"/>
                <w:sz w:val="20"/>
              </w:rPr>
              <w:t>147.64</w:t>
            </w:r>
          </w:p>
        </w:tc>
        <w:tc>
          <w:tcPr>
            <w:tcW w:type="dxa" w:w="1872"/>
          </w:tcPr>
          <w:p>
            <w:pPr>
              <w:jc w:val="center"/>
            </w:pPr>
            <w:r/>
            <w:r>
              <w:rPr>
                <w:rFonts w:ascii="Times New Roman" w:hAnsi="Times New Roman"/>
                <w:b w:val="0"/>
                <w:i w:val="0"/>
                <w:sz w:val="20"/>
              </w:rPr>
              <w:t>222.16</w:t>
            </w:r>
          </w:p>
        </w:tc>
      </w:tr>
    </w:tbl>
    <w:p/>
    <w:p>
      <w:pPr>
        <w:spacing w:after="120" w:before="0"/>
        <w:jc w:val="both"/>
      </w:pPr>
      <w:r>
        <w:rPr>
          <w:rFonts w:ascii="Times New Roman" w:hAnsi="Times New Roman"/>
          <w:b w:val="0"/>
          <w:i w:val="0"/>
          <w:sz w:val="24"/>
        </w:rPr>
        <w:t>QA samples process in ~109 ms on average, while the combined latency (~392 ms) reflects the longer Summarization documents that require more tokenisation time. Realistic retrieval adds ~44 ms overhead per sample due to FAISS index search over ~10,000 passages (vs. single-passage embedding in the standard experiment). All measurements are on CPU (Apple M4); GPU inference would substantially reduce these times.</w:t>
      </w:r>
    </w:p>
    <w:p>
      <w:pPr>
        <w:spacing w:before="240" w:after="240"/>
        <w:jc w:val="center"/>
      </w:pPr>
      <w:r>
        <w:rPr>
          <w:rFonts w:ascii="Times New Roman" w:hAnsi="Times New Roman"/>
          <w:b/>
          <w:i/>
          <w:color w:val="800000"/>
          <w:sz w:val="24"/>
        </w:rPr>
        <w:t>[INSERT FIGURE: latency_boxplot.png — Figure 7.13: Per-sample Latency Distribution]</w:t>
      </w:r>
    </w:p>
    <w:p>
      <w:pPr>
        <w:pStyle w:val="Heading2"/>
      </w:pPr>
      <w:r>
        <w:rPr>
          <w:rFonts w:ascii="Times New Roman" w:hAnsi="Times New Roman"/>
          <w:b/>
          <w:i w:val="0"/>
          <w:sz w:val="28"/>
        </w:rPr>
        <w:t>7.8 Chapter Summary</w:t>
      </w:r>
    </w:p>
    <w:p>
      <w:pPr>
        <w:spacing w:after="120" w:before="0"/>
        <w:jc w:val="both"/>
      </w:pPr>
      <w:r>
        <w:rPr>
          <w:rFonts w:ascii="Times New Roman" w:hAnsi="Times New Roman"/>
          <w:b w:val="0"/>
          <w:i w:val="0"/>
          <w:sz w:val="24"/>
        </w:rPr>
        <w:t>The results demonstrate that Cw-CONLI (C3) performs comparably to static CONLI (C2) across all experiments. On the QA task, F1 differences are below 0.002, and McNemar's test shows no statistical significance (all p &gt; 0.05). C3 Sigmoid achieves a marginal advantage in over-flagging rate (13.36% vs. 13.57% for C2 on QA). The Summarization task is fundamentally limited by the 512-token NLI truncation. In the realistic retrieval experiment, C3 variants show a correct-direction advantage in reducing over-flagging (95–97% vs. C2's 100%). These findings are analysed in detail in Chapter 8.</w:t>
      </w:r>
    </w:p>
    <w:p>
      <w:r>
        <w:br w:type="page"/>
      </w:r>
    </w:p>
    <w:p>
      <w:pPr>
        <w:pStyle w:val="Heading1"/>
      </w:pPr>
      <w:r>
        <w:rPr>
          <w:rFonts w:ascii="Times New Roman" w:hAnsi="Times New Roman"/>
          <w:b/>
          <w:i w:val="0"/>
          <w:sz w:val="32"/>
        </w:rPr>
        <w:t>Chapter 8: Discussion</w:t>
      </w:r>
    </w:p>
    <w:p>
      <w:pPr>
        <w:pStyle w:val="Heading2"/>
      </w:pPr>
      <w:r>
        <w:rPr>
          <w:rFonts w:ascii="Times New Roman" w:hAnsi="Times New Roman"/>
          <w:b/>
          <w:i w:val="0"/>
          <w:sz w:val="28"/>
        </w:rPr>
        <w:t>8.1 Chapter Overview</w:t>
      </w:r>
    </w:p>
    <w:p>
      <w:pPr>
        <w:spacing w:after="120" w:before="0"/>
        <w:jc w:val="both"/>
      </w:pPr>
      <w:r>
        <w:rPr>
          <w:rFonts w:ascii="Times New Roman" w:hAnsi="Times New Roman"/>
          <w:b w:val="0"/>
          <w:i w:val="0"/>
          <w:sz w:val="24"/>
        </w:rPr>
        <w:t>This chapter interprets the experimental results presented in Chapter 7. It answers the research questions, evaluates the research objectives, analyses why Cw-CONLI did not significantly outperform static CONLI, discusses the Summarization challenge and realistic retrieval insights, and concludes with limitations and future work.</w:t>
      </w:r>
    </w:p>
    <w:p>
      <w:pPr>
        <w:pStyle w:val="Heading2"/>
      </w:pPr>
      <w:r>
        <w:rPr>
          <w:rFonts w:ascii="Times New Roman" w:hAnsi="Times New Roman"/>
          <w:b/>
          <w:i w:val="0"/>
          <w:sz w:val="28"/>
        </w:rPr>
        <w:t>8.2 Answering the Research Questions</w:t>
      </w:r>
    </w:p>
    <w:p>
      <w:pPr>
        <w:pStyle w:val="Heading3"/>
      </w:pPr>
      <w:r>
        <w:rPr>
          <w:rFonts w:ascii="Times New Roman" w:hAnsi="Times New Roman"/>
          <w:b/>
          <w:i w:val="0"/>
          <w:sz w:val="24"/>
        </w:rPr>
        <w:t>8.2.1 RQ1: Does confidence-weighted thresholding improve F1?</w:t>
      </w:r>
    </w:p>
    <w:p>
      <w:pPr>
        <w:spacing w:after="120" w:before="0"/>
        <w:jc w:val="both"/>
      </w:pPr>
      <w:r>
        <w:rPr>
          <w:rFonts w:ascii="Times New Roman" w:hAnsi="Times New Roman"/>
          <w:b w:val="0"/>
          <w:i w:val="0"/>
          <w:sz w:val="24"/>
        </w:rPr>
        <w:t>RQ1 asked whether Cw-CONLI (C3) improves hallucination detection F1 compared to static CONLI (C2). The answer is no — C3 performs comparably but not significantly better. On the QA task, C2 achieves F1 = 0.770 while C3 Sqrt matches at 0.770 and C3 Sigmoid reaches 0.769, a difference of less than 0.002. On the combined test set, C3 Sqrt achieves F1 = 0.703 versus C2's 0.702.</w:t>
      </w:r>
    </w:p>
    <w:p>
      <w:pPr>
        <w:spacing w:after="120" w:before="0"/>
        <w:jc w:val="both"/>
      </w:pPr>
      <w:r>
        <w:rPr>
          <w:rFonts w:ascii="Times New Roman" w:hAnsi="Times New Roman"/>
          <w:b w:val="0"/>
          <w:i w:val="0"/>
          <w:sz w:val="24"/>
        </w:rPr>
        <w:t>The primary explanation is the tight clustering of retrieval scores in HaluEval. With a QA retrieval score standard deviation of only 0.075 (on a [0, 1] scale), most samples fall within a narrow band where the dynamic threshold closely approximates the static one. The weighting functions (sqrt, sigmoid) can only differentiate thresholds meaningfully when retrieval scores span a wider range.</w:t>
      </w:r>
    </w:p>
    <w:p>
      <w:pPr>
        <w:pStyle w:val="Heading3"/>
      </w:pPr>
      <w:r>
        <w:rPr>
          <w:rFonts w:ascii="Times New Roman" w:hAnsi="Times New Roman"/>
          <w:b/>
          <w:i w:val="0"/>
          <w:sz w:val="24"/>
        </w:rPr>
        <w:t>8.2.2 RQ2: Does Cw-CONLI reduce latency and over-flagging?</w:t>
      </w:r>
    </w:p>
    <w:p>
      <w:pPr>
        <w:spacing w:after="120" w:before="0"/>
        <w:jc w:val="both"/>
      </w:pPr>
      <w:r>
        <w:rPr>
          <w:rFonts w:ascii="Times New Roman" w:hAnsi="Times New Roman"/>
          <w:b w:val="0"/>
          <w:i w:val="0"/>
          <w:sz w:val="24"/>
        </w:rPr>
        <w:t>For latency, C3 adds negligible overhead since the threshold calculation is O(1) arithmetic (a single sqrt or sigmoid evaluation) on top of the same NLI inference used by C2. Per-sample latencies are identical across C2 and C3 conditions.</w:t>
      </w:r>
    </w:p>
    <w:p>
      <w:pPr>
        <w:spacing w:after="120" w:before="0"/>
        <w:jc w:val="both"/>
      </w:pPr>
      <w:r>
        <w:rPr>
          <w:rFonts w:ascii="Times New Roman" w:hAnsi="Times New Roman"/>
          <w:b w:val="0"/>
          <w:i w:val="0"/>
          <w:sz w:val="24"/>
        </w:rPr>
        <w:t>For over-flagging, C3 Sigmoid achieves a marginal improvement on QA: 13.36% vs. C2's 13.57%, a reduction of 0.21 percentage points. While small, this is consistent with the hypothesis that confidence-weighted thresholds can reduce false positives. In the realistic retrieval experiment, the advantage is more pronounced: C3 variants reduce over-flagging by 3–5 percentage points compared to C2's 100%.</w:t>
      </w:r>
    </w:p>
    <w:p>
      <w:pPr>
        <w:pStyle w:val="Heading3"/>
      </w:pPr>
      <w:r>
        <w:rPr>
          <w:rFonts w:ascii="Times New Roman" w:hAnsi="Times New Roman"/>
          <w:b/>
          <w:i w:val="0"/>
          <w:sz w:val="24"/>
        </w:rPr>
        <w:t>8.2.3 RQ3: Which weighting function performs best?</w:t>
      </w:r>
    </w:p>
    <w:p>
      <w:pPr>
        <w:spacing w:after="120" w:before="0"/>
        <w:jc w:val="both"/>
      </w:pPr>
      <w:r>
        <w:rPr>
          <w:rFonts w:ascii="Times New Roman" w:hAnsi="Times New Roman"/>
          <w:b w:val="0"/>
          <w:i w:val="0"/>
          <w:sz w:val="24"/>
        </w:rPr>
        <w:t>On the QA dev set, C2 (F1 = 0.7684) marginally outperforms C3 Sqrt (0.7682) and C3 Sigmoid (0.7681), with C3 Tiered trailing at 0.7626. Among C3 variants, continuous functions (sqrt and sigmoid) consistently outperform the tiered model. The tiered model's step-function discontinuity at the pivot creates a binary partition that does not capture the gradual relationship between retrieval confidence and optimal threshold. Between sqrt and sigmoid, performance is virtually identical; the sigmoid's additional pivot parameter provides no measurable advantage over the simpler sqrt function.</w:t>
      </w:r>
    </w:p>
    <w:p>
      <w:pPr>
        <w:pStyle w:val="Heading2"/>
      </w:pPr>
      <w:r>
        <w:rPr>
          <w:rFonts w:ascii="Times New Roman" w:hAnsi="Times New Roman"/>
          <w:b/>
          <w:i w:val="0"/>
          <w:sz w:val="28"/>
        </w:rPr>
        <w:t>8.3 Evaluating Research Objectives</w:t>
      </w:r>
    </w:p>
    <w:p>
      <w:pPr>
        <w:spacing w:after="120" w:before="0"/>
        <w:jc w:val="center"/>
      </w:pPr>
      <w:r>
        <w:rPr>
          <w:rFonts w:ascii="Times New Roman" w:hAnsi="Times New Roman"/>
          <w:b/>
          <w:i w:val="0"/>
          <w:sz w:val="24"/>
        </w:rPr>
        <w:t>Table 8.1: Research Objective Evaluation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pPr>
              <w:jc w:val="center"/>
            </w:pPr>
            <w:r/>
            <w:r>
              <w:rPr>
                <w:rFonts w:ascii="Times New Roman" w:hAnsi="Times New Roman"/>
                <w:b/>
                <w:i w:val="0"/>
                <w:sz w:val="20"/>
              </w:rPr>
              <w:t>RO</w:t>
            </w:r>
          </w:p>
        </w:tc>
        <w:tc>
          <w:tcPr>
            <w:tcW w:type="dxa" w:w="2340"/>
            <w:shd w:fill="D9E2F3" w:val="clear"/>
          </w:tcPr>
          <w:p>
            <w:pPr>
              <w:jc w:val="center"/>
            </w:pPr>
            <w:r/>
            <w:r>
              <w:rPr>
                <w:rFonts w:ascii="Times New Roman" w:hAnsi="Times New Roman"/>
                <w:b/>
                <w:i w:val="0"/>
                <w:sz w:val="20"/>
              </w:rPr>
              <w:t>Objective</w:t>
            </w:r>
          </w:p>
        </w:tc>
        <w:tc>
          <w:tcPr>
            <w:tcW w:type="dxa" w:w="2340"/>
            <w:shd w:fill="D9E2F3" w:val="clear"/>
          </w:tcPr>
          <w:p>
            <w:pPr>
              <w:jc w:val="center"/>
            </w:pPr>
            <w:r/>
            <w:r>
              <w:rPr>
                <w:rFonts w:ascii="Times New Roman" w:hAnsi="Times New Roman"/>
                <w:b/>
                <w:i w:val="0"/>
                <w:sz w:val="20"/>
              </w:rPr>
              <w:t>Status</w:t>
            </w:r>
          </w:p>
        </w:tc>
        <w:tc>
          <w:tcPr>
            <w:tcW w:type="dxa" w:w="2340"/>
            <w:shd w:fill="D9E2F3" w:val="clear"/>
          </w:tcPr>
          <w:p>
            <w:pPr>
              <w:jc w:val="center"/>
            </w:pPr>
            <w:r/>
            <w:r>
              <w:rPr>
                <w:rFonts w:ascii="Times New Roman" w:hAnsi="Times New Roman"/>
                <w:b/>
                <w:i w:val="0"/>
                <w:sz w:val="20"/>
              </w:rPr>
              <w:t>Evidence</w:t>
            </w:r>
          </w:p>
        </w:tc>
      </w:tr>
      <w:tr>
        <w:tc>
          <w:tcPr>
            <w:tcW w:type="dxa" w:w="2340"/>
          </w:tcPr>
          <w:p>
            <w:pPr>
              <w:jc w:val="center"/>
            </w:pPr>
            <w:r/>
            <w:r>
              <w:rPr>
                <w:rFonts w:ascii="Times New Roman" w:hAnsi="Times New Roman"/>
                <w:b w:val="0"/>
                <w:i w:val="0"/>
                <w:sz w:val="20"/>
              </w:rPr>
              <w:t>RO1</w:t>
            </w:r>
          </w:p>
        </w:tc>
        <w:tc>
          <w:tcPr>
            <w:tcW w:type="dxa" w:w="2340"/>
          </w:tcPr>
          <w:p>
            <w:pPr>
              <w:jc w:val="center"/>
            </w:pPr>
            <w:r/>
            <w:r>
              <w:rPr>
                <w:rFonts w:ascii="Times New Roman" w:hAnsi="Times New Roman"/>
                <w:b w:val="0"/>
                <w:i w:val="0"/>
                <w:sz w:val="20"/>
              </w:rPr>
              <w:t>Design a confidence-weighted threshold algorithm</w:t>
            </w:r>
          </w:p>
        </w:tc>
        <w:tc>
          <w:tcPr>
            <w:tcW w:type="dxa" w:w="2340"/>
          </w:tcPr>
          <w:p>
            <w:pPr>
              <w:jc w:val="center"/>
            </w:pPr>
            <w:r/>
            <w:r>
              <w:rPr>
                <w:rFonts w:ascii="Times New Roman" w:hAnsi="Times New Roman"/>
                <w:b w:val="0"/>
                <w:i w:val="0"/>
                <w:sz w:val="20"/>
              </w:rPr>
              <w:t>Achieved</w:t>
            </w:r>
          </w:p>
        </w:tc>
        <w:tc>
          <w:tcPr>
            <w:tcW w:type="dxa" w:w="2340"/>
          </w:tcPr>
          <w:p>
            <w:pPr>
              <w:jc w:val="center"/>
            </w:pPr>
            <w:r/>
            <w:r>
              <w:rPr>
                <w:rFonts w:ascii="Times New Roman" w:hAnsi="Times New Roman"/>
                <w:b w:val="0"/>
                <w:i w:val="0"/>
                <w:sz w:val="20"/>
              </w:rPr>
              <w:t>Three variants implemented: tiered, sqrt, sigmoid</w:t>
            </w:r>
          </w:p>
        </w:tc>
      </w:tr>
      <w:tr>
        <w:tc>
          <w:tcPr>
            <w:tcW w:type="dxa" w:w="2340"/>
          </w:tcPr>
          <w:p>
            <w:pPr>
              <w:jc w:val="center"/>
            </w:pPr>
            <w:r/>
            <w:r>
              <w:rPr>
                <w:rFonts w:ascii="Times New Roman" w:hAnsi="Times New Roman"/>
                <w:b w:val="0"/>
                <w:i w:val="0"/>
                <w:sz w:val="20"/>
              </w:rPr>
              <w:t>RO2</w:t>
            </w:r>
          </w:p>
        </w:tc>
        <w:tc>
          <w:tcPr>
            <w:tcW w:type="dxa" w:w="2340"/>
          </w:tcPr>
          <w:p>
            <w:pPr>
              <w:jc w:val="center"/>
            </w:pPr>
            <w:r/>
            <w:r>
              <w:rPr>
                <w:rFonts w:ascii="Times New Roman" w:hAnsi="Times New Roman"/>
                <w:b w:val="0"/>
                <w:i w:val="0"/>
                <w:sz w:val="20"/>
              </w:rPr>
              <w:t>Implement within a RAG + verification pipeline</w:t>
            </w:r>
          </w:p>
        </w:tc>
        <w:tc>
          <w:tcPr>
            <w:tcW w:type="dxa" w:w="2340"/>
          </w:tcPr>
          <w:p>
            <w:pPr>
              <w:jc w:val="center"/>
            </w:pPr>
            <w:r/>
            <w:r>
              <w:rPr>
                <w:rFonts w:ascii="Times New Roman" w:hAnsi="Times New Roman"/>
                <w:b w:val="0"/>
                <w:i w:val="0"/>
                <w:sz w:val="20"/>
              </w:rPr>
              <w:t>Achieved</w:t>
            </w:r>
          </w:p>
        </w:tc>
        <w:tc>
          <w:tcPr>
            <w:tcW w:type="dxa" w:w="2340"/>
          </w:tcPr>
          <w:p>
            <w:pPr>
              <w:jc w:val="center"/>
            </w:pPr>
            <w:r/>
            <w:r>
              <w:rPr>
                <w:rFonts w:ascii="Times New Roman" w:hAnsi="Times New Roman"/>
                <w:b w:val="0"/>
                <w:i w:val="0"/>
                <w:sz w:val="20"/>
              </w:rPr>
              <w:t>Full AFLHR Lite system with 7 modules</w:t>
            </w:r>
          </w:p>
        </w:tc>
      </w:tr>
      <w:tr>
        <w:tc>
          <w:tcPr>
            <w:tcW w:type="dxa" w:w="2340"/>
          </w:tcPr>
          <w:p>
            <w:pPr>
              <w:jc w:val="center"/>
            </w:pPr>
            <w:r/>
            <w:r>
              <w:rPr>
                <w:rFonts w:ascii="Times New Roman" w:hAnsi="Times New Roman"/>
                <w:b w:val="0"/>
                <w:i w:val="0"/>
                <w:sz w:val="20"/>
              </w:rPr>
              <w:t>RO3</w:t>
            </w:r>
          </w:p>
        </w:tc>
        <w:tc>
          <w:tcPr>
            <w:tcW w:type="dxa" w:w="2340"/>
          </w:tcPr>
          <w:p>
            <w:pPr>
              <w:jc w:val="center"/>
            </w:pPr>
            <w:r/>
            <w:r>
              <w:rPr>
                <w:rFonts w:ascii="Times New Roman" w:hAnsi="Times New Roman"/>
                <w:b w:val="0"/>
                <w:i w:val="0"/>
                <w:sz w:val="20"/>
              </w:rPr>
              <w:t>Empirically evaluate on a hallucination benchmark</w:t>
            </w:r>
          </w:p>
        </w:tc>
        <w:tc>
          <w:tcPr>
            <w:tcW w:type="dxa" w:w="2340"/>
          </w:tcPr>
          <w:p>
            <w:pPr>
              <w:jc w:val="center"/>
            </w:pPr>
            <w:r/>
            <w:r>
              <w:rPr>
                <w:rFonts w:ascii="Times New Roman" w:hAnsi="Times New Roman"/>
                <w:b w:val="0"/>
                <w:i w:val="0"/>
                <w:sz w:val="20"/>
              </w:rPr>
              <w:t>Achieved</w:t>
            </w:r>
          </w:p>
        </w:tc>
        <w:tc>
          <w:tcPr>
            <w:tcW w:type="dxa" w:w="2340"/>
          </w:tcPr>
          <w:p>
            <w:pPr>
              <w:jc w:val="center"/>
            </w:pPr>
            <w:r/>
            <w:r>
              <w:rPr>
                <w:rFonts w:ascii="Times New Roman" w:hAnsi="Times New Roman"/>
                <w:b w:val="0"/>
                <w:i w:val="0"/>
                <w:sz w:val="20"/>
              </w:rPr>
              <w:t>Three-condition experiment on HaluEval (20,000 samples)</w:t>
            </w:r>
          </w:p>
        </w:tc>
      </w:tr>
      <w:tr>
        <w:tc>
          <w:tcPr>
            <w:tcW w:type="dxa" w:w="2340"/>
          </w:tcPr>
          <w:p>
            <w:pPr>
              <w:jc w:val="center"/>
            </w:pPr>
            <w:r/>
            <w:r>
              <w:rPr>
                <w:rFonts w:ascii="Times New Roman" w:hAnsi="Times New Roman"/>
                <w:b w:val="0"/>
                <w:i w:val="0"/>
                <w:sz w:val="20"/>
              </w:rPr>
              <w:t>RO4</w:t>
            </w:r>
          </w:p>
        </w:tc>
        <w:tc>
          <w:tcPr>
            <w:tcW w:type="dxa" w:w="2340"/>
          </w:tcPr>
          <w:p>
            <w:pPr>
              <w:jc w:val="center"/>
            </w:pPr>
            <w:r/>
            <w:r>
              <w:rPr>
                <w:rFonts w:ascii="Times New Roman" w:hAnsi="Times New Roman"/>
                <w:b w:val="0"/>
                <w:i w:val="0"/>
                <w:sz w:val="20"/>
              </w:rPr>
              <w:t>Analyse trade-offs (F1, over-flagging, latency)</w:t>
            </w:r>
          </w:p>
        </w:tc>
        <w:tc>
          <w:tcPr>
            <w:tcW w:type="dxa" w:w="2340"/>
          </w:tcPr>
          <w:p>
            <w:pPr>
              <w:jc w:val="center"/>
            </w:pPr>
            <w:r/>
            <w:r>
              <w:rPr>
                <w:rFonts w:ascii="Times New Roman" w:hAnsi="Times New Roman"/>
                <w:b w:val="0"/>
                <w:i w:val="0"/>
                <w:sz w:val="20"/>
              </w:rPr>
              <w:t>Achieved</w:t>
            </w:r>
          </w:p>
        </w:tc>
        <w:tc>
          <w:tcPr>
            <w:tcW w:type="dxa" w:w="2340"/>
          </w:tcPr>
          <w:p>
            <w:pPr>
              <w:jc w:val="center"/>
            </w:pPr>
            <w:r/>
            <w:r>
              <w:rPr>
                <w:rFonts w:ascii="Times New Roman" w:hAnsi="Times New Roman"/>
                <w:b w:val="0"/>
                <w:i w:val="0"/>
                <w:sz w:val="20"/>
              </w:rPr>
              <w:t>All metrics quantified; statistical testing performed</w:t>
            </w:r>
          </w:p>
        </w:tc>
      </w:tr>
    </w:tbl>
    <w:p/>
    <w:p>
      <w:pPr>
        <w:spacing w:after="120" w:before="0"/>
        <w:jc w:val="both"/>
      </w:pPr>
      <w:r>
        <w:rPr>
          <w:rFonts w:ascii="Times New Roman" w:hAnsi="Times New Roman"/>
          <w:b w:val="0"/>
          <w:i w:val="0"/>
          <w:sz w:val="24"/>
        </w:rPr>
        <w:t>All four research objectives have been achieved. While the empirical results did not demonstrate statistically significant improvement (RO3), the objective was to evaluate — not to guarantee improvement — and the evaluation was rigorous and complete.</w:t>
      </w:r>
    </w:p>
    <w:p>
      <w:pPr>
        <w:pStyle w:val="Heading2"/>
      </w:pPr>
      <w:r>
        <w:rPr>
          <w:rFonts w:ascii="Times New Roman" w:hAnsi="Times New Roman"/>
          <w:b/>
          <w:i w:val="0"/>
          <w:sz w:val="28"/>
        </w:rPr>
        <w:t>8.4 Why C3 Did Not Outperform C2</w:t>
      </w:r>
    </w:p>
    <w:p>
      <w:pPr>
        <w:spacing w:after="120" w:before="0"/>
        <w:jc w:val="both"/>
      </w:pPr>
      <w:r>
        <w:rPr>
          <w:rFonts w:ascii="Times New Roman" w:hAnsi="Times New Roman"/>
          <w:b w:val="0"/>
          <w:i w:val="0"/>
          <w:sz w:val="24"/>
        </w:rPr>
        <w:t>Three factors explain why confidence-weighted thresholds did not yield significant gains in this evaluation:</w:t>
      </w:r>
    </w:p>
    <w:p>
      <w:pPr>
        <w:spacing w:after="120" w:before="0"/>
        <w:jc w:val="both"/>
      </w:pPr>
      <w:r>
        <w:rPr>
          <w:rFonts w:ascii="Times New Roman" w:hAnsi="Times New Roman"/>
          <w:b w:val="0"/>
          <w:i w:val="0"/>
          <w:sz w:val="24"/>
        </w:rPr>
        <w:t>First, HaluEval provides ground-truth knowledge per sample. When computing retrieval scores by comparing the query embedding against the provided knowledge embedding, the scores are naturally high (QA mean = 0.818) and tightly clustered (std = 0.075). Most samples receive similar retrieval scores, so the dynamic threshold collapses to approximately the same value as the static one.</w:t>
      </w:r>
    </w:p>
    <w:p>
      <w:pPr>
        <w:spacing w:after="120" w:before="0"/>
        <w:jc w:val="both"/>
      </w:pPr>
      <w:r>
        <w:rPr>
          <w:rFonts w:ascii="Times New Roman" w:hAnsi="Times New Roman"/>
          <w:b w:val="0"/>
          <w:i w:val="0"/>
          <w:sz w:val="24"/>
        </w:rPr>
        <w:t>Second, the Cw-CONLI algorithm is designed for real-world RAG systems where retrieval quality varies significantly — some queries retrieve highly relevant passages while others retrieve only tangentially related content. In such settings, the retrieval score standard deviation might be 0.2–0.3, providing much greater differentiation for the weighting functions.</w:t>
      </w:r>
    </w:p>
    <w:p>
      <w:pPr>
        <w:spacing w:after="120" w:before="0"/>
        <w:jc w:val="both"/>
      </w:pPr>
      <w:r>
        <w:rPr>
          <w:rFonts w:ascii="Times New Roman" w:hAnsi="Times New Roman"/>
          <w:b w:val="0"/>
          <w:i w:val="0"/>
          <w:sz w:val="24"/>
        </w:rPr>
        <w:t>Third, the grid search optimisation converges to similar effective thresholds for both C2 and C3. Because the retrieval scores are narrow, the optimal C3 parameters produce thresholds that are numerically close to the optimal C2 T_static for the majority of samples.</w:t>
      </w:r>
    </w:p>
    <w:p>
      <w:pPr>
        <w:pStyle w:val="Heading2"/>
      </w:pPr>
      <w:r>
        <w:rPr>
          <w:rFonts w:ascii="Times New Roman" w:hAnsi="Times New Roman"/>
          <w:b/>
          <w:i w:val="0"/>
          <w:sz w:val="28"/>
        </w:rPr>
        <w:t>8.5 The Summarization Challenge</w:t>
      </w:r>
    </w:p>
    <w:p>
      <w:pPr>
        <w:spacing w:after="120" w:before="0"/>
        <w:jc w:val="both"/>
      </w:pPr>
      <w:r>
        <w:rPr>
          <w:rFonts w:ascii="Times New Roman" w:hAnsi="Times New Roman"/>
          <w:b w:val="0"/>
          <w:i w:val="0"/>
          <w:sz w:val="24"/>
        </w:rPr>
        <w:t>Summarization results are uniformly poor across all conditions, with over-flagging rates exceeding 99%. Three interconnected issues explain this:</w:t>
      </w:r>
    </w:p>
    <w:p>
      <w:pPr>
        <w:spacing w:after="120" w:before="0"/>
        <w:jc w:val="both"/>
      </w:pPr>
      <w:r>
        <w:rPr>
          <w:rFonts w:ascii="Times New Roman" w:hAnsi="Times New Roman"/>
          <w:b w:val="0"/>
          <w:i w:val="0"/>
          <w:sz w:val="24"/>
        </w:rPr>
        <w:t>1. Token truncation: RoBERTa-large-MNLI has a maximum sequence length of 512 tokens (premise + hypothesis combined). HaluEval summarization documents are typically 1,000–3,000 tokens. After truncation, the NLI model sees only the beginning of the document, losing critical content that the summary may reference.</w:t>
      </w:r>
    </w:p>
    <w:p>
      <w:pPr>
        <w:spacing w:after="120" w:before="0"/>
        <w:jc w:val="both"/>
      </w:pPr>
      <w:r>
        <w:rPr>
          <w:rFonts w:ascii="Times New Roman" w:hAnsi="Times New Roman"/>
          <w:b w:val="0"/>
          <w:i w:val="0"/>
          <w:sz w:val="24"/>
        </w:rPr>
        <w:t>2. Semantic mismatch: NLI models are trained on the MultiNLI corpus, which contains short, literal premise-hypothesis pairs. Summaries naturally involve paraphrasing, abstraction, and information synthesis — transformations that the NLI model interprets as non-entailment even when the summary is factually correct.</w:t>
      </w:r>
    </w:p>
    <w:p>
      <w:pPr>
        <w:spacing w:after="120" w:before="0"/>
        <w:jc w:val="both"/>
      </w:pPr>
      <w:r>
        <w:rPr>
          <w:rFonts w:ascii="Times New Roman" w:hAnsi="Times New Roman"/>
          <w:b w:val="0"/>
          <w:i w:val="0"/>
          <w:sz w:val="24"/>
        </w:rPr>
        <w:t>3. Low score separability: The NLI gap between valid and hallucinated summaries is only 0.072 (0.208 vs. 0.136), compared to 0.460 for QA. This provides insufficient signal for any threshold-based classifier to operate effectively.</w:t>
      </w:r>
    </w:p>
    <w:p>
      <w:pPr>
        <w:pStyle w:val="Heading2"/>
      </w:pPr>
      <w:r>
        <w:rPr>
          <w:rFonts w:ascii="Times New Roman" w:hAnsi="Times New Roman"/>
          <w:b/>
          <w:i w:val="0"/>
          <w:sz w:val="28"/>
        </w:rPr>
        <w:t>8.6 Experiment 2 Insights</w:t>
      </w:r>
    </w:p>
    <w:p>
      <w:pPr>
        <w:spacing w:after="120" w:before="0"/>
        <w:jc w:val="both"/>
      </w:pPr>
      <w:r>
        <w:rPr>
          <w:rFonts w:ascii="Times New Roman" w:hAnsi="Times New Roman"/>
          <w:b w:val="0"/>
          <w:i w:val="0"/>
          <w:sz w:val="24"/>
        </w:rPr>
        <w:t>The realistic retrieval experiment, while producing impractically high over-flagging across all conditions, reveals two important insights:</w:t>
      </w:r>
    </w:p>
    <w:p>
      <w:pPr>
        <w:spacing w:after="120" w:before="0"/>
        <w:jc w:val="both"/>
      </w:pPr>
      <w:r>
        <w:rPr>
          <w:rFonts w:ascii="Times New Roman" w:hAnsi="Times New Roman"/>
          <w:b w:val="0"/>
          <w:i w:val="0"/>
          <w:sz w:val="24"/>
        </w:rPr>
        <w:t>First, C2 with T_static = 0.99 flags 100% of responses as hallucinations, indicating that when retrieval quality degrades (passages are retrieved from a pool rather than provided as ground truth), a uniformly high threshold becomes counterproductive. The NLI scores for correctly retrieved passages fall below 0.99, triggering false positives.</w:t>
      </w:r>
    </w:p>
    <w:p>
      <w:pPr>
        <w:spacing w:after="120" w:before="0"/>
        <w:jc w:val="both"/>
      </w:pPr>
      <w:r>
        <w:rPr>
          <w:rFonts w:ascii="Times New Roman" w:hAnsi="Times New Roman"/>
          <w:b w:val="0"/>
          <w:i w:val="0"/>
          <w:sz w:val="24"/>
        </w:rPr>
        <w:t>Second, C3 variants reduce over-flagging by 3–5 percentage points. While this reduction is modest, it demonstrates the correct-direction advantage: by lowering the threshold for high-confidence retrievals, some valid responses that would be incorrectly flagged by C2 are correctly accepted by C3. This suggests that Cw-CONLI would show greater benefits in retrieval environments with even more score variability.</w:t>
      </w:r>
    </w:p>
    <w:p>
      <w:pPr>
        <w:pStyle w:val="Heading2"/>
      </w:pPr>
      <w:r>
        <w:rPr>
          <w:rFonts w:ascii="Times New Roman" w:hAnsi="Times New Roman"/>
          <w:b/>
          <w:i w:val="0"/>
          <w:sz w:val="28"/>
        </w:rPr>
        <w:t>8.7 Limitations</w:t>
      </w:r>
    </w:p>
    <w:p>
      <w:pPr>
        <w:spacing w:after="120" w:before="0"/>
        <w:jc w:val="both"/>
      </w:pPr>
      <w:r>
        <w:rPr>
          <w:rFonts w:ascii="Times New Roman" w:hAnsi="Times New Roman"/>
          <w:b w:val="0"/>
          <w:i w:val="0"/>
          <w:sz w:val="24"/>
        </w:rPr>
        <w:t>Several limitations constrain the generalisability of these findings:</w:t>
      </w:r>
    </w:p>
    <w:p>
      <w:pPr>
        <w:spacing w:after="120" w:before="0"/>
        <w:jc w:val="both"/>
      </w:pPr>
      <w:r>
        <w:rPr>
          <w:rFonts w:ascii="Times New Roman" w:hAnsi="Times New Roman"/>
          <w:b w:val="0"/>
          <w:i w:val="0"/>
          <w:sz w:val="24"/>
        </w:rPr>
        <w:t>1. Single NLI model: Only RoBERTa-large-MNLI is evaluated. Results may differ with other NLI models (e.g., DeBERTa-v3-large-MNLI, BART-large-MNLI) that have different score distributions and calibration properties.</w:t>
      </w:r>
    </w:p>
    <w:p>
      <w:pPr>
        <w:spacing w:after="120" w:before="0"/>
        <w:jc w:val="both"/>
      </w:pPr>
      <w:r>
        <w:rPr>
          <w:rFonts w:ascii="Times New Roman" w:hAnsi="Times New Roman"/>
          <w:b w:val="0"/>
          <w:i w:val="0"/>
          <w:sz w:val="24"/>
        </w:rPr>
        <w:t>2. CPU-only evaluation: All experiments run on an Apple M4 CPU. Reported latencies are not representative of GPU-accelerated deployment, which would be 5–10x faster.</w:t>
      </w:r>
    </w:p>
    <w:p>
      <w:pPr>
        <w:spacing w:after="120" w:before="0"/>
        <w:jc w:val="both"/>
      </w:pPr>
      <w:r>
        <w:rPr>
          <w:rFonts w:ascii="Times New Roman" w:hAnsi="Times New Roman"/>
          <w:b w:val="0"/>
          <w:i w:val="0"/>
          <w:sz w:val="24"/>
        </w:rPr>
        <w:t>3. HaluEval benchmark limitations: The dataset provides curated ground-truth knowledge per sample, which inflates retrieval scores and reduces the scenario diversity that Cw-CONLI is designed to exploit. Labels are approximately balanced (50/50), which may not reflect real-world hallucination prevalence.</w:t>
      </w:r>
    </w:p>
    <w:p>
      <w:pPr>
        <w:spacing w:after="120" w:before="0"/>
        <w:jc w:val="both"/>
      </w:pPr>
      <w:r>
        <w:rPr>
          <w:rFonts w:ascii="Times New Roman" w:hAnsi="Times New Roman"/>
          <w:b w:val="0"/>
          <w:i w:val="0"/>
          <w:sz w:val="24"/>
        </w:rPr>
        <w:t>4. No multi-hop reasoning: All samples involve single-hop question answering or single-document summarization. Cw-CONLI's behaviour on multi-hop reasoning tasks, where retrieval confidence may vary significantly across hops, is unexplored.</w:t>
      </w:r>
    </w:p>
    <w:p>
      <w:pPr>
        <w:spacing w:after="120" w:before="0"/>
        <w:jc w:val="both"/>
      </w:pPr>
      <w:r>
        <w:rPr>
          <w:rFonts w:ascii="Times New Roman" w:hAnsi="Times New Roman"/>
          <w:b w:val="0"/>
          <w:i w:val="0"/>
          <w:sz w:val="24"/>
        </w:rPr>
        <w:t>5. Fixed sigmoid parameters: The sigmoid's steepness (k) and pivot are not tuned in the grid search; default values (k = 10, pivot = 0.5) are used. Tuning these may improve sigmoid performance.</w:t>
      </w:r>
    </w:p>
    <w:p>
      <w:pPr>
        <w:pStyle w:val="Heading2"/>
      </w:pPr>
      <w:r>
        <w:rPr>
          <w:rFonts w:ascii="Times New Roman" w:hAnsi="Times New Roman"/>
          <w:b/>
          <w:i w:val="0"/>
          <w:sz w:val="28"/>
        </w:rPr>
        <w:t>8.8 Future Work</w:t>
      </w:r>
    </w:p>
    <w:p>
      <w:pPr>
        <w:spacing w:after="120" w:before="0"/>
        <w:jc w:val="both"/>
      </w:pPr>
      <w:r>
        <w:rPr>
          <w:rFonts w:ascii="Times New Roman" w:hAnsi="Times New Roman"/>
          <w:b w:val="0"/>
          <w:i w:val="0"/>
          <w:sz w:val="24"/>
        </w:rPr>
        <w:t>Based on the findings and limitations identified, several directions for future research are proposed:</w:t>
      </w:r>
    </w:p>
    <w:p>
      <w:pPr>
        <w:spacing w:after="120" w:before="0"/>
        <w:jc w:val="both"/>
      </w:pPr>
      <w:r>
        <w:rPr>
          <w:rFonts w:ascii="Times New Roman" w:hAnsi="Times New Roman"/>
          <w:b w:val="0"/>
          <w:i w:val="0"/>
          <w:sz w:val="24"/>
        </w:rPr>
        <w:t>1. Evaluation on heterogeneous retrieval datasets: Testing Cw-CONLI on benchmarks with natural retrieval score variation, such as multi-document QA (e.g., HotpotQA, MuSiQue) or open-domain QA with large retrieval corpora, would better demonstrate the algorithm's differentiation capability.</w:t>
      </w:r>
    </w:p>
    <w:p>
      <w:pPr>
        <w:spacing w:after="120" w:before="0"/>
        <w:jc w:val="both"/>
      </w:pPr>
      <w:r>
        <w:rPr>
          <w:rFonts w:ascii="Times New Roman" w:hAnsi="Times New Roman"/>
          <w:b w:val="0"/>
          <w:i w:val="0"/>
          <w:sz w:val="24"/>
        </w:rPr>
        <w:t>2. Chunk-based NLI for long documents: Splitting long documents into chunks, running NLI on each chunk independently, and aggregating scores (e.g., max or weighted mean) would address the 512-token truncation limitation that cripples summarization performance.</w:t>
      </w:r>
    </w:p>
    <w:p>
      <w:pPr>
        <w:spacing w:after="120" w:before="0"/>
        <w:jc w:val="both"/>
      </w:pPr>
      <w:r>
        <w:rPr>
          <w:rFonts w:ascii="Times New Roman" w:hAnsi="Times New Roman"/>
          <w:b w:val="0"/>
          <w:i w:val="0"/>
          <w:sz w:val="24"/>
        </w:rPr>
        <w:t>3. Ensemble NLI models: Combining predictions from multiple NLI models could improve score calibration and separability, particularly for summarization tasks where a single model's scores are poorly separated.</w:t>
      </w:r>
    </w:p>
    <w:p>
      <w:pPr>
        <w:spacing w:after="120" w:before="0"/>
        <w:jc w:val="both"/>
      </w:pPr>
      <w:r>
        <w:rPr>
          <w:rFonts w:ascii="Times New Roman" w:hAnsi="Times New Roman"/>
          <w:b w:val="0"/>
          <w:i w:val="0"/>
          <w:sz w:val="24"/>
        </w:rPr>
        <w:t>4. Cross-model consistency: As noted in the original project scope, a cross-model consistency layer that compares outputs from multiple LLMs could provide an additional hallucination signal orthogonal to NLI verification.</w:t>
      </w:r>
    </w:p>
    <w:p>
      <w:pPr>
        <w:spacing w:after="120" w:before="0"/>
        <w:jc w:val="both"/>
      </w:pPr>
      <w:r>
        <w:rPr>
          <w:rFonts w:ascii="Times New Roman" w:hAnsi="Times New Roman"/>
          <w:b w:val="0"/>
          <w:i w:val="0"/>
          <w:sz w:val="24"/>
        </w:rPr>
        <w:t>5. Real-world deployment evaluation: Testing the framework with live LLM generation (rather than pre-existing labelled responses) and measuring end-to-end user-facing latency and accuracy would validate practical applicability.</w:t>
      </w:r>
    </w:p>
    <w:p>
      <w:pPr>
        <w:spacing w:after="120" w:before="0"/>
        <w:jc w:val="both"/>
      </w:pPr>
      <w:r>
        <w:rPr>
          <w:rFonts w:ascii="Times New Roman" w:hAnsi="Times New Roman"/>
          <w:b w:val="0"/>
          <w:i w:val="0"/>
          <w:sz w:val="24"/>
        </w:rPr>
        <w:t>6. Adaptive sigmoid parameters: Incorporating k and pivot into the grid search or learning them from data could improve the sigmoid variant's performance.</w:t>
      </w:r>
    </w:p>
    <w:p>
      <w:pPr>
        <w:pStyle w:val="Heading2"/>
      </w:pPr>
      <w:r>
        <w:rPr>
          <w:rFonts w:ascii="Times New Roman" w:hAnsi="Times New Roman"/>
          <w:b/>
          <w:i w:val="0"/>
          <w:sz w:val="28"/>
        </w:rPr>
        <w:t>8.9 Chapter Summary</w:t>
      </w:r>
    </w:p>
    <w:p>
      <w:pPr>
        <w:spacing w:after="120" w:before="0"/>
        <w:jc w:val="both"/>
      </w:pPr>
      <w:r>
        <w:rPr>
          <w:rFonts w:ascii="Times New Roman" w:hAnsi="Times New Roman"/>
          <w:b w:val="0"/>
          <w:i w:val="0"/>
          <w:sz w:val="24"/>
        </w:rPr>
        <w:t>This chapter has interpreted the experimental results in context. Cw-CONLI does not significantly outperform static CONLI on HaluEval due to the dataset's tight retrieval score clustering. However, the algorithm is correctly designed: continuous weighting functions outperform the tiered variant, C3 Sigmoid achieves the lowest over-flagging on QA, and in the realistic retrieval setting C3 variants show a correct-direction advantage. All four research objectives are achieved. The primary limitation is the evaluation dataset's artificially high and narrow retrieval scores, which compress the operational range of the confidence-weighted threshold. Future work should evaluate on datasets with greater retrieval diversity to fully test the Cw-CONLI hypothesis.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b w:val="0"/>
        <w:i w:val="0"/>
        <w:sz w:val="20"/>
      </w:rPr>
      <w:t xml:space="preserve">w1912919    |    Page </w:t>
    </w:r>
    <w:fldSimple w:instr=" PAGE \* MERGEFORMAT ">
      <w:r>
        <w:rPr>
          <w:rFonts w:ascii="Times New Roman" w:hAnsi="Times New Roman"/>
          <w:sz w:val="20"/>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b w:val="0"/>
        <w:i/>
        <w:sz w:val="20"/>
      </w:rPr>
      <w:t>Confidence-weighted framework for mitigating LLM Hallucinations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