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Incomplete integration statement of work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Prepare a partial architecture for review. Event delivery, session initiation, administration route and availability strategy are not decided. Reviewers must choose these explicitly; do not infer ports or server counts.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initiator=null;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initiator=null; protocol=null; delivery=null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purpose=null; data_direction="bidirectional"; initiator=null; protocol="HTTPS"; enforcement=[]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initiator=null;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offline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offline: key="no_internet"; value=true</w:t>
            </w:r>
          </w:p>
        </w:tc>
      </w:tr>
      <w:tr>
        <w:tc>
          <w:tcPr>
            <w:tcW w:type="dxa" w:w="1440"/>
          </w:tcPr>
          <w:p>
            <w:r>
              <w:t>resilience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resilience: key="resilience_required"; value=false</w:t>
            </w:r>
          </w:p>
        </w:tc>
      </w:tr>
      <w:tr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availability: key="availability_strategy"; value=null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