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80"/>
        <w:jc w:val="center"/>
      </w:pPr>
      <w:r>
        <w:rPr>
          <w:rFonts w:ascii="Arial" w:cs="Arial" w:eastAsia="Arial" w:hAnsi="Arial"/>
          <w:b/>
          <w:bCs/>
          <w:color w:val="5B93ED"/>
          <w:sz w:val="72"/>
          <w:szCs w:val="72"/>
        </w:rPr>
        <w:t xml:space="preserve">The </w:t>
      </w:r>
      <w:r>
        <w:rPr>
          <w:rFonts w:ascii="Arial" w:cs="Arial" w:eastAsia="Arial" w:hAnsi="Arial"/>
          <w:b/>
          <w:bCs/>
          <w:color w:val="D12D1F"/>
          <w:sz w:val="72"/>
          <w:szCs w:val="72"/>
        </w:rPr>
        <w:t xml:space="preserve">FOUND</w:t>
      </w:r>
      <w:r>
        <w:rPr>
          <w:rFonts w:ascii="Arial" w:cs="Arial" w:eastAsia="Arial" w:hAnsi="Arial"/>
          <w:b/>
          <w:bCs/>
          <w:color w:val="D4A017"/>
          <w:sz w:val="72"/>
          <w:szCs w:val="72"/>
        </w:rPr>
        <w:t xml:space="preserve">3</w:t>
      </w:r>
      <w:r>
        <w:rPr>
          <w:rFonts w:ascii="Arial" w:cs="Arial" w:eastAsia="Arial" w:hAnsi="Arial"/>
          <w:b/>
          <w:bCs/>
          <w:color w:val="D12D1F"/>
          <w:sz w:val="72"/>
          <w:szCs w:val="72"/>
        </w:rPr>
        <w:t xml:space="preserve">RY</w:t>
      </w:r>
    </w:p>
    <w:p>
      <w:pPr>
        <w:spacing w:after="40"/>
        <w:jc w:val="center"/>
      </w:pPr>
      <w:r>
        <w:rPr>
          <w:rFonts w:ascii="Arial" w:cs="Arial" w:eastAsia="Arial" w:hAnsi="Arial"/>
          <w:color w:val="6B7280"/>
          <w:sz w:val="24"/>
          <w:szCs w:val="24"/>
        </w:rPr>
        <w:t xml:space="preserve">by </w:t>
      </w:r>
      <w:r>
        <w:rPr>
          <w:rFonts w:ascii="Arial" w:cs="Arial" w:eastAsia="Arial" w:hAnsi="Arial"/>
          <w:b/>
          <w:bCs/>
          <w:color w:val="2563EB"/>
          <w:sz w:val="24"/>
          <w:szCs w:val="24"/>
        </w:rPr>
        <w:t xml:space="preserve">h</w:t>
      </w:r>
      <w:r>
        <w:rPr>
          <w:rFonts w:ascii="Arial" w:cs="Arial" w:eastAsia="Arial" w:hAnsi="Arial"/>
          <w:b/>
          <w:bCs/>
          <w:color w:val="F97316"/>
          <w:sz w:val="24"/>
          <w:szCs w:val="24"/>
        </w:rPr>
        <w:t xml:space="preserve">3</w:t>
      </w:r>
      <w:r>
        <w:rPr>
          <w:rFonts w:ascii="Arial" w:cs="Arial" w:eastAsia="Arial" w:hAnsi="Arial"/>
          <w:b/>
          <w:bCs/>
          <w:color w:val="2563EB"/>
          <w:sz w:val="24"/>
          <w:szCs w:val="24"/>
        </w:rPr>
        <w:t xml:space="preserve">ros</w:t>
      </w:r>
    </w:p>
    <w:p>
      <w:pPr>
        <w:spacing w:after="200"/>
      </w:pPr>
    </w:p>
    <w:p>
      <w:pPr>
        <w:jc w:val="center"/>
      </w:pPr>
      <w:r>
        <w:rPr>
          <w:rFonts w:ascii="Arial" w:cs="Arial" w:eastAsia="Arial" w:hAnsi="Arial"/>
          <w:color w:val="6B7280"/>
          <w:sz w:val="32"/>
          <w:szCs w:val="32"/>
        </w:rPr>
        <w:t xml:space="preserve">AI-Powered Builder Operating System</w:t>
      </w:r>
    </w:p>
    <w:p>
      <w:pPr>
        <w:spacing w:after="200"/>
      </w:pPr>
    </w:p>
    <w:p>
      <w:pPr>
        <w:spacing w:after="60"/>
        <w:jc w:val="center"/>
      </w:pPr>
      <w:r>
        <w:rPr>
          <w:rFonts w:ascii="Arial" w:cs="Arial" w:eastAsia="Arial" w:hAnsi="Arial"/>
          <w:b/>
          <w:bCs/>
          <w:color w:val="0A0C12"/>
          <w:sz w:val="28"/>
          <w:szCs w:val="28"/>
        </w:rPr>
        <w:t xml:space="preserve">Version 1.0 Product Overview</w:t>
      </w:r>
    </w:p>
    <w:p>
      <w:pPr>
        <w:jc w:val="center"/>
      </w:pPr>
      <w:r>
        <w:rPr>
          <w:rFonts w:ascii="Arial" w:cs="Arial" w:eastAsia="Arial" w:hAnsi="Arial"/>
          <w:color w:val="6B7280"/>
          <w:sz w:val="22"/>
          <w:szCs w:val="22"/>
        </w:rPr>
        <w:t xml:space="preserve">April 2026</w:t>
      </w:r>
    </w:p>
    <w:p>
      <w:pPr>
        <w:spacing w:after="200"/>
      </w:pPr>
    </w:p>
    <w:p>
      <w:pPr>
        <w:spacing w:after="200"/>
      </w:pPr>
    </w:p>
    <w:p>
      <w:pPr>
        <w:spacing w:after="200"/>
      </w:pPr>
    </w:p>
    <w:p>
      <w:pPr>
        <w:spacing w:after="200"/>
      </w:pPr>
    </w:p>
    <w:p>
      <w:pPr>
        <w:spacing w:after="200"/>
      </w:pPr>
    </w:p>
    <w:p>
      <w:pPr>
        <w:spacing w:after="200"/>
      </w:pPr>
    </w:p>
    <w:p>
      <w:pPr>
        <w:pBdr>
          <w:top w:val="single" w:color="D12D1F" w:sz="2"/>
        </w:pBdr>
        <w:spacing w:before="200"/>
        <w:jc w:val="center"/>
      </w:pPr>
      <w:r>
        <w:rPr>
          <w:rFonts w:ascii="Arial" w:cs="Arial" w:eastAsia="Arial" w:hAnsi="Arial"/>
          <w:b/>
          <w:bCs/>
          <w:color w:val="D12D1F"/>
          <w:sz w:val="24"/>
          <w:szCs w:val="24"/>
        </w:rPr>
        <w:t xml:space="preserve">found3ry.com</w:t>
      </w:r>
    </w:p>
    <w:p>
      <w:pPr>
        <w:spacing w:after="60"/>
        <w:jc w:val="center"/>
      </w:pPr>
      <w:r>
        <w:rPr>
          <w:rFonts w:ascii="Arial" w:cs="Arial" w:eastAsia="Arial" w:hAnsi="Arial"/>
          <w:i/>
          <w:iCs/>
          <w:color w:val="6B7280"/>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rPr>
          <w:rFonts w:ascii="Arial" w:cs="Arial" w:eastAsia="Arial" w:hAnsi="Arial"/>
          <w:color w:val="0A0C12"/>
          <w:sz w:val="22"/>
          <w:szCs w:val="22"/>
        </w:rPr>
        <w:t xml:space="preserve">The FOUND3RY is an AI co-founder platform that takes builders from raw idea to fully planned, task-tracked build with artificial intelligence doing the heavy lifting at every step. It is a strategic partner that never sleeps, knows the entire workspace, and can generate investor-ready plans in minutes.</w:t>
      </w:r>
    </w:p>
    <w:p>
      <w:pPr>
        <w:spacing w:after="200"/>
      </w:pPr>
    </w:p>
    <w:p>
      <w:pPr>
        <w:spacing w:after="120"/>
      </w:pPr>
      <w:r>
        <w:rPr>
          <w:rFonts w:ascii="Arial" w:cs="Arial" w:eastAsia="Arial" w:hAnsi="Arial"/>
          <w:color w:val="0A0C12"/>
          <w:sz w:val="22"/>
          <w:szCs w:val="22"/>
        </w:rPr>
        <w:t xml:space="preserve">Version 1 is live and globally accessible at found3ry.com. The platform combines AI-powered project planning, strategic analysis, knowledge management, and team collaboration into a single integrated operating system designed for founders, innovators, and teams building the next big thing.</w:t>
      </w:r>
    </w:p>
    <w:p>
      <w:pPr>
        <w:spacing w:after="200"/>
      </w:pPr>
    </w:p>
    <w:p>
      <w:pPr>
        <w:spacing w:after="120"/>
      </w:pPr>
      <w:r>
        <w:rPr>
          <w:rFonts w:ascii="Arial" w:cs="Arial" w:eastAsia="Arial" w:hAnsi="Arial"/>
          <w:b/>
          <w:bCs/>
          <w:color w:val="0A0C12"/>
          <w:sz w:val="22"/>
          <w:szCs w:val="22"/>
        </w:rPr>
        <w:t xml:space="preserve">Core Value Proposition: </w:t>
      </w:r>
      <w:r>
        <w:rPr>
          <w:rFonts w:ascii="Arial" w:cs="Arial" w:eastAsia="Arial" w:hAnsi="Arial"/>
          <w:color w:val="0A0C12"/>
          <w:sz w:val="22"/>
          <w:szCs w:val="22"/>
        </w:rPr>
        <w:t xml:space="preserve">Eliminate the gap between having an idea and executing on it by providing AI-driven structure, analysis, and planning at every stage of the build lifecycle.</w:t>
      </w:r>
    </w:p>
    <w:p>
      <w:r>
        <w:br w:type="page"/>
      </w:r>
    </w:p>
    <w:p>
      <w:pPr>
        <w:pStyle w:val="Heading1"/>
      </w:pPr>
      <w:r>
        <w:t xml:space="preserve">Platform Architecture</w:t>
      </w:r>
    </w:p>
    <w:p>
      <w:pPr>
        <w:spacing w:after="120"/>
      </w:pPr>
      <w:r>
        <w:rPr>
          <w:rFonts w:ascii="Arial" w:cs="Arial" w:eastAsia="Arial" w:hAnsi="Arial"/>
          <w:color w:val="0A0C12"/>
          <w:sz w:val="22"/>
          <w:szCs w:val="22"/>
        </w:rPr>
        <w:t xml:space="preserve">The FOUND3RY is built on a modern, scalable stack designed for real-time collaboration and AI-native workflows: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D12D1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E5E7EB" w:sz="1"/>
              <w:left w:val="single" w:color="E5E7EB" w:sz="1"/>
              <w:bottom w:val="single" w:color="E5E7EB" w:sz="1"/>
              <w:right w:val="single" w:color="E5E7EB" w:sz="1"/>
            </w:tcBorders>
            <w:shd w:fill="D12D1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Frontend</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Next.js 15, TypeScript, Tailwind CSS, Framer Motion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Backend</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FastAPI (Python), asyncpg, Redis, PostgreSQL with pgvector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AI Engine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Anthropic Claude (streaming via SSE), Voyage AI embeddings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Real-time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WebSocket connections for canvas collaboration and notifications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Hosting</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Vercel (frontend CDN) + Railway (backend + databases)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Email</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Resend transactional email with custom domain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Security</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JWT auth, bcrypt, rate limiting, CORS, HSTS, request tracing</w:t>
            </w:r>
          </w:p>
        </w:tc>
      </w:tr>
    </w:tbl>
    <w:p>
      <w:r>
        <w:br w:type="page"/>
      </w:r>
    </w:p>
    <w:p>
      <w:pPr>
        <w:pStyle w:val="Heading1"/>
      </w:pPr>
      <w:r>
        <w:t xml:space="preserve">Core Features</w:t>
      </w:r>
    </w:p>
    <w:p>
      <w:pPr>
        <w:pStyle w:val="Heading2"/>
      </w:pPr>
      <w:r>
        <w:t xml:space="preserve">AI Project Generation</w:t>
      </w:r>
    </w:p>
    <w:p>
      <w:pPr>
        <w:spacing w:after="120"/>
      </w:pPr>
      <w:r>
        <w:rPr>
          <w:rFonts w:ascii="Arial" w:cs="Arial" w:eastAsia="Arial" w:hAnsi="Arial"/>
          <w:color w:val="0A0C12"/>
          <w:sz w:val="22"/>
          <w:szCs w:val="22"/>
        </w:rPr>
        <w:t xml:space="preserve">The flagship feature of The FOUND3RY. Users type a project name and the platform generates a comprehensive project plan using Claude AI with streaming output. The generation is fully configurable through a checkbox modal that lets users select exactly which sections to include.</w:t>
      </w:r>
    </w:p>
    <w:p>
      <w:pPr>
        <w:spacing w:after="200"/>
      </w:pPr>
    </w:p>
    <w:p>
      <w:pPr>
        <w:pStyle w:val="Heading3"/>
      </w:pPr>
      <w:r>
        <w:t xml:space="preserve">Plan Sections Available:</w:t>
      </w:r>
    </w:p>
    <w:p>
      <w:pPr>
        <w:pStyle w:val="ListParagraph"/>
        <w:numPr>
          <w:ilvl w:val="0"/>
          <w:numId w:val="2"/>
        </w:numPr>
      </w:pPr>
      <w:r>
        <w:rPr>
          <w:rFonts w:ascii="Arial" w:cs="Arial" w:eastAsia="Arial" w:hAnsi="Arial"/>
          <w:sz w:val="22"/>
          <w:szCs w:val="22"/>
        </w:rPr>
        <w:t xml:space="preserve">Overview — high-level description of the project and its purpose</w:t>
      </w:r>
    </w:p>
    <w:p>
      <w:pPr>
        <w:pStyle w:val="ListParagraph"/>
        <w:numPr>
          <w:ilvl w:val="0"/>
          <w:numId w:val="2"/>
        </w:numPr>
      </w:pPr>
      <w:r>
        <w:rPr>
          <w:rFonts w:ascii="Arial" w:cs="Arial" w:eastAsia="Arial" w:hAnsi="Arial"/>
          <w:sz w:val="22"/>
          <w:szCs w:val="22"/>
        </w:rPr>
        <w:t xml:space="preserve">Core Objectives — 3-5 measurable goals the project aims to achieve</w:t>
      </w:r>
    </w:p>
    <w:p>
      <w:pPr>
        <w:pStyle w:val="ListParagraph"/>
        <w:numPr>
          <w:ilvl w:val="0"/>
          <w:numId w:val="2"/>
        </w:numPr>
      </w:pPr>
      <w:r>
        <w:rPr>
          <w:rFonts w:ascii="Arial" w:cs="Arial" w:eastAsia="Arial" w:hAnsi="Arial"/>
          <w:sz w:val="22"/>
          <w:szCs w:val="22"/>
        </w:rPr>
        <w:t xml:space="preserve">Key Milestones — phased timeline with specific deliverables</w:t>
      </w:r>
    </w:p>
    <w:p>
      <w:pPr>
        <w:pStyle w:val="ListParagraph"/>
        <w:numPr>
          <w:ilvl w:val="0"/>
          <w:numId w:val="2"/>
        </w:numPr>
      </w:pPr>
      <w:r>
        <w:rPr>
          <w:rFonts w:ascii="Arial" w:cs="Arial" w:eastAsia="Arial" w:hAnsi="Arial"/>
          <w:sz w:val="22"/>
          <w:szCs w:val="22"/>
        </w:rPr>
        <w:t xml:space="preserve">Technical Requirements — stack, infrastructure, and integration needs</w:t>
      </w:r>
    </w:p>
    <w:p>
      <w:pPr>
        <w:pStyle w:val="ListParagraph"/>
        <w:numPr>
          <w:ilvl w:val="0"/>
          <w:numId w:val="2"/>
        </w:numPr>
      </w:pPr>
      <w:r>
        <w:rPr>
          <w:rFonts w:ascii="Arial" w:cs="Arial" w:eastAsia="Arial" w:hAnsi="Arial"/>
          <w:sz w:val="22"/>
          <w:szCs w:val="22"/>
        </w:rPr>
        <w:t xml:space="preserve">Success Criteria — KPIs and metrics that define project success</w:t>
      </w:r>
    </w:p>
    <w:p>
      <w:pPr>
        <w:pStyle w:val="ListParagraph"/>
        <w:numPr>
          <w:ilvl w:val="0"/>
          <w:numId w:val="2"/>
        </w:numPr>
      </w:pPr>
      <w:r>
        <w:rPr>
          <w:rFonts w:ascii="Arial" w:cs="Arial" w:eastAsia="Arial" w:hAnsi="Arial"/>
          <w:sz w:val="22"/>
          <w:szCs w:val="22"/>
        </w:rPr>
        <w:t xml:space="preserve">Auto-Generated Tasks — actionable task list with priorities, auto-populated to the kanban board</w:t>
      </w:r>
    </w:p>
    <w:p>
      <w:pPr>
        <w:spacing w:after="200"/>
      </w:pPr>
    </w:p>
    <w:p>
      <w:pPr>
        <w:spacing w:after="120"/>
      </w:pPr>
      <w:r>
        <w:rPr>
          <w:rFonts w:ascii="Arial" w:cs="Arial" w:eastAsia="Arial" w:hAnsi="Arial"/>
          <w:color w:val="0A0C12"/>
          <w:sz w:val="22"/>
          <w:szCs w:val="22"/>
        </w:rPr>
        <w:t xml:space="preserve">All AI output is streamed in real-time, providing immediate feedback as the plan is being constructed. Tasks are automatically created in the task board with appropriate priority levels (critical, high, medium, low).</w:t>
      </w:r>
    </w:p>
    <w:p>
      <w:pPr>
        <w:spacing w:after="200"/>
      </w:pPr>
    </w:p>
    <w:p>
      <w:pPr>
        <w:pStyle w:val="Heading2"/>
      </w:pPr>
      <w:r>
        <w:t xml:space="preserve">Launch Brief Generator</w:t>
      </w:r>
    </w:p>
    <w:p>
      <w:pPr>
        <w:spacing w:after="120"/>
      </w:pPr>
      <w:r>
        <w:rPr>
          <w:rFonts w:ascii="Arial" w:cs="Arial" w:eastAsia="Arial" w:hAnsi="Arial"/>
          <w:color w:val="0A0C12"/>
          <w:sz w:val="22"/>
          <w:szCs w:val="22"/>
        </w:rPr>
        <w:t xml:space="preserve">For users seeking investor-ready analysis, the Launch Brief Generator produces a comprehensive startup brief from a single concept description. This is accessed via the "Generate from Concept" button and produces a document suitable for pitch decks, advisor meetings, and fundraising conversations.</w:t>
      </w:r>
    </w:p>
    <w:p>
      <w:pPr>
        <w:spacing w:after="200"/>
      </w:pPr>
    </w:p>
    <w:p>
      <w:pPr>
        <w:pStyle w:val="Heading3"/>
      </w:pPr>
      <w:r>
        <w:t xml:space="preserve">Brief Sections Available:</w:t>
      </w:r>
    </w:p>
    <w:p>
      <w:pPr>
        <w:pStyle w:val="ListParagraph"/>
        <w:numPr>
          <w:ilvl w:val="0"/>
          <w:numId w:val="2"/>
        </w:numPr>
      </w:pPr>
      <w:r>
        <w:rPr>
          <w:rFonts w:ascii="Arial" w:cs="Arial" w:eastAsia="Arial" w:hAnsi="Arial"/>
          <w:sz w:val="22"/>
          <w:szCs w:val="22"/>
        </w:rPr>
        <w:t xml:space="preserve">The Pitch — one-paragraph elevator pitch</w:t>
      </w:r>
    </w:p>
    <w:p>
      <w:pPr>
        <w:pStyle w:val="ListParagraph"/>
        <w:numPr>
          <w:ilvl w:val="0"/>
          <w:numId w:val="2"/>
        </w:numPr>
      </w:pPr>
      <w:r>
        <w:rPr>
          <w:rFonts w:ascii="Arial" w:cs="Arial" w:eastAsia="Arial" w:hAnsi="Arial"/>
          <w:sz w:val="22"/>
          <w:szCs w:val="22"/>
        </w:rPr>
        <w:t xml:space="preserve">The Problem — market pain points with data-backed evidence</w:t>
      </w:r>
    </w:p>
    <w:p>
      <w:pPr>
        <w:pStyle w:val="ListParagraph"/>
        <w:numPr>
          <w:ilvl w:val="0"/>
          <w:numId w:val="2"/>
        </w:numPr>
      </w:pPr>
      <w:r>
        <w:rPr>
          <w:rFonts w:ascii="Arial" w:cs="Arial" w:eastAsia="Arial" w:hAnsi="Arial"/>
          <w:sz w:val="22"/>
          <w:szCs w:val="22"/>
        </w:rPr>
        <w:t xml:space="preserve">The Solution — product design with technical differentiation</w:t>
      </w:r>
    </w:p>
    <w:p>
      <w:pPr>
        <w:pStyle w:val="ListParagraph"/>
        <w:numPr>
          <w:ilvl w:val="0"/>
          <w:numId w:val="2"/>
        </w:numPr>
      </w:pPr>
      <w:r>
        <w:rPr>
          <w:rFonts w:ascii="Arial" w:cs="Arial" w:eastAsia="Arial" w:hAnsi="Arial"/>
          <w:sz w:val="22"/>
          <w:szCs w:val="22"/>
        </w:rPr>
        <w:t xml:space="preserve">Target Market — TAM/SAM/SOM sizing with segment analysis</w:t>
      </w:r>
    </w:p>
    <w:p>
      <w:pPr>
        <w:pStyle w:val="ListParagraph"/>
        <w:numPr>
          <w:ilvl w:val="0"/>
          <w:numId w:val="2"/>
        </w:numPr>
      </w:pPr>
      <w:r>
        <w:rPr>
          <w:rFonts w:ascii="Arial" w:cs="Arial" w:eastAsia="Arial" w:hAnsi="Arial"/>
          <w:sz w:val="22"/>
          <w:szCs w:val="22"/>
        </w:rPr>
        <w:t xml:space="preserve">MVP Feature Set — minimum viable product scope</w:t>
      </w:r>
    </w:p>
    <w:p>
      <w:pPr>
        <w:pStyle w:val="ListParagraph"/>
        <w:numPr>
          <w:ilvl w:val="0"/>
          <w:numId w:val="2"/>
        </w:numPr>
      </w:pPr>
      <w:r>
        <w:rPr>
          <w:rFonts w:ascii="Arial" w:cs="Arial" w:eastAsia="Arial" w:hAnsi="Arial"/>
          <w:sz w:val="22"/>
          <w:szCs w:val="22"/>
        </w:rPr>
        <w:t xml:space="preserve">Go-To-Market Strategy — 30/60/90-day launch plan with channels</w:t>
      </w:r>
    </w:p>
    <w:p>
      <w:pPr>
        <w:pStyle w:val="ListParagraph"/>
        <w:numPr>
          <w:ilvl w:val="0"/>
          <w:numId w:val="2"/>
        </w:numPr>
      </w:pPr>
      <w:r>
        <w:rPr>
          <w:rFonts w:ascii="Arial" w:cs="Arial" w:eastAsia="Arial" w:hAnsi="Arial"/>
          <w:sz w:val="22"/>
          <w:szCs w:val="22"/>
        </w:rPr>
        <w:t xml:space="preserve">Key Metrics — targets at 30, 60, and 90 days with north star metric</w:t>
      </w:r>
    </w:p>
    <w:p>
      <w:pPr>
        <w:pStyle w:val="ListParagraph"/>
        <w:numPr>
          <w:ilvl w:val="0"/>
          <w:numId w:val="2"/>
        </w:numPr>
      </w:pPr>
      <w:r>
        <w:rPr>
          <w:rFonts w:ascii="Arial" w:cs="Arial" w:eastAsia="Arial" w:hAnsi="Arial"/>
          <w:sz w:val="22"/>
          <w:szCs w:val="22"/>
        </w:rPr>
        <w:t xml:space="preserve">Funding Path — recommended raise amount, investor profile, and timeline</w:t>
      </w:r>
    </w:p>
    <w:p>
      <w:pPr>
        <w:spacing w:after="200"/>
      </w:pPr>
    </w:p>
    <w:p>
      <w:pPr>
        <w:pStyle w:val="Heading2"/>
      </w:pPr>
      <w:r>
        <w:t xml:space="preserve">COFOUND3R — AI Co-Founder Assistant</w:t>
      </w:r>
    </w:p>
    <w:p>
      <w:pPr>
        <w:spacing w:after="120"/>
      </w:pPr>
      <w:r>
        <w:rPr>
          <w:rFonts w:ascii="Arial" w:cs="Arial" w:eastAsia="Arial" w:hAnsi="Arial"/>
          <w:color w:val="0A0C12"/>
          <w:sz w:val="22"/>
          <w:szCs w:val="22"/>
        </w:rPr>
        <w:t xml:space="preserve">COFOUND3R is an AI assistant accessible anywhere in the platform via Cmd+J (or Ctrl+J on Windows). Unlike generic chatbots, COFOUND3R has complete situational awareness of the entire workspace:</w:t>
      </w:r>
    </w:p>
    <w:p>
      <w:pPr>
        <w:spacing w:after="200"/>
      </w:pPr>
    </w:p>
    <w:p>
      <w:pPr>
        <w:pStyle w:val="ListParagraph"/>
        <w:numPr>
          <w:ilvl w:val="0"/>
          <w:numId w:val="2"/>
        </w:numPr>
      </w:pPr>
      <w:r>
        <w:rPr>
          <w:rFonts w:ascii="Arial" w:cs="Arial" w:eastAsia="Arial" w:hAnsi="Arial"/>
          <w:sz w:val="22"/>
          <w:szCs w:val="22"/>
        </w:rPr>
        <w:t xml:space="preserve">Sees every project by name with plan excerpts and status</w:t>
      </w:r>
    </w:p>
    <w:p>
      <w:pPr>
        <w:pStyle w:val="ListParagraph"/>
        <w:numPr>
          <w:ilvl w:val="0"/>
          <w:numId w:val="2"/>
        </w:numPr>
      </w:pPr>
      <w:r>
        <w:rPr>
          <w:rFonts w:ascii="Arial" w:cs="Arial" w:eastAsia="Arial" w:hAnsi="Arial"/>
          <w:sz w:val="22"/>
          <w:szCs w:val="22"/>
        </w:rPr>
        <w:t xml:space="preserve">Knows every open task with priority levels and due dates</w:t>
      </w:r>
    </w:p>
    <w:p>
      <w:pPr>
        <w:pStyle w:val="ListParagraph"/>
        <w:numPr>
          <w:ilvl w:val="0"/>
          <w:numId w:val="2"/>
        </w:numPr>
      </w:pPr>
      <w:r>
        <w:rPr>
          <w:rFonts w:ascii="Arial" w:cs="Arial" w:eastAsia="Arial" w:hAnsi="Arial"/>
          <w:sz w:val="22"/>
          <w:szCs w:val="22"/>
        </w:rPr>
        <w:t xml:space="preserve">Has access to all knowledge base items with content summaries</w:t>
      </w:r>
    </w:p>
    <w:p>
      <w:pPr>
        <w:pStyle w:val="ListParagraph"/>
        <w:numPr>
          <w:ilvl w:val="0"/>
          <w:numId w:val="2"/>
        </w:numPr>
      </w:pPr>
      <w:r>
        <w:rPr>
          <w:rFonts w:ascii="Arial" w:cs="Arial" w:eastAsia="Arial" w:hAnsi="Arial"/>
          <w:sz w:val="22"/>
          <w:szCs w:val="22"/>
        </w:rPr>
        <w:t xml:space="preserve">Tracks all ideas and their SWOT analysis status</w:t>
      </w:r>
    </w:p>
    <w:p>
      <w:pPr>
        <w:pStyle w:val="ListParagraph"/>
        <w:numPr>
          <w:ilvl w:val="0"/>
          <w:numId w:val="2"/>
        </w:numPr>
      </w:pPr>
      <w:r>
        <w:rPr>
          <w:rFonts w:ascii="Arial" w:cs="Arial" w:eastAsia="Arial" w:hAnsi="Arial"/>
          <w:sz w:val="22"/>
          <w:szCs w:val="22"/>
        </w:rPr>
        <w:t xml:space="preserve">Monitors recent activity events across the workspace</w:t>
      </w:r>
    </w:p>
    <w:p>
      <w:pPr>
        <w:spacing w:after="200"/>
      </w:pPr>
    </w:p>
    <w:p>
      <w:pPr>
        <w:spacing w:after="120"/>
      </w:pPr>
      <w:r>
        <w:rPr>
          <w:rFonts w:ascii="Arial" w:cs="Arial" w:eastAsia="Arial" w:hAnsi="Arial"/>
          <w:color w:val="0A0C12"/>
          <w:sz w:val="22"/>
          <w:szCs w:val="22"/>
        </w:rPr>
        <w:t xml:space="preserve">When inside a specific project, COFOUND3R switches to project-specific context with full visibility into that project’s plan, tasks, notes, and related knowledge items. This enables precise, actionable advice that references actual items by name.</w:t>
      </w:r>
    </w:p>
    <w:p>
      <w:pPr>
        <w:spacing w:after="200"/>
      </w:pPr>
    </w:p>
    <w:p>
      <w:pPr>
        <w:pStyle w:val="Heading2"/>
      </w:pPr>
      <w:r>
        <w:t xml:space="preserve">Knowledge Base with Semantic Search</w:t>
      </w:r>
    </w:p>
    <w:p>
      <w:pPr>
        <w:spacing w:after="120"/>
      </w:pPr>
      <w:r>
        <w:rPr>
          <w:rFonts w:ascii="Arial" w:cs="Arial" w:eastAsia="Arial" w:hAnsi="Arial"/>
          <w:color w:val="0A0C12"/>
          <w:sz w:val="22"/>
          <w:szCs w:val="22"/>
        </w:rPr>
        <w:t xml:space="preserve">The Knowledge Base is a research library where users store notes, documents, links, and reference materials. Every item is processed by the AI to generate:</w:t>
      </w:r>
    </w:p>
    <w:p>
      <w:pPr>
        <w:spacing w:after="200"/>
      </w:pPr>
    </w:p>
    <w:p>
      <w:pPr>
        <w:pStyle w:val="ListParagraph"/>
        <w:numPr>
          <w:ilvl w:val="0"/>
          <w:numId w:val="2"/>
        </w:numPr>
      </w:pPr>
      <w:r>
        <w:rPr>
          <w:rFonts w:ascii="Arial" w:cs="Arial" w:eastAsia="Arial" w:hAnsi="Arial"/>
          <w:sz w:val="22"/>
          <w:szCs w:val="22"/>
        </w:rPr>
        <w:t xml:space="preserve">Automatic summaries for quick scanning</w:t>
      </w:r>
    </w:p>
    <w:p>
      <w:pPr>
        <w:pStyle w:val="ListParagraph"/>
        <w:numPr>
          <w:ilvl w:val="0"/>
          <w:numId w:val="2"/>
        </w:numPr>
      </w:pPr>
      <w:r>
        <w:rPr>
          <w:rFonts w:ascii="Arial" w:cs="Arial" w:eastAsia="Arial" w:hAnsi="Arial"/>
          <w:sz w:val="22"/>
          <w:szCs w:val="22"/>
        </w:rPr>
        <w:t xml:space="preserve">Vector embeddings (via Voyage AI) stored in pgvector for semantic search</w:t>
      </w:r>
    </w:p>
    <w:p>
      <w:pPr>
        <w:pStyle w:val="ListParagraph"/>
        <w:numPr>
          <w:ilvl w:val="0"/>
          <w:numId w:val="2"/>
        </w:numPr>
      </w:pPr>
      <w:r>
        <w:rPr>
          <w:rFonts w:ascii="Arial" w:cs="Arial" w:eastAsia="Arial" w:hAnsi="Arial"/>
          <w:sz w:val="22"/>
          <w:szCs w:val="22"/>
        </w:rPr>
        <w:t xml:space="preserve">Full-text search using PostgreSQL tsvector for keyword matching</w:t>
      </w:r>
    </w:p>
    <w:p>
      <w:pPr>
        <w:spacing w:after="200"/>
      </w:pPr>
    </w:p>
    <w:p>
      <w:pPr>
        <w:spacing w:after="120"/>
      </w:pPr>
      <w:r>
        <w:rPr>
          <w:rFonts w:ascii="Arial" w:cs="Arial" w:eastAsia="Arial" w:hAnsi="Arial"/>
          <w:color w:val="0A0C12"/>
          <w:sz w:val="22"/>
          <w:szCs w:val="22"/>
        </w:rPr>
        <w:t xml:space="preserve">The semantic search capability means users can search by meaning rather than exact keywords. A query for “customer acquisition strategies” will surface relevant items even if those exact words never appear in the content. Results include similarity scores showing how closely each item relates to the query.</w:t>
      </w:r>
    </w:p>
    <w:p>
      <w:pPr>
        <w:spacing w:after="200"/>
      </w:pPr>
    </w:p>
    <w:p>
      <w:pPr>
        <w:pStyle w:val="Heading2"/>
      </w:pPr>
      <w:r>
        <w:t xml:space="preserve">Ideas Lab with SWOT Analysis</w:t>
      </w:r>
    </w:p>
    <w:p>
      <w:pPr>
        <w:spacing w:after="120"/>
      </w:pPr>
      <w:r>
        <w:rPr>
          <w:rFonts w:ascii="Arial" w:cs="Arial" w:eastAsia="Arial" w:hAnsi="Arial"/>
          <w:color w:val="0A0C12"/>
          <w:sz w:val="22"/>
          <w:szCs w:val="22"/>
        </w:rPr>
        <w:t xml:space="preserve">The Ideas Lab generates three distinct startup or project ideas for any given domain or problem space. Each idea includes a one-line pitch, core problem solved, unique mechanism, and market timing analysis.</w:t>
      </w:r>
    </w:p>
    <w:p>
      <w:pPr>
        <w:spacing w:after="200"/>
      </w:pPr>
    </w:p>
    <w:p>
      <w:pPr>
        <w:spacing w:after="120"/>
      </w:pPr>
      <w:r>
        <w:rPr>
          <w:rFonts w:ascii="Arial" w:cs="Arial" w:eastAsia="Arial" w:hAnsi="Arial"/>
          <w:color w:val="0A0C12"/>
          <w:sz w:val="22"/>
          <w:szCs w:val="22"/>
        </w:rPr>
        <w:t xml:space="preserve">Any saved idea can then be evaluated with a full SWOT Analysis that is streamed in real-time:</w:t>
      </w:r>
    </w:p>
    <w:p>
      <w:pPr>
        <w:spacing w:after="200"/>
      </w:pPr>
    </w:p>
    <w:p>
      <w:pPr>
        <w:pStyle w:val="ListParagraph"/>
        <w:numPr>
          <w:ilvl w:val="0"/>
          <w:numId w:val="2"/>
        </w:numPr>
      </w:pPr>
      <w:r>
        <w:rPr>
          <w:rFonts w:ascii="Arial" w:cs="Arial" w:eastAsia="Arial" w:hAnsi="Arial"/>
          <w:sz w:val="22"/>
          <w:szCs w:val="22"/>
        </w:rPr>
        <w:t xml:space="preserve">Strengths — 3-4 internal advantages</w:t>
      </w:r>
    </w:p>
    <w:p>
      <w:pPr>
        <w:pStyle w:val="ListParagraph"/>
        <w:numPr>
          <w:ilvl w:val="0"/>
          <w:numId w:val="2"/>
        </w:numPr>
      </w:pPr>
      <w:r>
        <w:rPr>
          <w:rFonts w:ascii="Arial" w:cs="Arial" w:eastAsia="Arial" w:hAnsi="Arial"/>
          <w:sz w:val="22"/>
          <w:szCs w:val="22"/>
        </w:rPr>
        <w:t xml:space="preserve">Weaknesses — 3-4 internal limitations</w:t>
      </w:r>
    </w:p>
    <w:p>
      <w:pPr>
        <w:pStyle w:val="ListParagraph"/>
        <w:numPr>
          <w:ilvl w:val="0"/>
          <w:numId w:val="2"/>
        </w:numPr>
      </w:pPr>
      <w:r>
        <w:rPr>
          <w:rFonts w:ascii="Arial" w:cs="Arial" w:eastAsia="Arial" w:hAnsi="Arial"/>
          <w:sz w:val="22"/>
          <w:szCs w:val="22"/>
        </w:rPr>
        <w:t xml:space="preserve">Opportunities — 3-4 external factors to capitalize on</w:t>
      </w:r>
    </w:p>
    <w:p>
      <w:pPr>
        <w:pStyle w:val="ListParagraph"/>
        <w:numPr>
          <w:ilvl w:val="0"/>
          <w:numId w:val="2"/>
        </w:numPr>
      </w:pPr>
      <w:r>
        <w:rPr>
          <w:rFonts w:ascii="Arial" w:cs="Arial" w:eastAsia="Arial" w:hAnsi="Arial"/>
          <w:sz w:val="22"/>
          <w:szCs w:val="22"/>
        </w:rPr>
        <w:t xml:space="preserve">Threats — 3-4 external risks</w:t>
      </w:r>
    </w:p>
    <w:p>
      <w:pPr>
        <w:pStyle w:val="ListParagraph"/>
        <w:numPr>
          <w:ilvl w:val="0"/>
          <w:numId w:val="2"/>
        </w:numPr>
      </w:pPr>
      <w:r>
        <w:rPr>
          <w:rFonts w:ascii="Arial" w:cs="Arial" w:eastAsia="Arial" w:hAnsi="Arial"/>
          <w:sz w:val="22"/>
          <w:szCs w:val="22"/>
        </w:rPr>
        <w:t xml:space="preserve">Overall Score — 1-10 rating with justification</w:t>
      </w:r>
    </w:p>
    <w:p>
      <w:pPr>
        <w:pStyle w:val="ListParagraph"/>
        <w:numPr>
          <w:ilvl w:val="0"/>
          <w:numId w:val="2"/>
        </w:numPr>
      </w:pPr>
      <w:r>
        <w:rPr>
          <w:rFonts w:ascii="Arial" w:cs="Arial" w:eastAsia="Arial" w:hAnsi="Arial"/>
          <w:sz w:val="22"/>
          <w:szCs w:val="22"/>
        </w:rPr>
        <w:t xml:space="preserve">Recommended Next Step — one specific, actionable recommendation</w:t>
      </w:r>
    </w:p>
    <w:p>
      <w:pPr>
        <w:spacing w:after="200"/>
      </w:pPr>
    </w:p>
    <w:p>
      <w:pPr>
        <w:spacing w:after="120"/>
      </w:pPr>
      <w:r>
        <w:rPr>
          <w:rFonts w:ascii="Arial" w:cs="Arial" w:eastAsia="Arial" w:hAnsi="Arial"/>
          <w:color w:val="0A0C12"/>
          <w:sz w:val="22"/>
          <w:szCs w:val="22"/>
        </w:rPr>
        <w:t xml:space="preserve">SWOT analyses are cached in the idea’s metadata so they persist and can be viewed without regenerating.</w:t>
      </w:r>
    </w:p>
    <w:p>
      <w:pPr>
        <w:spacing w:after="200"/>
      </w:pPr>
    </w:p>
    <w:p>
      <w:pPr>
        <w:pStyle w:val="Heading2"/>
      </w:pPr>
      <w:r>
        <w:t xml:space="preserve">Kanban Task Board</w:t>
      </w:r>
    </w:p>
    <w:p>
      <w:pPr>
        <w:spacing w:after="120"/>
      </w:pPr>
      <w:r>
        <w:rPr>
          <w:rFonts w:ascii="Arial" w:cs="Arial" w:eastAsia="Arial" w:hAnsi="Arial"/>
          <w:color w:val="0A0C12"/>
          <w:sz w:val="22"/>
          <w:szCs w:val="22"/>
        </w:rPr>
        <w:t xml:space="preserve">All tasks — whether auto-generated from project plans or manually created — are managed on a drag-and-drop kanban board with five columns: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5E7EB" w:sz="1"/>
              <w:left w:val="single" w:color="E5E7EB" w:sz="1"/>
              <w:bottom w:val="single" w:color="E5E7EB" w:sz="1"/>
              <w:right w:val="single" w:color="E5E7EB" w:sz="1"/>
            </w:tcBorders>
            <w:shd w:fill="D12D1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Backlog</w:t>
            </w:r>
          </w:p>
        </w:tc>
        <w:tc>
          <w:tcPr>
            <w:tcW w:type="dxa" w:w="1872"/>
            <w:tcBorders>
              <w:top w:val="single" w:color="E5E7EB" w:sz="1"/>
              <w:left w:val="single" w:color="E5E7EB" w:sz="1"/>
              <w:bottom w:val="single" w:color="E5E7EB" w:sz="1"/>
              <w:right w:val="single" w:color="E5E7EB" w:sz="1"/>
            </w:tcBorders>
            <w:shd w:fill="D12D1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 Do</w:t>
            </w:r>
          </w:p>
        </w:tc>
        <w:tc>
          <w:tcPr>
            <w:tcW w:type="dxa" w:w="1872"/>
            <w:tcBorders>
              <w:top w:val="single" w:color="E5E7EB" w:sz="1"/>
              <w:left w:val="single" w:color="E5E7EB" w:sz="1"/>
              <w:bottom w:val="single" w:color="E5E7EB" w:sz="1"/>
              <w:right w:val="single" w:color="E5E7EB" w:sz="1"/>
            </w:tcBorders>
            <w:shd w:fill="D12D1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 Progress</w:t>
            </w:r>
          </w:p>
        </w:tc>
        <w:tc>
          <w:tcPr>
            <w:tcW w:type="dxa" w:w="1872"/>
            <w:tcBorders>
              <w:top w:val="single" w:color="E5E7EB" w:sz="1"/>
              <w:left w:val="single" w:color="E5E7EB" w:sz="1"/>
              <w:bottom w:val="single" w:color="E5E7EB" w:sz="1"/>
              <w:right w:val="single" w:color="E5E7EB" w:sz="1"/>
            </w:tcBorders>
            <w:shd w:fill="D12D1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 Review</w:t>
            </w:r>
          </w:p>
        </w:tc>
        <w:tc>
          <w:tcPr>
            <w:tcW w:type="dxa" w:w="1872"/>
            <w:tcBorders>
              <w:top w:val="single" w:color="E5E7EB" w:sz="1"/>
              <w:left w:val="single" w:color="E5E7EB" w:sz="1"/>
              <w:bottom w:val="single" w:color="E5E7EB" w:sz="1"/>
              <w:right w:val="single" w:color="E5E7EB" w:sz="1"/>
            </w:tcBorders>
            <w:shd w:fill="D12D1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Completed</w:t>
            </w:r>
          </w:p>
        </w:tc>
      </w:tr>
    </w:tbl>
    <w:p>
      <w:pPr>
        <w:spacing w:after="200"/>
      </w:pPr>
    </w:p>
    <w:p>
      <w:pPr>
        <w:spacing w:after="120"/>
      </w:pPr>
      <w:r>
        <w:rPr>
          <w:rFonts w:ascii="Arial" w:cs="Arial" w:eastAsia="Arial" w:hAnsi="Arial"/>
          <w:color w:val="0A0C12"/>
          <w:sz w:val="22"/>
          <w:szCs w:val="22"/>
        </w:rPr>
        <w:t xml:space="preserve">Each task includes priority levels (critical, high, medium, low), descriptions, due dates, project association, and assignee tracking. Tasks can be assigned to team members and filtered by project or status.</w:t>
      </w:r>
    </w:p>
    <w:p>
      <w:pPr>
        <w:spacing w:after="200"/>
      </w:pPr>
    </w:p>
    <w:p>
      <w:pPr>
        <w:pStyle w:val="Heading2"/>
      </w:pPr>
      <w:r>
        <w:t xml:space="preserve">Specialized AI Agents</w:t>
      </w:r>
    </w:p>
    <w:p>
      <w:pPr>
        <w:spacing w:after="120"/>
      </w:pPr>
      <w:r>
        <w:rPr>
          <w:rFonts w:ascii="Arial" w:cs="Arial" w:eastAsia="Arial" w:hAnsi="Arial"/>
          <w:color w:val="0A0C12"/>
          <w:sz w:val="22"/>
          <w:szCs w:val="22"/>
        </w:rPr>
        <w:t xml:space="preserve">Four specialized AI agents are available for deep analysis work: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800"/>
            <w:tcBorders>
              <w:top w:val="single" w:color="E5E7EB" w:sz="1"/>
              <w:left w:val="single" w:color="E5E7EB" w:sz="1"/>
              <w:bottom w:val="single" w:color="E5E7EB" w:sz="1"/>
              <w:right w:val="single" w:color="E5E7EB" w:sz="1"/>
            </w:tcBorders>
            <w:shd w:fill="D12D1F"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6560"/>
            <w:tcBorders>
              <w:top w:val="single" w:color="E5E7EB" w:sz="1"/>
              <w:left w:val="single" w:color="E5E7EB" w:sz="1"/>
              <w:bottom w:val="single" w:color="E5E7EB" w:sz="1"/>
              <w:right w:val="single" w:color="E5E7EB" w:sz="1"/>
            </w:tcBorders>
            <w:shd w:fill="D12D1F"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Field Analyst</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Deep market research, competitive landscape analysis, industry trend identification, and data-driven market insights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Systems Architect</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Technical architecture design, system component planning, infrastructure recommendations, and scalability analysis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Market Scout</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Opportunity identification, emerging market analysis, partnership potential assessment, and trend forecasting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Launch Strategist</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Go-to-market planning, positioning strategy, channel optimization, and launch timeline development</w:t>
            </w:r>
          </w:p>
        </w:tc>
      </w:tr>
    </w:tbl>
    <w:p>
      <w:pPr>
        <w:spacing w:after="200"/>
      </w:pPr>
    </w:p>
    <w:p>
      <w:pPr>
        <w:spacing w:after="120"/>
      </w:pPr>
      <w:r>
        <w:rPr>
          <w:rFonts w:ascii="Arial" w:cs="Arial" w:eastAsia="Arial" w:hAnsi="Arial"/>
          <w:color w:val="0A0C12"/>
          <w:sz w:val="22"/>
          <w:szCs w:val="22"/>
        </w:rPr>
        <w:t xml:space="preserve">Agents can be run individually or chained together into multi-step pipelines for comprehensive analysis workflows. Each agent’s output is stored and accessible for future reference.</w:t>
      </w:r>
    </w:p>
    <w:p>
      <w:pPr>
        <w:spacing w:after="200"/>
      </w:pPr>
    </w:p>
    <w:p>
      <w:pPr>
        <w:pStyle w:val="Heading2"/>
      </w:pPr>
      <w:r>
        <w:t xml:space="preserve">Blueprint Canvas</w:t>
      </w:r>
    </w:p>
    <w:p>
      <w:pPr>
        <w:spacing w:after="120"/>
      </w:pPr>
      <w:r>
        <w:rPr>
          <w:rFonts w:ascii="Arial" w:cs="Arial" w:eastAsia="Arial" w:hAnsi="Arial"/>
          <w:color w:val="0A0C12"/>
          <w:sz w:val="22"/>
          <w:szCs w:val="22"/>
        </w:rPr>
        <w:t xml:space="preserve">The Blueprint Canvas is a visual, spatial workspace for mapping out ideas, connecting projects, and organizing thinking. It supports:</w:t>
      </w:r>
    </w:p>
    <w:p>
      <w:pPr>
        <w:spacing w:after="200"/>
      </w:pPr>
    </w:p>
    <w:p>
      <w:pPr>
        <w:pStyle w:val="ListParagraph"/>
        <w:numPr>
          <w:ilvl w:val="0"/>
          <w:numId w:val="2"/>
        </w:numPr>
      </w:pPr>
      <w:r>
        <w:rPr>
          <w:rFonts w:ascii="Arial" w:cs="Arial" w:eastAsia="Arial" w:hAnsi="Arial"/>
          <w:sz w:val="22"/>
          <w:szCs w:val="22"/>
        </w:rPr>
        <w:t xml:space="preserve">Multiple node types: Note, Project, Idea, Knowledge, Custom</w:t>
      </w:r>
    </w:p>
    <w:p>
      <w:pPr>
        <w:pStyle w:val="ListParagraph"/>
        <w:numPr>
          <w:ilvl w:val="0"/>
          <w:numId w:val="2"/>
        </w:numPr>
      </w:pPr>
      <w:r>
        <w:rPr>
          <w:rFonts w:ascii="Arial" w:cs="Arial" w:eastAsia="Arial" w:hAnsi="Arial"/>
          <w:sz w:val="22"/>
          <w:szCs w:val="22"/>
        </w:rPr>
        <w:t xml:space="preserve">Real-time collaboration via WebSocket with live presence indicators</w:t>
      </w:r>
    </w:p>
    <w:p>
      <w:pPr>
        <w:pStyle w:val="ListParagraph"/>
        <w:numPr>
          <w:ilvl w:val="0"/>
          <w:numId w:val="2"/>
        </w:numPr>
      </w:pPr>
      <w:r>
        <w:rPr>
          <w:rFonts w:ascii="Arial" w:cs="Arial" w:eastAsia="Arial" w:hAnsi="Arial"/>
          <w:sz w:val="22"/>
          <w:szCs w:val="22"/>
        </w:rPr>
        <w:t xml:space="preserve">Pan, zoom, and drag interactions for spatial organization</w:t>
      </w:r>
    </w:p>
    <w:p>
      <w:pPr>
        <w:pStyle w:val="ListParagraph"/>
        <w:numPr>
          <w:ilvl w:val="0"/>
          <w:numId w:val="2"/>
        </w:numPr>
      </w:pPr>
      <w:r>
        <w:rPr>
          <w:rFonts w:ascii="Arial" w:cs="Arial" w:eastAsia="Arial" w:hAnsi="Arial"/>
          <w:sz w:val="22"/>
          <w:szCs w:val="22"/>
        </w:rPr>
        <w:t xml:space="preserve">Auto-save with debounce (1.5 second timer)</w:t>
      </w:r>
    </w:p>
    <w:p>
      <w:pPr>
        <w:pStyle w:val="ListParagraph"/>
        <w:numPr>
          <w:ilvl w:val="0"/>
          <w:numId w:val="2"/>
        </w:numPr>
      </w:pPr>
      <w:r>
        <w:rPr>
          <w:rFonts w:ascii="Arial" w:cs="Arial" w:eastAsia="Arial" w:hAnsi="Arial"/>
          <w:sz w:val="22"/>
          <w:szCs w:val="22"/>
        </w:rPr>
        <w:t xml:space="preserve">Visibility controls (private, team, or public)</w:t>
      </w:r>
    </w:p>
    <w:p>
      <w:pPr>
        <w:spacing w:after="200"/>
      </w:pPr>
    </w:p>
    <w:p>
      <w:pPr>
        <w:pStyle w:val="Heading2"/>
      </w:pPr>
      <w:r>
        <w:t xml:space="preserve">Dashboard Intelligence</w:t>
      </w:r>
    </w:p>
    <w:p>
      <w:pPr>
        <w:spacing w:after="120"/>
      </w:pPr>
      <w:r>
        <w:rPr>
          <w:rFonts w:ascii="Arial" w:cs="Arial" w:eastAsia="Arial" w:hAnsi="Arial"/>
          <w:color w:val="0A0C12"/>
          <w:sz w:val="22"/>
          <w:szCs w:val="22"/>
        </w:rPr>
        <w:t xml:space="preserve">The Dashboard provides a command center view of the entire workspace with AI-powered intelligence:</w:t>
      </w:r>
    </w:p>
    <w:p>
      <w:pPr>
        <w:spacing w:after="200"/>
      </w:pPr>
    </w:p>
    <w:p>
      <w:pPr>
        <w:pStyle w:val="ListParagraph"/>
        <w:numPr>
          <w:ilvl w:val="0"/>
          <w:numId w:val="2"/>
        </w:numPr>
      </w:pPr>
      <w:r>
        <w:rPr>
          <w:rFonts w:ascii="Arial" w:cs="Arial" w:eastAsia="Arial" w:hAnsi="Arial"/>
          <w:sz w:val="22"/>
          <w:szCs w:val="22"/>
        </w:rPr>
        <w:t xml:space="preserve">Velocity Tracking — tasks completed this week versus last week with trend direction (up/down/flat)</w:t>
      </w:r>
    </w:p>
    <w:p>
      <w:pPr>
        <w:pStyle w:val="ListParagraph"/>
        <w:numPr>
          <w:ilvl w:val="0"/>
          <w:numId w:val="2"/>
        </w:numPr>
      </w:pPr>
      <w:r>
        <w:rPr>
          <w:rFonts w:ascii="Arial" w:cs="Arial" w:eastAsia="Arial" w:hAnsi="Arial"/>
          <w:sz w:val="22"/>
          <w:szCs w:val="22"/>
        </w:rPr>
        <w:t xml:space="preserve">Project Health Scores — per-project health calculated from blocked and overdue task ratios (healthy, at risk, critical)</w:t>
      </w:r>
    </w:p>
    <w:p>
      <w:pPr>
        <w:pStyle w:val="ListParagraph"/>
        <w:numPr>
          <w:ilvl w:val="0"/>
          <w:numId w:val="2"/>
        </w:numPr>
      </w:pPr>
      <w:r>
        <w:rPr>
          <w:rFonts w:ascii="Arial" w:cs="Arial" w:eastAsia="Arial" w:hAnsi="Arial"/>
          <w:sz w:val="22"/>
          <w:szCs w:val="22"/>
        </w:rPr>
        <w:t xml:space="preserve">Attention Items — top 5 items needing immediate action: overdue tasks, blocked tasks, projects with no tasks</w:t>
      </w:r>
    </w:p>
    <w:p>
      <w:pPr>
        <w:pStyle w:val="ListParagraph"/>
        <w:numPr>
          <w:ilvl w:val="0"/>
          <w:numId w:val="2"/>
        </w:numPr>
      </w:pPr>
      <w:r>
        <w:rPr>
          <w:rFonts w:ascii="Arial" w:cs="Arial" w:eastAsia="Arial" w:hAnsi="Arial"/>
          <w:sz w:val="22"/>
          <w:szCs w:val="22"/>
        </w:rPr>
        <w:t xml:space="preserve">Active project counts, open task counts, and recent activity feed</w:t>
      </w:r>
    </w:p>
    <w:p>
      <w:pPr>
        <w:spacing w:after="200"/>
      </w:pPr>
    </w:p>
    <w:p>
      <w:pPr>
        <w:pStyle w:val="Heading2"/>
      </w:pPr>
      <w:r>
        <w:t xml:space="preserve">Team Workspaces (In Progress)</w:t>
      </w:r>
    </w:p>
    <w:p>
      <w:pPr>
        <w:spacing w:after="120"/>
      </w:pPr>
      <w:r>
        <w:rPr>
          <w:rFonts w:ascii="Arial" w:cs="Arial" w:eastAsia="Arial" w:hAnsi="Arial"/>
          <w:color w:val="0A0C12"/>
          <w:sz w:val="22"/>
          <w:szCs w:val="22"/>
        </w:rPr>
        <w:t xml:space="preserve">Workspace collaboration with role-based access control: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800"/>
            <w:tcBorders>
              <w:top w:val="single" w:color="E5E7EB" w:sz="1"/>
              <w:left w:val="single" w:color="E5E7EB" w:sz="1"/>
              <w:bottom w:val="single" w:color="E5E7EB" w:sz="1"/>
              <w:right w:val="single" w:color="E5E7EB" w:sz="1"/>
            </w:tcBorders>
            <w:shd w:fill="D12D1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560"/>
            <w:tcBorders>
              <w:top w:val="single" w:color="E5E7EB" w:sz="1"/>
              <w:left w:val="single" w:color="E5E7EB" w:sz="1"/>
              <w:bottom w:val="single" w:color="E5E7EB" w:sz="1"/>
              <w:right w:val="single" w:color="E5E7EB" w:sz="1"/>
            </w:tcBorders>
            <w:shd w:fill="D12D1F"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Owner</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Full control: all CRUD operations, invite/remove members, change roles, delete workspace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Admin</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Manage members (member/viewer roles), invite, set visibility, all content operations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Member</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Create, edit, and delete own content; view all workspace content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Viewer</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Read-only access to all workspace content</w:t>
            </w:r>
          </w:p>
        </w:tc>
      </w:tr>
    </w:tbl>
    <w:p>
      <w:pPr>
        <w:spacing w:after="200"/>
      </w:pPr>
    </w:p>
    <w:p>
      <w:pPr>
        <w:spacing w:after="120"/>
      </w:pPr>
      <w:r>
        <w:rPr>
          <w:rFonts w:ascii="Arial" w:cs="Arial" w:eastAsia="Arial" w:hAnsi="Arial"/>
          <w:color w:val="0A0C12"/>
          <w:sz w:val="22"/>
          <w:szCs w:val="22"/>
        </w:rPr>
        <w:t xml:space="preserve">Team members are invited via email with role assignment. Invitation emails are sent through the custom found3ry.com domain with 7-day token expiry. A dedicated join page handles invitation acceptance.</w:t>
      </w:r>
    </w:p>
    <w:p>
      <w:pPr>
        <w:spacing w:after="200"/>
      </w:pPr>
    </w:p>
    <w:p>
      <w:pPr>
        <w:pStyle w:val="Heading2"/>
      </w:pPr>
      <w:r>
        <w:t xml:space="preserve">Command Palette</w:t>
      </w:r>
    </w:p>
    <w:p>
      <w:pPr>
        <w:spacing w:after="120"/>
      </w:pPr>
      <w:r>
        <w:rPr>
          <w:rFonts w:ascii="Arial" w:cs="Arial" w:eastAsia="Arial" w:hAnsi="Arial"/>
          <w:color w:val="0A0C12"/>
          <w:sz w:val="22"/>
          <w:szCs w:val="22"/>
        </w:rPr>
        <w:t xml:space="preserve">The Command Palette (Cmd+K / Ctrl+K) provides keyboard-first navigation across the entire platform. Users can jump to any page, trigger actions, and search without leaving the keyboard. This enables power-user workflows for users who prefer keyboard-driven interfaces.</w:t>
      </w:r>
    </w:p>
    <w:p>
      <w:r>
        <w:br w:type="page"/>
      </w:r>
    </w:p>
    <w:p>
      <w:pPr>
        <w:pStyle w:val="Heading1"/>
      </w:pPr>
      <w:r>
        <w:t xml:space="preserve">Security and Privacy</w:t>
      </w:r>
    </w:p>
    <w:p>
      <w:pPr>
        <w:spacing w:after="120"/>
      </w:pPr>
      <w:r>
        <w:rPr>
          <w:rFonts w:ascii="Arial" w:cs="Arial" w:eastAsia="Arial" w:hAnsi="Arial"/>
          <w:color w:val="0A0C12"/>
          <w:sz w:val="22"/>
          <w:szCs w:val="22"/>
        </w:rPr>
        <w:t xml:space="preserve">The FOUND3RY implements production-grade security measures:</w:t>
      </w:r>
    </w:p>
    <w:p>
      <w:pPr>
        <w:spacing w:after="200"/>
      </w:pPr>
    </w:p>
    <w:p>
      <w:pPr>
        <w:pStyle w:val="ListParagraph"/>
        <w:numPr>
          <w:ilvl w:val="0"/>
          <w:numId w:val="2"/>
        </w:numPr>
      </w:pPr>
      <w:r>
        <w:rPr>
          <w:rFonts w:ascii="Arial" w:cs="Arial" w:eastAsia="Arial" w:hAnsi="Arial"/>
          <w:sz w:val="22"/>
          <w:szCs w:val="22"/>
        </w:rPr>
        <w:t xml:space="preserve">JWT authentication with bcrypt password hashing and automatic token refresh</w:t>
      </w:r>
    </w:p>
    <w:p>
      <w:pPr>
        <w:pStyle w:val="ListParagraph"/>
        <w:numPr>
          <w:ilvl w:val="0"/>
          <w:numId w:val="2"/>
        </w:numPr>
      </w:pPr>
      <w:r>
        <w:rPr>
          <w:rFonts w:ascii="Arial" w:cs="Arial" w:eastAsia="Arial" w:hAnsi="Arial"/>
          <w:sz w:val="22"/>
          <w:szCs w:val="22"/>
        </w:rPr>
        <w:t xml:space="preserve">Rate limiting on all auth endpoints (login: 10/min, register: 5/min, password reset: 3/min)</w:t>
      </w:r>
    </w:p>
    <w:p>
      <w:pPr>
        <w:pStyle w:val="ListParagraph"/>
        <w:numPr>
          <w:ilvl w:val="0"/>
          <w:numId w:val="2"/>
        </w:numPr>
      </w:pPr>
      <w:r>
        <w:rPr>
          <w:rFonts w:ascii="Arial" w:cs="Arial" w:eastAsia="Arial" w:hAnsi="Arial"/>
          <w:sz w:val="22"/>
          <w:szCs w:val="22"/>
        </w:rPr>
        <w:t xml:space="preserve">Email verification with 24-hour token expiry</w:t>
      </w:r>
    </w:p>
    <w:p>
      <w:pPr>
        <w:pStyle w:val="ListParagraph"/>
        <w:numPr>
          <w:ilvl w:val="0"/>
          <w:numId w:val="2"/>
        </w:numPr>
      </w:pPr>
      <w:r>
        <w:rPr>
          <w:rFonts w:ascii="Arial" w:cs="Arial" w:eastAsia="Arial" w:hAnsi="Arial"/>
          <w:sz w:val="22"/>
          <w:szCs w:val="22"/>
        </w:rPr>
        <w:t xml:space="preserve">Password reset with 1-hour token expiry and anti-enumeration protection</w:t>
      </w:r>
    </w:p>
    <w:p>
      <w:pPr>
        <w:pStyle w:val="ListParagraph"/>
        <w:numPr>
          <w:ilvl w:val="0"/>
          <w:numId w:val="2"/>
        </w:numPr>
      </w:pPr>
      <w:r>
        <w:rPr>
          <w:rFonts w:ascii="Arial" w:cs="Arial" w:eastAsia="Arial" w:hAnsi="Arial"/>
          <w:sz w:val="22"/>
          <w:szCs w:val="22"/>
        </w:rPr>
        <w:t xml:space="preserve">CORS lockdown to specific allowed origins</w:t>
      </w:r>
    </w:p>
    <w:p>
      <w:pPr>
        <w:pStyle w:val="ListParagraph"/>
        <w:numPr>
          <w:ilvl w:val="0"/>
          <w:numId w:val="2"/>
        </w:numPr>
      </w:pPr>
      <w:r>
        <w:rPr>
          <w:rFonts w:ascii="Arial" w:cs="Arial" w:eastAsia="Arial" w:hAnsi="Arial"/>
          <w:sz w:val="22"/>
          <w:szCs w:val="22"/>
        </w:rPr>
        <w:t xml:space="preserve">Security headers: HSTS, X-Frame-Options DENY, X-Content-Type-Options nosniff</w:t>
      </w:r>
    </w:p>
    <w:p>
      <w:pPr>
        <w:pStyle w:val="ListParagraph"/>
        <w:numPr>
          <w:ilvl w:val="0"/>
          <w:numId w:val="2"/>
        </w:numPr>
      </w:pPr>
      <w:r>
        <w:rPr>
          <w:rFonts w:ascii="Arial" w:cs="Arial" w:eastAsia="Arial" w:hAnsi="Arial"/>
          <w:sz w:val="22"/>
          <w:szCs w:val="22"/>
        </w:rPr>
        <w:t xml:space="preserve">Request tracing with unique X-Request-ID on every API call</w:t>
      </w:r>
    </w:p>
    <w:p>
      <w:pPr>
        <w:pStyle w:val="ListParagraph"/>
        <w:numPr>
          <w:ilvl w:val="0"/>
          <w:numId w:val="2"/>
        </w:numPr>
      </w:pPr>
      <w:r>
        <w:rPr>
          <w:rFonts w:ascii="Arial" w:cs="Arial" w:eastAsia="Arial" w:hAnsi="Arial"/>
          <w:sz w:val="22"/>
          <w:szCs w:val="22"/>
        </w:rPr>
        <w:t xml:space="preserve">GZip compression on all API responses</w:t>
      </w:r>
    </w:p>
    <w:p>
      <w:pPr>
        <w:pStyle w:val="ListParagraph"/>
        <w:numPr>
          <w:ilvl w:val="0"/>
          <w:numId w:val="2"/>
        </w:numPr>
      </w:pPr>
      <w:r>
        <w:rPr>
          <w:rFonts w:ascii="Arial" w:cs="Arial" w:eastAsia="Arial" w:hAnsi="Arial"/>
          <w:sz w:val="22"/>
          <w:szCs w:val="22"/>
        </w:rPr>
        <w:t xml:space="preserve">Workspace-isolated data — users can only access data within their workspace</w:t>
      </w:r>
    </w:p>
    <w:p>
      <w:pPr>
        <w:pStyle w:val="ListParagraph"/>
        <w:numPr>
          <w:ilvl w:val="0"/>
          <w:numId w:val="2"/>
        </w:numPr>
      </w:pPr>
      <w:r>
        <w:rPr>
          <w:rFonts w:ascii="Arial" w:cs="Arial" w:eastAsia="Arial" w:hAnsi="Arial"/>
          <w:sz w:val="22"/>
          <w:szCs w:val="22"/>
        </w:rPr>
        <w:t xml:space="preserve">Full data export as JSON for GDPR compliance</w:t>
      </w:r>
    </w:p>
    <w:p>
      <w:pPr>
        <w:pStyle w:val="ListParagraph"/>
        <w:numPr>
          <w:ilvl w:val="0"/>
          <w:numId w:val="2"/>
        </w:numPr>
      </w:pPr>
      <w:r>
        <w:rPr>
          <w:rFonts w:ascii="Arial" w:cs="Arial" w:eastAsia="Arial" w:hAnsi="Arial"/>
          <w:sz w:val="22"/>
          <w:szCs w:val="22"/>
        </w:rPr>
        <w:t xml:space="preserve">Account deletion with complete data removal (right to be forgotten)</w:t>
      </w:r>
    </w:p>
    <w:p>
      <w:r>
        <w:br w:type="page"/>
      </w:r>
    </w:p>
    <w:p>
      <w:pPr>
        <w:pStyle w:val="Heading1"/>
      </w:pPr>
      <w:r>
        <w:t xml:space="preserve">Infrastructure and Deployment</w:t>
      </w:r>
    </w:p>
    <w:p>
      <w:pPr>
        <w:spacing w:after="120"/>
      </w:pPr>
      <w:r>
        <w:rPr>
          <w:rFonts w:ascii="Arial" w:cs="Arial" w:eastAsia="Arial" w:hAnsi="Arial"/>
          <w:color w:val="0A0C12"/>
          <w:sz w:val="22"/>
          <w:szCs w:val="22"/>
        </w:rPr>
        <w:t xml:space="preserve">The FOUND3RY is deployed on a modern cloud infrastructure optimized for performance and cost: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D12D1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560"/>
            <w:tcBorders>
              <w:top w:val="single" w:color="E5E7EB" w:sz="1"/>
              <w:left w:val="single" w:color="E5E7EB" w:sz="1"/>
              <w:bottom w:val="single" w:color="E5E7EB" w:sz="1"/>
              <w:right w:val="single" w:color="E5E7EB" w:sz="1"/>
            </w:tcBorders>
            <w:shd w:fill="D12D1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Frontend</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Vercel — global CDN, auto-SSL, edge caching at found3ry.com</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Backend API</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Railway — containerized FastAPI with auto-deploy from GitHub</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Database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Railway PostgreSQL with pgvector extension for vector similarity search</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Cache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Railway Redis for API response caching, session management, and real-time pubsub</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Email</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Resend with verified found3ry.com domain (DKIM + SPF verified)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Monitoring</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Sentry for error tracking, structured logging with request tracing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CI/CD</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Auto-deploy on git push to main branch (both Vercel and Railway)</w:t>
            </w:r>
          </w:p>
        </w:tc>
      </w:tr>
    </w:tbl>
    <w:p>
      <w:pPr>
        <w:spacing w:after="200"/>
      </w:pPr>
    </w:p>
    <w:p>
      <w:pPr>
        <w:spacing w:after="120"/>
      </w:pPr>
      <w:r>
        <w:rPr>
          <w:rFonts w:ascii="Arial" w:cs="Arial" w:eastAsia="Arial" w:hAnsi="Arial"/>
          <w:color w:val="0A0C12"/>
          <w:sz w:val="22"/>
          <w:szCs w:val="22"/>
        </w:rPr>
        <w:t xml:space="preserve">The entire stack is containerized via Docker with multi-stage builds for optimized image sizes. The production configuration includes resource limits, restart policies, and log rotation.</w:t>
      </w:r>
    </w:p>
    <w:p>
      <w:r>
        <w:br w:type="page"/>
      </w:r>
    </w:p>
    <w:p>
      <w:pPr>
        <w:pStyle w:val="Heading1"/>
      </w:pPr>
      <w:r>
        <w:t xml:space="preserve">API Reference Summary</w:t>
      </w:r>
    </w:p>
    <w:p>
      <w:pPr>
        <w:spacing w:after="120"/>
      </w:pPr>
      <w:r>
        <w:rPr>
          <w:rFonts w:ascii="Arial" w:cs="Arial" w:eastAsia="Arial" w:hAnsi="Arial"/>
          <w:color w:val="0A0C12"/>
          <w:sz w:val="22"/>
          <w:szCs w:val="22"/>
        </w:rPr>
        <w:t xml:space="preserve">The FOUND3RY exposes a comprehensive REST API with 15 route groups: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800"/>
            <w:tcBorders>
              <w:top w:val="single" w:color="E5E7EB" w:sz="1"/>
              <w:left w:val="single" w:color="E5E7EB" w:sz="1"/>
              <w:bottom w:val="single" w:color="E5E7EB" w:sz="1"/>
              <w:right w:val="single" w:color="E5E7EB" w:sz="1"/>
            </w:tcBorders>
            <w:shd w:fill="D12D1F" w:val="clear"/>
            <w:tcMar>
              <w:top w:type="dxa" w:w="80"/>
              <w:left w:type="dxa" w:w="120"/>
              <w:bottom w:type="dxa" w:w="80"/>
              <w:right w:type="dxa" w:w="120"/>
            </w:tcMar>
          </w:tcPr>
          <w:p>
            <w:r>
              <w:rPr>
                <w:rFonts w:ascii="Arial" w:cs="Arial" w:eastAsia="Arial" w:hAnsi="Arial"/>
                <w:b/>
                <w:bCs/>
                <w:color w:val="FFFFFF"/>
                <w:sz w:val="20"/>
                <w:szCs w:val="20"/>
              </w:rPr>
              <w:t xml:space="preserve">Endpoint Group</w:t>
            </w:r>
          </w:p>
        </w:tc>
        <w:tc>
          <w:tcPr>
            <w:tcW w:type="dxa" w:w="6560"/>
            <w:tcBorders>
              <w:top w:val="single" w:color="E5E7EB" w:sz="1"/>
              <w:left w:val="single" w:color="E5E7EB" w:sz="1"/>
              <w:bottom w:val="single" w:color="E5E7EB" w:sz="1"/>
              <w:right w:val="single" w:color="E5E7EB" w:sz="1"/>
            </w:tcBorders>
            <w:shd w:fill="D12D1F" w:val="clear"/>
            <w:tcMar>
              <w:top w:type="dxa" w:w="80"/>
              <w:left w:type="dxa" w:w="120"/>
              <w:bottom w:type="dxa" w:w="80"/>
              <w:right w:type="dxa" w:w="120"/>
            </w:tcMar>
          </w:tcPr>
          <w:p>
            <w:r>
              <w:rPr>
                <w:rFonts w:ascii="Arial" w:cs="Arial" w:eastAsia="Arial" w:hAnsi="Arial"/>
                <w:b/>
                <w:bCs/>
                <w:color w:val="FFFFFF"/>
                <w:sz w:val="20"/>
                <w:szCs w:val="20"/>
              </w:rPr>
              <w:t xml:space="preserve">Operations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/api/auth</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Register, login, refresh, verify email, forgot/reset password, profile, data export, account deletion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/api/projects</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CRUD, forge plan, export, related items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/api/tasks</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CRUD with filters, assignment, status updates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/api/knowledge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CRUD, full-text search, semantic search, AI Q&amp;A</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/api/ideas</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CRUD, forge ideas, SWOT analysis generation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/api/copilot</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Chat with context-aware AI, conversation history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/api/agents</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Run specialized agents, pipeline orchestration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/api/analytics</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Velocity, project health, attention items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/api/workspace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Members, invites, roles, visibility settings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/api/blueprint</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Canvas CRUD, real-time operations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/api/notifications</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List, mark read, delete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/api/context</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Insights, connections, activity timeline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/api/launchpad</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Launch brief generation (forge-brief)</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/api/command</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Command palette parsing and history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0A0C12"/>
                <w:sz w:val="20"/>
                <w:szCs w:val="20"/>
              </w:rPr>
              <w:t xml:space="preserve">/api/subscription</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0A0C12"/>
                <w:sz w:val="20"/>
                <w:szCs w:val="20"/>
              </w:rPr>
              <w:t xml:space="preserve">Plan info, usage tracking</w:t>
            </w:r>
          </w:p>
        </w:tc>
      </w:tr>
    </w:tbl>
    <w:p>
      <w:pPr>
        <w:spacing w:after="200"/>
      </w:pPr>
    </w:p>
    <w:p>
      <w:pPr>
        <w:spacing w:after="120"/>
      </w:pPr>
      <w:r>
        <w:rPr>
          <w:rFonts w:ascii="Arial" w:cs="Arial" w:eastAsia="Arial" w:hAnsi="Arial"/>
          <w:color w:val="0A0C12"/>
          <w:sz w:val="22"/>
          <w:szCs w:val="22"/>
        </w:rPr>
        <w:t xml:space="preserve">All endpoints require JWT authentication (except register, login, and forgot-password). Streaming endpoints use Server-Sent Events (SSE) for real-time AI output. WebSocket endpoints are available for blueprint canvas collaboration and notification delivery.</w:t>
      </w:r>
    </w:p>
    <w:p>
      <w:r>
        <w:br w:type="page"/>
      </w:r>
    </w:p>
    <w:p>
      <w:pPr>
        <w:pStyle w:val="Heading1"/>
      </w:pPr>
      <w:r>
        <w:t xml:space="preserve">Roadmap</w:t>
      </w:r>
    </w:p>
    <w:p>
      <w:pPr>
        <w:pStyle w:val="Heading2"/>
      </w:pPr>
      <w:r>
        <w:t xml:space="preserve">Near-Term (Q2 2026)</w:t>
      </w:r>
    </w:p>
    <w:p>
      <w:pPr>
        <w:pStyle w:val="ListParagraph"/>
        <w:numPr>
          <w:ilvl w:val="0"/>
          <w:numId w:val="2"/>
        </w:numPr>
      </w:pPr>
      <w:r>
        <w:rPr>
          <w:rFonts w:ascii="Arial" w:cs="Arial" w:eastAsia="Arial" w:hAnsi="Arial"/>
          <w:sz w:val="22"/>
          <w:szCs w:val="22"/>
        </w:rPr>
        <w:t xml:space="preserve">Stripe integration for Pro and Team subscription plans</w:t>
      </w:r>
    </w:p>
    <w:p>
      <w:pPr>
        <w:pStyle w:val="ListParagraph"/>
        <w:numPr>
          <w:ilvl w:val="0"/>
          <w:numId w:val="2"/>
        </w:numPr>
      </w:pPr>
      <w:r>
        <w:rPr>
          <w:rFonts w:ascii="Arial" w:cs="Arial" w:eastAsia="Arial" w:hAnsi="Arial"/>
          <w:sz w:val="22"/>
          <w:szCs w:val="22"/>
        </w:rPr>
        <w:t xml:space="preserve">Full team workspace collaboration with real-time cursors</w:t>
      </w:r>
    </w:p>
    <w:p>
      <w:pPr>
        <w:pStyle w:val="ListParagraph"/>
        <w:numPr>
          <w:ilvl w:val="0"/>
          <w:numId w:val="2"/>
        </w:numPr>
      </w:pPr>
      <w:r>
        <w:rPr>
          <w:rFonts w:ascii="Arial" w:cs="Arial" w:eastAsia="Arial" w:hAnsi="Arial"/>
          <w:sz w:val="22"/>
          <w:szCs w:val="22"/>
        </w:rPr>
        <w:t xml:space="preserve">Mobile-responsive UI optimization</w:t>
      </w:r>
    </w:p>
    <w:p>
      <w:pPr>
        <w:pStyle w:val="ListParagraph"/>
        <w:numPr>
          <w:ilvl w:val="0"/>
          <w:numId w:val="2"/>
        </w:numPr>
      </w:pPr>
      <w:r>
        <w:rPr>
          <w:rFonts w:ascii="Arial" w:cs="Arial" w:eastAsia="Arial" w:hAnsi="Arial"/>
          <w:sz w:val="22"/>
          <w:szCs w:val="22"/>
        </w:rPr>
        <w:t xml:space="preserve">Document export (DOCX, PDF) for project plans and briefs</w:t>
      </w:r>
    </w:p>
    <w:p>
      <w:pPr>
        <w:spacing w:after="200"/>
      </w:pPr>
    </w:p>
    <w:p>
      <w:pPr>
        <w:pStyle w:val="Heading2"/>
      </w:pPr>
      <w:r>
        <w:t xml:space="preserve">Mid-Term (Q3 2026)</w:t>
      </w:r>
    </w:p>
    <w:p>
      <w:pPr>
        <w:pStyle w:val="ListParagraph"/>
        <w:numPr>
          <w:ilvl w:val="0"/>
          <w:numId w:val="2"/>
        </w:numPr>
      </w:pPr>
      <w:r>
        <w:rPr>
          <w:rFonts w:ascii="Arial" w:cs="Arial" w:eastAsia="Arial" w:hAnsi="Arial"/>
          <w:sz w:val="22"/>
          <w:szCs w:val="22"/>
        </w:rPr>
        <w:t xml:space="preserve">Custom AI agent creation — users define their own specialized agents</w:t>
      </w:r>
    </w:p>
    <w:p>
      <w:pPr>
        <w:pStyle w:val="ListParagraph"/>
        <w:numPr>
          <w:ilvl w:val="0"/>
          <w:numId w:val="2"/>
        </w:numPr>
      </w:pPr>
      <w:r>
        <w:rPr>
          <w:rFonts w:ascii="Arial" w:cs="Arial" w:eastAsia="Arial" w:hAnsi="Arial"/>
          <w:sz w:val="22"/>
          <w:szCs w:val="22"/>
        </w:rPr>
        <w:t xml:space="preserve">Integration marketplace (Slack, GitHub, Notion import)</w:t>
      </w:r>
    </w:p>
    <w:p>
      <w:pPr>
        <w:pStyle w:val="ListParagraph"/>
        <w:numPr>
          <w:ilvl w:val="0"/>
          <w:numId w:val="2"/>
        </w:numPr>
      </w:pPr>
      <w:r>
        <w:rPr>
          <w:rFonts w:ascii="Arial" w:cs="Arial" w:eastAsia="Arial" w:hAnsi="Arial"/>
          <w:sz w:val="22"/>
          <w:szCs w:val="22"/>
        </w:rPr>
        <w:t xml:space="preserve">Advanced analytics with trend visualization</w:t>
      </w:r>
    </w:p>
    <w:p>
      <w:pPr>
        <w:pStyle w:val="ListParagraph"/>
        <w:numPr>
          <w:ilvl w:val="0"/>
          <w:numId w:val="2"/>
        </w:numPr>
      </w:pPr>
      <w:r>
        <w:rPr>
          <w:rFonts w:ascii="Arial" w:cs="Arial" w:eastAsia="Arial" w:hAnsi="Arial"/>
          <w:sz w:val="22"/>
          <w:szCs w:val="22"/>
        </w:rPr>
        <w:t xml:space="preserve">API access for power users and automation</w:t>
      </w:r>
    </w:p>
    <w:p>
      <w:pPr>
        <w:spacing w:after="200"/>
      </w:pPr>
    </w:p>
    <w:p>
      <w:pPr>
        <w:pStyle w:val="Heading2"/>
      </w:pPr>
      <w:r>
        <w:t xml:space="preserve">Long-Term (Q4 2026+)</w:t>
      </w:r>
    </w:p>
    <w:p>
      <w:pPr>
        <w:pStyle w:val="ListParagraph"/>
        <w:numPr>
          <w:ilvl w:val="0"/>
          <w:numId w:val="2"/>
        </w:numPr>
      </w:pPr>
      <w:r>
        <w:rPr>
          <w:rFonts w:ascii="Arial" w:cs="Arial" w:eastAsia="Arial" w:hAnsi="Arial"/>
          <w:sz w:val="22"/>
          <w:szCs w:val="22"/>
        </w:rPr>
        <w:t xml:space="preserve">Enterprise SSO (SAML/OIDC) and audit logging</w:t>
      </w:r>
    </w:p>
    <w:p>
      <w:pPr>
        <w:pStyle w:val="ListParagraph"/>
        <w:numPr>
          <w:ilvl w:val="0"/>
          <w:numId w:val="2"/>
        </w:numPr>
      </w:pPr>
      <w:r>
        <w:rPr>
          <w:rFonts w:ascii="Arial" w:cs="Arial" w:eastAsia="Arial" w:hAnsi="Arial"/>
          <w:sz w:val="22"/>
          <w:szCs w:val="22"/>
        </w:rPr>
        <w:t xml:space="preserve">White-label and self-hosted deployment options</w:t>
      </w:r>
    </w:p>
    <w:p>
      <w:pPr>
        <w:pStyle w:val="ListParagraph"/>
        <w:numPr>
          <w:ilvl w:val="0"/>
          <w:numId w:val="2"/>
        </w:numPr>
      </w:pPr>
      <w:r>
        <w:rPr>
          <w:rFonts w:ascii="Arial" w:cs="Arial" w:eastAsia="Arial" w:hAnsi="Arial"/>
          <w:sz w:val="22"/>
          <w:szCs w:val="22"/>
        </w:rPr>
        <w:t xml:space="preserve">Marketplace for community-built agents and templates</w:t>
      </w:r>
    </w:p>
    <w:p>
      <w:pPr>
        <w:pStyle w:val="ListParagraph"/>
        <w:numPr>
          <w:ilvl w:val="0"/>
          <w:numId w:val="2"/>
        </w:numPr>
      </w:pPr>
      <w:r>
        <w:rPr>
          <w:rFonts w:ascii="Arial" w:cs="Arial" w:eastAsia="Arial" w:hAnsi="Arial"/>
          <w:sz w:val="22"/>
          <w:szCs w:val="22"/>
        </w:rPr>
        <w:t xml:space="preserve">Multi-workspace management for portfolio builders</w:t>
      </w:r>
    </w:p>
    <w:p>
      <w:r>
        <w:br w:type="page"/>
      </w:r>
    </w:p>
    <w:p>
      <w:pPr>
        <w:pStyle w:val="Heading1"/>
      </w:pPr>
      <w:r>
        <w:t xml:space="preserve">Get Started</w:t>
      </w:r>
    </w:p>
    <w:p>
      <w:pPr>
        <w:spacing w:after="200"/>
      </w:pPr>
    </w:p>
    <w:p>
      <w:pPr>
        <w:spacing w:after="200"/>
        <w:jc w:val="center"/>
      </w:pPr>
      <w:r>
        <w:rPr>
          <w:rFonts w:ascii="Arial" w:cs="Arial" w:eastAsia="Arial" w:hAnsi="Arial"/>
          <w:color w:val="0A0C12"/>
          <w:sz w:val="24"/>
          <w:szCs w:val="24"/>
        </w:rPr>
        <w:t xml:space="preserve">The FOUND3RY is free during early access.</w:t>
      </w:r>
    </w:p>
    <w:p>
      <w:pPr>
        <w:spacing w:after="100"/>
        <w:jc w:val="center"/>
      </w:pPr>
      <w:r>
        <w:rPr>
          <w:rFonts w:ascii="Arial" w:cs="Arial" w:eastAsia="Arial" w:hAnsi="Arial"/>
          <w:color w:val="0A0C12"/>
          <w:sz w:val="24"/>
          <w:szCs w:val="24"/>
        </w:rPr>
        <w:t xml:space="preserve">No limits. No credit card required.</w:t>
      </w:r>
    </w:p>
    <w:p>
      <w:pPr>
        <w:spacing w:after="200"/>
      </w:pPr>
    </w:p>
    <w:p>
      <w:pPr>
        <w:spacing w:after="200"/>
        <w:jc w:val="center"/>
      </w:pPr>
      <w:hyperlink w:history="1" r:id="rIds85juvecw-zrpk2moxroc">
        <w:r>
          <w:rPr>
            <w:rStyle w:val="Hyperlink"/>
            <w:rFonts w:ascii="Arial" w:cs="Arial" w:eastAsia="Arial" w:hAnsi="Arial"/>
            <w:b/>
            <w:bCs/>
            <w:sz w:val="28"/>
            <w:szCs w:val="28"/>
          </w:rPr>
          <w:t xml:space="preserve">found3ry.com</w:t>
        </w:r>
      </w:hyperlink>
    </w:p>
    <w:p>
      <w:pPr>
        <w:spacing w:after="200"/>
      </w:pPr>
    </w:p>
    <w:p>
      <w:pPr>
        <w:jc w:val="center"/>
      </w:pPr>
      <w:r>
        <w:rPr>
          <w:rFonts w:ascii="Arial" w:cs="Arial" w:eastAsia="Arial" w:hAnsi="Arial"/>
          <w:color w:val="6B7280"/>
          <w:sz w:val="22"/>
          <w:szCs w:val="22"/>
        </w:rPr>
        <w:t xml:space="preserve">Built by </w:t>
      </w:r>
      <w:r>
        <w:rPr>
          <w:rFonts w:ascii="Arial" w:cs="Arial" w:eastAsia="Arial" w:hAnsi="Arial"/>
          <w:b/>
          <w:bCs/>
          <w:color w:val="2563EB"/>
          <w:sz w:val="22"/>
          <w:szCs w:val="22"/>
        </w:rPr>
        <w:t xml:space="preserve">h</w:t>
      </w:r>
      <w:r>
        <w:rPr>
          <w:rFonts w:ascii="Arial" w:cs="Arial" w:eastAsia="Arial" w:hAnsi="Arial"/>
          <w:b/>
          <w:bCs/>
          <w:color w:val="F97316"/>
          <w:sz w:val="22"/>
          <w:szCs w:val="22"/>
        </w:rPr>
        <w:t xml:space="preserve">3</w:t>
      </w:r>
      <w:r>
        <w:rPr>
          <w:rFonts w:ascii="Arial" w:cs="Arial" w:eastAsia="Arial" w:hAnsi="Arial"/>
          <w:b/>
          <w:bCs/>
          <w:color w:val="2563EB"/>
          <w:sz w:val="22"/>
          <w:szCs w:val="22"/>
        </w:rPr>
        <w:t xml:space="preserve">ros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93ED"/>
        <w:sz w:val="16"/>
        <w:szCs w:val="16"/>
      </w:rPr>
      <w:t xml:space="preserve">The </w:t>
    </w:r>
    <w:r>
      <w:rPr>
        <w:rFonts w:ascii="Arial" w:cs="Arial" w:eastAsia="Arial" w:hAnsi="Arial"/>
        <w:color w:val="D12D1F"/>
        <w:sz w:val="16"/>
        <w:szCs w:val="16"/>
      </w:rPr>
      <w:t xml:space="preserve">FOUND</w:t>
    </w:r>
    <w:r>
      <w:rPr>
        <w:rFonts w:ascii="Arial" w:cs="Arial" w:eastAsia="Arial" w:hAnsi="Arial"/>
        <w:color w:val="D4A017"/>
        <w:sz w:val="16"/>
        <w:szCs w:val="16"/>
      </w:rPr>
      <w:t xml:space="preserve">3</w:t>
    </w:r>
    <w:r>
      <w:rPr>
        <w:rFonts w:ascii="Arial" w:cs="Arial" w:eastAsia="Arial" w:hAnsi="Arial"/>
        <w:color w:val="D12D1F"/>
        <w:sz w:val="16"/>
        <w:szCs w:val="16"/>
      </w:rPr>
      <w:t xml:space="preserve">RY</w:t>
    </w:r>
    <w:r>
      <w:rPr>
        <w:rFonts w:ascii="Arial" w:cs="Arial" w:eastAsia="Arial" w:hAnsi="Arial"/>
        <w:color w:val="6B7280"/>
        <w:sz w:val="16"/>
        <w:szCs w:val="16"/>
      </w:rPr>
      <w:t xml:space="preserve">  |  V1 Product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0C1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D12D1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A0C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85juvecw-zrpk2moxroc" Type="http://schemas.openxmlformats.org/officeDocument/2006/relationships/hyperlink" Target="https://found3ry.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2026-04-10T15:27:38.995Z</dcterms:created>
  <dcterms:modified xsi:type="dcterms:W3CDTF">2026-04-10T15:27:38.996Z</dcterms:modified>
</cp:coreProperties>
</file>

<file path=docProps/custom.xml><?xml version="1.0" encoding="utf-8"?>
<Properties xmlns="http://schemas.openxmlformats.org/officeDocument/2006/custom-properties" xmlns:vt="http://schemas.openxmlformats.org/officeDocument/2006/docPropsVTypes"/>
</file>