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aps/>
          <w:color w:val="595959"/>
          <w:sz w:val="24"/>
          <w:szCs w:val="24"/>
        </w:rPr>
        <w:t xml:space="preserve">PROJECT SYNOPSIS</w:t>
      </w:r>
    </w:p>
    <w:p>
      <w:pPr>
        <w:spacing w:after="40"/>
        <w:jc w:val="center"/>
      </w:pPr>
      <w:r>
        <w:rPr>
          <w:rFonts w:ascii="Calibri" w:cs="Calibri" w:eastAsia="Calibri" w:hAnsi="Calibri"/>
          <w:b/>
          <w:bCs/>
          <w:color w:val="000000"/>
          <w:sz w:val="52"/>
          <w:szCs w:val="52"/>
        </w:rPr>
        <w:t xml:space="preserve">NetEcho</w:t>
      </w:r>
    </w:p>
    <w:p>
      <w:pPr>
        <w:spacing w:after="260"/>
        <w:jc w:val="center"/>
      </w:pPr>
      <w:r>
        <w:rPr>
          <w:rFonts w:ascii="Calibri" w:cs="Calibri" w:eastAsia="Calibri" w:hAnsi="Calibri"/>
          <w:i/>
          <w:iCs/>
          <w:color w:val="333333"/>
          <w:sz w:val="23"/>
          <w:szCs w:val="23"/>
        </w:rPr>
        <w:t xml:space="preserve">A Responsive Web-Based Messaging Application</w:t>
      </w:r>
    </w:p>
    <w:p>
      <w:pPr>
        <w:pStyle w:val="Heading1"/>
        <w:pBdr>
          <w:bottom w:val="single" w:color="000000" w:sz="6" w:space="4"/>
        </w:pBdr>
        <w:spacing w:after="140" w:before="320"/>
      </w:pPr>
      <w:r>
        <w:rPr>
          <w:rFonts w:ascii="Calibri" w:cs="Calibri" w:eastAsia="Calibri" w:hAnsi="Calibri"/>
          <w:b/>
          <w:bCs/>
          <w:color w:val="000000"/>
          <w:sz w:val="27"/>
          <w:szCs w:val="27"/>
        </w:rPr>
        <w:t xml:space="preserve">1. Introduction</w:t>
      </w:r>
    </w:p>
    <w:p>
      <w:pPr>
        <w:spacing w:after="140" w:line="276"/>
        <w:jc w:val="both"/>
      </w:pPr>
      <w:r>
        <w:rPr>
          <w:rFonts w:ascii="Calibri" w:cs="Calibri" w:eastAsia="Calibri" w:hAnsi="Calibri"/>
          <w:color w:val="1A1A1A"/>
          <w:sz w:val="21"/>
          <w:szCs w:val="21"/>
        </w:rPr>
        <w:t xml:space="preserve">NetEcho is a responsive, web-based chat application inspired by modern workspace communication platforms such as Slack and WhatsApp Web. The project is undertaken as a second-year academic exercise for the frontend engineering subject, with emphasis on component-driven UI architecture, complex layout state management, high-performance list rendering, and real-time client-side search — the core competencies the subject is intended to build.</w:t>
      </w:r>
    </w:p>
    <w:p>
      <w:pPr>
        <w:pStyle w:val="Heading1"/>
        <w:pBdr>
          <w:bottom w:val="single" w:color="000000" w:sz="6" w:space="4"/>
        </w:pBdr>
        <w:spacing w:after="140" w:before="320"/>
      </w:pPr>
      <w:r>
        <w:rPr>
          <w:rFonts w:ascii="Calibri" w:cs="Calibri" w:eastAsia="Calibri" w:hAnsi="Calibri"/>
          <w:b/>
          <w:bCs/>
          <w:color w:val="000000"/>
          <w:sz w:val="27"/>
          <w:szCs w:val="27"/>
        </w:rPr>
        <w:t xml:space="preserve">2. Problem Statement</w:t>
      </w:r>
    </w:p>
    <w:p>
      <w:pPr>
        <w:spacing w:after="140" w:line="276"/>
        <w:jc w:val="both"/>
      </w:pPr>
      <w:r>
        <w:rPr>
          <w:rFonts w:ascii="Calibri" w:cs="Calibri" w:eastAsia="Calibri" w:hAnsi="Calibri"/>
          <w:color w:val="1A1A1A"/>
          <w:sz w:val="21"/>
          <w:szCs w:val="21"/>
        </w:rPr>
        <w:t xml:space="preserve">Most introductory chat-application projects are built as simple form-and-list demos: a flat message list with no attention to performance, layout complexity, or search usability. They do not reflect how real messaging products are engineered. There is a need for a project that demonstrates genuine frontend engineering depth — handling large, scrollable conversation histories efficiently, keeping complex multi-pane layouts responsive across devices, and providing instant search across chat data — while remaining realistic to build and demonstrate within a single academic semester.</w:t>
      </w:r>
    </w:p>
    <w:p>
      <w:pPr>
        <w:pStyle w:val="Heading1"/>
        <w:pBdr>
          <w:bottom w:val="single" w:color="000000" w:sz="6" w:space="4"/>
        </w:pBdr>
        <w:spacing w:after="140" w:before="320"/>
      </w:pPr>
      <w:r>
        <w:rPr>
          <w:rFonts w:ascii="Calibri" w:cs="Calibri" w:eastAsia="Calibri" w:hAnsi="Calibri"/>
          <w:b/>
          <w:bCs/>
          <w:color w:val="000000"/>
          <w:sz w:val="27"/>
          <w:szCs w:val="27"/>
        </w:rPr>
        <w:t xml:space="preserve">3. Objective</w:t>
      </w:r>
    </w:p>
    <w:p>
      <w:pPr>
        <w:pStyle w:val="ListParagraph"/>
        <w:numPr>
          <w:ilvl w:val="0"/>
          <w:numId w:val="2"/>
        </w:numPr>
        <w:spacing w:after="70"/>
      </w:pPr>
      <w:r>
        <w:rPr>
          <w:rFonts w:ascii="Calibri" w:cs="Calibri" w:eastAsia="Calibri" w:hAnsi="Calibri"/>
          <w:color w:val="1A1A1A"/>
          <w:sz w:val="21"/>
          <w:szCs w:val="21"/>
        </w:rPr>
        <w:t xml:space="preserve">To design and develop a responsive, multi-pane chat interface using modern frontend engineering practices.</w:t>
      </w:r>
    </w:p>
    <w:p>
      <w:pPr>
        <w:pStyle w:val="ListParagraph"/>
        <w:numPr>
          <w:ilvl w:val="0"/>
          <w:numId w:val="2"/>
        </w:numPr>
        <w:spacing w:after="70"/>
      </w:pPr>
      <w:r>
        <w:rPr>
          <w:rFonts w:ascii="Calibri" w:cs="Calibri" w:eastAsia="Calibri" w:hAnsi="Calibri"/>
          <w:color w:val="1A1A1A"/>
          <w:sz w:val="21"/>
          <w:szCs w:val="21"/>
        </w:rPr>
        <w:t xml:space="preserve">To implement virtualized rendering of chat feeds so that large message histories scroll smoothly without performance degradation.</w:t>
      </w:r>
    </w:p>
    <w:p>
      <w:pPr>
        <w:pStyle w:val="ListParagraph"/>
        <w:numPr>
          <w:ilvl w:val="0"/>
          <w:numId w:val="2"/>
        </w:numPr>
        <w:spacing w:after="70"/>
      </w:pPr>
      <w:r>
        <w:rPr>
          <w:rFonts w:ascii="Calibri" w:cs="Calibri" w:eastAsia="Calibri" w:hAnsi="Calibri"/>
          <w:color w:val="1A1A1A"/>
          <w:sz w:val="21"/>
          <w:szCs w:val="21"/>
        </w:rPr>
        <w:t xml:space="preserve">To implement real-time, as-you-type search indexing across a user's chat history.</w:t>
      </w:r>
    </w:p>
    <w:p>
      <w:pPr>
        <w:pStyle w:val="ListParagraph"/>
        <w:numPr>
          <w:ilvl w:val="0"/>
          <w:numId w:val="2"/>
        </w:numPr>
        <w:spacing w:after="70"/>
      </w:pPr>
      <w:r>
        <w:rPr>
          <w:rFonts w:ascii="Calibri" w:cs="Calibri" w:eastAsia="Calibri" w:hAnsi="Calibri"/>
          <w:color w:val="1A1A1A"/>
          <w:sz w:val="21"/>
          <w:szCs w:val="21"/>
        </w:rPr>
        <w:t xml:space="preserve">To implement predictable, centralized state management that keeps UI state (active conversation, drafts, scroll position, layout) consistent and persistent across sessions.</w:t>
      </w:r>
    </w:p>
    <w:p>
      <w:pPr>
        <w:pStyle w:val="ListParagraph"/>
        <w:numPr>
          <w:ilvl w:val="0"/>
          <w:numId w:val="2"/>
        </w:numPr>
        <w:spacing w:after="70"/>
      </w:pPr>
      <w:r>
        <w:rPr>
          <w:rFonts w:ascii="Calibri" w:cs="Calibri" w:eastAsia="Calibri" w:hAnsi="Calibri"/>
          <w:color w:val="1A1A1A"/>
          <w:sz w:val="21"/>
          <w:szCs w:val="21"/>
        </w:rPr>
        <w:t xml:space="preserve">To support real-time one-to-one and group (channel) messaging between users.</w:t>
      </w:r>
    </w:p>
    <w:p>
      <w:pPr>
        <w:pStyle w:val="Heading1"/>
        <w:pBdr>
          <w:bottom w:val="single" w:color="000000" w:sz="6" w:space="4"/>
        </w:pBdr>
        <w:spacing w:after="140" w:before="320"/>
      </w:pPr>
      <w:r>
        <w:rPr>
          <w:rFonts w:ascii="Calibri" w:cs="Calibri" w:eastAsia="Calibri" w:hAnsi="Calibri"/>
          <w:b/>
          <w:bCs/>
          <w:color w:val="000000"/>
          <w:sz w:val="27"/>
          <w:szCs w:val="27"/>
        </w:rPr>
        <w:t xml:space="preserve">4. Scope of the Project</w:t>
      </w:r>
    </w:p>
    <w:p>
      <w:pPr>
        <w:spacing w:after="140" w:line="276"/>
        <w:jc w:val="both"/>
      </w:pPr>
      <w:r>
        <w:rPr>
          <w:rFonts w:ascii="Calibri" w:cs="Calibri" w:eastAsia="Calibri" w:hAnsi="Calibri"/>
          <w:color w:val="1A1A1A"/>
          <w:sz w:val="21"/>
          <w:szCs w:val="21"/>
        </w:rPr>
        <w:t xml:space="preserve">The project covers user authentication, direct messaging, group channels, real-time message delivery, a virtualized chat feed, real-time search, presence/typing indicators, and persistent application state. Advanced features such as end-to-end encryption, voice/video calling, and enterprise administration are explicitly excluded to keep the scope realistic for a single-semester, small-team academic project. A detailed Software Requirements Specification (SRS) has been separately prepared, documenting all functional and non-functional requirements.</w:t>
      </w:r>
    </w:p>
    <w:p>
      <w:pPr>
        <w:pStyle w:val="Heading1"/>
        <w:pBdr>
          <w:bottom w:val="single" w:color="000000" w:sz="6" w:space="4"/>
        </w:pBdr>
        <w:spacing w:after="140" w:before="320"/>
      </w:pPr>
      <w:r>
        <w:rPr>
          <w:rFonts w:ascii="Calibri" w:cs="Calibri" w:eastAsia="Calibri" w:hAnsi="Calibri"/>
          <w:b/>
          <w:bCs/>
          <w:color w:val="000000"/>
          <w:sz w:val="27"/>
          <w:szCs w:val="27"/>
        </w:rPr>
        <w:t xml:space="preserve">5. Proposed System / Methodology</w:t>
      </w:r>
    </w:p>
    <w:p>
      <w:pPr>
        <w:spacing w:after="140" w:line="276"/>
        <w:jc w:val="both"/>
      </w:pPr>
      <w:r>
        <w:rPr>
          <w:rFonts w:ascii="Calibri" w:cs="Calibri" w:eastAsia="Calibri" w:hAnsi="Calibri"/>
          <w:color w:val="1A1A1A"/>
          <w:sz w:val="21"/>
          <w:szCs w:val="21"/>
        </w:rPr>
        <w:t xml:space="preserve">NetEcho follows a three-tier architecture: a React-based frontend handles presentation, layout, and state; a lightweight backend layer handles authentication and message persistence; and real-time delivery is handled via a WebSocket-based communication channel. The frontend is developed independently by the student to demonstrate core coursework skills, while backend scaffolding may draw on external assistance where the subject's evaluation focus is UI engineering rather than backend infrastructure.</w:t>
      </w:r>
    </w:p>
    <w:p>
      <w:pPr>
        <w:pStyle w:val="Heading2"/>
        <w:spacing w:after="100" w:before="220"/>
      </w:pPr>
      <w:r>
        <w:rPr>
          <w:rFonts w:ascii="Calibri" w:cs="Calibri" w:eastAsia="Calibri" w:hAnsi="Calibri"/>
          <w:b/>
          <w:bCs/>
          <w:color w:val="1A1A1A"/>
          <w:sz w:val="23"/>
          <w:szCs w:val="23"/>
        </w:rPr>
        <w:t xml:space="preserve">5.1 Key Modules</w:t>
      </w:r>
    </w:p>
    <w:tbl>
      <w:tblPr>
        <w:tblW w:type="dxa" w:w="900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6400"/>
      </w:tblGrid>
      <w:tr>
        <w:trPr>
          <w:tblHeader/>
        </w:trPr>
        <w:tc>
          <w:tcPr>
            <w:tcW w:type="dxa" w:w="2600"/>
            <w:shd w:fill="1A1A1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Module</w:t>
            </w:r>
          </w:p>
        </w:tc>
        <w:tc>
          <w:tcPr>
            <w:tcW w:type="dxa" w:w="6400"/>
            <w:shd w:fill="1A1A1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Description</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Authentication</w:t>
            </w:r>
          </w:p>
        </w:tc>
        <w:tc>
          <w:tcPr>
            <w:tcW w:type="dxa" w:w="6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User registration, login, and session handling.</w:t>
            </w:r>
          </w:p>
        </w:tc>
      </w:tr>
      <w:tr>
        <w:tc>
          <w:tcPr>
            <w:tcW w:type="dxa" w:w="26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Messaging Core</w:t>
            </w:r>
          </w:p>
        </w:tc>
        <w:tc>
          <w:tcPr>
            <w:tcW w:type="dxa" w:w="64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messages and group channels with real-time delivery.</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Virtualized Feed</w:t>
            </w:r>
          </w:p>
        </w:tc>
        <w:tc>
          <w:tcPr>
            <w:tcW w:type="dxa" w:w="6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Efficient rendering of large chat histories using windowed/virtualized lists.</w:t>
            </w:r>
          </w:p>
        </w:tc>
      </w:tr>
      <w:tr>
        <w:tc>
          <w:tcPr>
            <w:tcW w:type="dxa" w:w="26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Search Engine</w:t>
            </w:r>
          </w:p>
        </w:tc>
        <w:tc>
          <w:tcPr>
            <w:tcW w:type="dxa" w:w="64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Client-side inverted index for instant, as-you-type message search.</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State Layer</w:t>
            </w:r>
          </w:p>
        </w:tc>
        <w:tc>
          <w:tcPr>
            <w:tcW w:type="dxa" w:w="6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Centralized, persistent state management across sessions and reloads.</w:t>
            </w:r>
          </w:p>
        </w:tc>
      </w:tr>
      <w:tr>
        <w:tc>
          <w:tcPr>
            <w:tcW w:type="dxa" w:w="26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Responsive UI</w:t>
            </w:r>
          </w:p>
        </w:tc>
        <w:tc>
          <w:tcPr>
            <w:tcW w:type="dxa" w:w="64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Flexbox/grid based multi-pane layout adapting to desktop and mobile.</w:t>
            </w:r>
          </w:p>
        </w:tc>
      </w:tr>
    </w:tbl>
    <w:p>
      <w:pPr>
        <w:pStyle w:val="Heading1"/>
        <w:pBdr>
          <w:bottom w:val="single" w:color="000000" w:sz="6" w:space="4"/>
        </w:pBdr>
        <w:spacing w:after="140" w:before="320"/>
      </w:pPr>
      <w:r>
        <w:rPr>
          <w:rFonts w:ascii="Calibri" w:cs="Calibri" w:eastAsia="Calibri" w:hAnsi="Calibri"/>
          <w:b/>
          <w:bCs/>
          <w:color w:val="000000"/>
          <w:sz w:val="27"/>
          <w:szCs w:val="27"/>
        </w:rPr>
        <w:t xml:space="preserve">6. Technology Stack</w:t>
      </w:r>
    </w:p>
    <w:tbl>
      <w:tblPr>
        <w:tblW w:type="dxa" w:w="900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6400"/>
      </w:tblGrid>
      <w:tr>
        <w:trPr>
          <w:tblHeader/>
        </w:trPr>
        <w:tc>
          <w:tcPr>
            <w:tcW w:type="dxa" w:w="2600"/>
            <w:shd w:fill="1A1A1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Layer</w:t>
            </w:r>
          </w:p>
        </w:tc>
        <w:tc>
          <w:tcPr>
            <w:tcW w:type="dxa" w:w="6400"/>
            <w:shd w:fill="1A1A1A"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Technology</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Frontend</w:t>
            </w:r>
          </w:p>
        </w:tc>
        <w:tc>
          <w:tcPr>
            <w:tcW w:type="dxa" w:w="6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React.js, Redux Toolkit / Zustand, Tailwind CSS / CSS Grid &amp; Flexbox</w:t>
            </w:r>
          </w:p>
        </w:tc>
      </w:tr>
      <w:tr>
        <w:tc>
          <w:tcPr>
            <w:tcW w:type="dxa" w:w="26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Backend</w:t>
            </w:r>
          </w:p>
        </w:tc>
        <w:tc>
          <w:tcPr>
            <w:tcW w:type="dxa" w:w="64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Node.js, Express.js</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Real-Time Layer</w:t>
            </w:r>
          </w:p>
        </w:tc>
        <w:tc>
          <w:tcPr>
            <w:tcW w:type="dxa" w:w="6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Socket.IO (WebSocket)</w:t>
            </w:r>
          </w:p>
        </w:tc>
      </w:tr>
      <w:tr>
        <w:tc>
          <w:tcPr>
            <w:tcW w:type="dxa" w:w="26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Database</w:t>
            </w:r>
          </w:p>
        </w:tc>
        <w:tc>
          <w:tcPr>
            <w:tcW w:type="dxa" w:w="64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MongoDB</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Authentication</w:t>
            </w:r>
          </w:p>
        </w:tc>
        <w:tc>
          <w:tcPr>
            <w:tcW w:type="dxa" w:w="6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JWT-based session handling</w:t>
            </w:r>
          </w:p>
        </w:tc>
      </w:tr>
    </w:tbl>
    <w:p>
      <w:pPr>
        <w:pStyle w:val="Heading1"/>
        <w:pBdr>
          <w:bottom w:val="single" w:color="000000" w:sz="6" w:space="4"/>
        </w:pBdr>
        <w:spacing w:after="140" w:before="320"/>
      </w:pPr>
      <w:r>
        <w:rPr>
          <w:rFonts w:ascii="Calibri" w:cs="Calibri" w:eastAsia="Calibri" w:hAnsi="Calibri"/>
          <w:b/>
          <w:bCs/>
          <w:color w:val="000000"/>
          <w:sz w:val="27"/>
          <w:szCs w:val="27"/>
        </w:rPr>
        <w:t xml:space="preserve">7. Expected Outcome</w:t>
      </w:r>
    </w:p>
    <w:p>
      <w:pPr>
        <w:spacing w:after="140" w:line="276"/>
        <w:jc w:val="both"/>
      </w:pPr>
      <w:r>
        <w:rPr>
          <w:rFonts w:ascii="Calibri" w:cs="Calibri" w:eastAsia="Calibri" w:hAnsi="Calibri"/>
          <w:color w:val="1A1A1A"/>
          <w:sz w:val="21"/>
          <w:szCs w:val="21"/>
        </w:rPr>
        <w:t xml:space="preserve">The completed project will deliver a working, demonstrable chat application accessible via a web browser, capable of real-time one-to-one and group messaging, smooth scrolling through large conversation histories, and instant search across chat content — showcasing frontend engineering skills appropriate to a second-year software engineering curriculum.</w:t>
      </w:r>
    </w:p>
    <w:p>
      <w:pPr>
        <w:pStyle w:val="Heading1"/>
        <w:pBdr>
          <w:bottom w:val="single" w:color="000000" w:sz="6" w:space="4"/>
        </w:pBdr>
        <w:spacing w:after="140" w:before="320"/>
      </w:pPr>
      <w:r>
        <w:rPr>
          <w:rFonts w:ascii="Calibri" w:cs="Calibri" w:eastAsia="Calibri" w:hAnsi="Calibri"/>
          <w:b/>
          <w:bCs/>
          <w:color w:val="000000"/>
          <w:sz w:val="27"/>
          <w:szCs w:val="27"/>
        </w:rPr>
        <w:t xml:space="preserve">8. Conclusion</w:t>
      </w:r>
    </w:p>
    <w:p>
      <w:pPr>
        <w:spacing w:after="140" w:line="276"/>
        <w:jc w:val="both"/>
      </w:pPr>
      <w:r>
        <w:rPr>
          <w:rFonts w:ascii="Calibri" w:cs="Calibri" w:eastAsia="Calibri" w:hAnsi="Calibri"/>
          <w:color w:val="1A1A1A"/>
          <w:sz w:val="21"/>
          <w:szCs w:val="21"/>
        </w:rPr>
        <w:t xml:space="preserve">NetEcho is designed to be an achievable yet technically substantial academic project that goes beyond a basic CRUD chat demo. By focusing on layout complexity, rendering performance, and search functionality, it directly reflects the learning objectives of the frontend engineering subject while remaining realistic in scope for a single-semester student project.</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NetEcho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2026-08-19T04:49:02.577Z</dcterms:created>
  <dcterms:modified xsi:type="dcterms:W3CDTF">2026-08-19T04:49:02.590Z</dcterms:modified>
</cp:coreProperties>
</file>

<file path=docProps/custom.xml><?xml version="1.0" encoding="utf-8"?>
<Properties xmlns="http://schemas.openxmlformats.org/officeDocument/2006/custom-properties" xmlns:vt="http://schemas.openxmlformats.org/officeDocument/2006/docPropsVTypes"/>
</file>