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7068C"/>
          <w:sz w:val="48"/>
        </w:rPr>
        <w:t>Discussion</w:t>
      </w:r>
    </w:p>
    <w:p/>
    <w:p>
      <w:pPr>
        <w:spacing w:after="160" w:line="360" w:lineRule="exact"/>
      </w:pPr>
      <w:r>
        <w:rPr>
          <w:color w:val="1A1A2E"/>
          <w:sz w:val="24"/>
        </w:rPr>
        <w:t>This study investigated two central questions about human probability updating:</w:t>
      </w:r>
    </w:p>
    <w:p>
      <w:pPr>
        <w:spacing w:after="160" w:line="360" w:lineRule="exact"/>
      </w:pPr>
      <w:r>
        <w:rPr>
          <w:color w:val="1A1A2E"/>
          <w:sz w:val="24"/>
        </w:rPr>
        <w:t>(1) whether participants exhibit conservatism relative to the Bayesian ideal, and</w:t>
      </w:r>
    </w:p>
    <w:p>
      <w:pPr>
        <w:spacing w:after="160" w:line="360" w:lineRule="exact"/>
      </w:pPr>
      <w:r>
        <w:rPr>
          <w:color w:val="1A1A2E"/>
          <w:sz w:val="24"/>
        </w:rPr>
        <w:t>(2) whether participants can store a prior belief about one context (the red jar),</w:t>
      </w:r>
    </w:p>
    <w:p>
      <w:pPr>
        <w:spacing w:after="160" w:line="360" w:lineRule="exact"/>
      </w:pPr>
      <w:r>
        <w:rPr>
          <w:color w:val="1A1A2E"/>
          <w:sz w:val="24"/>
        </w:rPr>
        <w:t>form a new prior about a different context (the green jar), and then retrieve the</w:t>
      </w:r>
    </w:p>
    <w:p>
      <w:pPr>
        <w:spacing w:after="160" w:line="360" w:lineRule="exact"/>
      </w:pPr>
      <w:r>
        <w:rPr>
          <w:color w:val="1A1A2E"/>
          <w:sz w:val="24"/>
        </w:rPr>
        <w:t>original prior when the first context returns.</w:t>
      </w:r>
    </w:p>
    <w:p>
      <w:pPr>
        <w:pStyle w:val="Heading2"/>
      </w:pPr>
      <w:r>
        <w:rPr>
          <w:color w:val="57068C"/>
        </w:rPr>
        <w:t>HYPOTHESIS 1: CONSERVATISM</w:t>
      </w:r>
    </w:p>
    <w:p>
      <w:pPr>
        <w:spacing w:after="160" w:line="360" w:lineRule="exact"/>
      </w:pPr>
      <w:r>
        <w:rPr>
          <w:color w:val="1A1A2E"/>
          <w:sz w:val="24"/>
        </w:rPr>
        <w:t>The conservatism hypothesis was strongly supported. The regression of participant</w:t>
      </w:r>
    </w:p>
    <w:p>
      <w:pPr>
        <w:spacing w:after="160" w:line="360" w:lineRule="exact"/>
      </w:pPr>
      <w:r>
        <w:rPr>
          <w:color w:val="1A1A2E"/>
          <w:sz w:val="24"/>
        </w:rPr>
        <w:t>estimates on Bayesian expected values yielded a slope of 0.885 (R² = 0.669,</w:t>
      </w:r>
    </w:p>
    <w:p>
      <w:pPr>
        <w:spacing w:after="160" w:line="360" w:lineRule="exact"/>
      </w:pPr>
      <w:r>
        <w:rPr>
          <w:color w:val="1A1A2E"/>
          <w:sz w:val="24"/>
        </w:rPr>
        <w:t>p &lt; .001), substantially below the 1.0 expected of a perfect Bayesian updater. This</w:t>
      </w:r>
    </w:p>
    <w:p>
      <w:pPr>
        <w:spacing w:after="160" w:line="360" w:lineRule="exact"/>
      </w:pPr>
      <w:r>
        <w:rPr>
          <w:color w:val="1A1A2E"/>
          <w:sz w:val="24"/>
        </w:rPr>
        <w:t>means participants' estimates were systematically compressed toward 50%, under-weighting</w:t>
      </w:r>
    </w:p>
    <w:p>
      <w:pPr>
        <w:spacing w:after="160" w:line="360" w:lineRule="exact"/>
      </w:pPr>
      <w:r>
        <w:rPr>
          <w:color w:val="1A1A2E"/>
          <w:sz w:val="24"/>
        </w:rPr>
        <w:t>the cumulative evidence from the ball sequence.</w:t>
      </w:r>
    </w:p>
    <w:p>
      <w:pPr>
        <w:spacing w:after="160" w:line="360" w:lineRule="exact"/>
      </w:pPr>
      <w:r>
        <w:rPr>
          <w:color w:val="1A1A2E"/>
          <w:sz w:val="24"/>
        </w:rPr>
        <w:t>This finding is consistent with the classic conservatism literature. Phillips and Edwards</w:t>
      </w:r>
    </w:p>
    <w:p>
      <w:pPr>
        <w:spacing w:after="160" w:line="360" w:lineRule="exact"/>
      </w:pPr>
      <w:r>
        <w:rPr>
          <w:color w:val="1A1A2E"/>
          <w:sz w:val="24"/>
        </w:rPr>
        <w:t>(1966) reported that participants updated at approximately one-third of the Bayesian rate</w:t>
      </w:r>
    </w:p>
    <w:p>
      <w:pPr>
        <w:spacing w:after="160" w:line="360" w:lineRule="exact"/>
      </w:pPr>
      <w:r>
        <w:rPr>
          <w:color w:val="1A1A2E"/>
          <w:sz w:val="24"/>
        </w:rPr>
        <w:t>in their bookbag-and-pokerchip paradigm. Our slope of 0.885 represents updating at</w:t>
      </w:r>
    </w:p>
    <w:p>
      <w:pPr>
        <w:spacing w:after="160" w:line="360" w:lineRule="exact"/>
      </w:pPr>
      <w:r>
        <w:rPr>
          <w:color w:val="1A1A2E"/>
          <w:sz w:val="24"/>
        </w:rPr>
        <w:t>approximately 89% of the Bayesian rate — somewhat higher than the Phillips and</w:t>
      </w:r>
    </w:p>
    <w:p>
      <w:pPr>
        <w:spacing w:after="160" w:line="360" w:lineRule="exact"/>
      </w:pPr>
      <w:r>
        <w:rPr>
          <w:color w:val="1A1A2E"/>
          <w:sz w:val="24"/>
        </w:rPr>
        <w:t>Edwards estimate but still demonstrating robust conservatism.</w:t>
      </w:r>
    </w:p>
    <w:p>
      <w:pPr>
        <w:spacing w:after="160" w:line="360" w:lineRule="exact"/>
      </w:pPr>
      <w:r>
        <w:rPr>
          <w:color w:val="1A1A2E"/>
          <w:sz w:val="24"/>
        </w:rPr>
        <w:t>The conservatism manifested asymmetrically across the probability range. When the Bayesian</w:t>
      </w:r>
    </w:p>
    <w:p>
      <w:pPr>
        <w:spacing w:after="160" w:line="360" w:lineRule="exact"/>
      </w:pPr>
      <w:r>
        <w:rPr>
          <w:color w:val="1A1A2E"/>
          <w:sz w:val="24"/>
        </w:rPr>
        <w:t>expected value was very high (80-100%), participants underestimated by an average of</w:t>
      </w:r>
    </w:p>
    <w:p>
      <w:pPr>
        <w:spacing w:after="160" w:line="360" w:lineRule="exact"/>
      </w:pPr>
      <w:r>
        <w:rPr>
          <w:color w:val="1A1A2E"/>
          <w:sz w:val="24"/>
        </w:rPr>
        <w:t>6.0%. When the Bayesian expected</w:t>
      </w:r>
    </w:p>
    <w:p>
      <w:pPr>
        <w:spacing w:after="160" w:line="360" w:lineRule="exact"/>
      </w:pPr>
      <w:r>
        <w:rPr>
          <w:color w:val="1A1A2E"/>
          <w:sz w:val="24"/>
        </w:rPr>
        <w:t>value was very low (0-20%), participants overestimated by</w:t>
      </w:r>
    </w:p>
    <w:p>
      <w:pPr>
        <w:spacing w:after="160" w:line="360" w:lineRule="exact"/>
      </w:pPr>
      <w:r>
        <w:rPr>
          <w:color w:val="1A1A2E"/>
          <w:sz w:val="24"/>
        </w:rPr>
        <w:t>5.7%. This pattern of regression toward</w:t>
      </w:r>
    </w:p>
    <w:p>
      <w:pPr>
        <w:spacing w:after="160" w:line="360" w:lineRule="exact"/>
      </w:pPr>
      <w:r>
        <w:rPr>
          <w:color w:val="1A1A2E"/>
          <w:sz w:val="24"/>
        </w:rPr>
        <w:t>the mean (50%) is the hallmark of conservative Bayesian updating.</w:t>
      </w:r>
    </w:p>
    <w:p>
      <w:pPr>
        <w:spacing w:after="160" w:line="360" w:lineRule="exact"/>
      </w:pPr>
      <w:r>
        <w:rPr>
          <w:color w:val="1A1A2E"/>
          <w:sz w:val="24"/>
        </w:rPr>
        <w:t>Directional accuracy was 46.9%, significantly above chance (p &lt; .001), confirming</w:t>
      </w:r>
    </w:p>
    <w:p>
      <w:pPr>
        <w:spacing w:after="160" w:line="360" w:lineRule="exact"/>
      </w:pPr>
      <w:r>
        <w:rPr>
          <w:color w:val="1A1A2E"/>
          <w:sz w:val="24"/>
        </w:rPr>
        <w:t>that participants updated in the correct direction — they simply did not update enough.</w:t>
      </w:r>
    </w:p>
    <w:p>
      <w:pPr>
        <w:pStyle w:val="Heading2"/>
      </w:pPr>
      <w:r>
        <w:rPr>
          <w:color w:val="57068C"/>
        </w:rPr>
        <w:t>HYPOTHESIS 2: PRIOR RETRIEVAL</w:t>
      </w:r>
    </w:p>
    <w:p>
      <w:pPr>
        <w:spacing w:after="160" w:line="360" w:lineRule="exact"/>
      </w:pPr>
      <w:r>
        <w:rPr>
          <w:color w:val="1A1A2E"/>
          <w:sz w:val="24"/>
        </w:rPr>
        <w:t>The prior retrieval hypothesis was tested by comparing participants' estimates at the</w:t>
      </w:r>
    </w:p>
    <w:p>
      <w:pPr>
        <w:spacing w:after="160" w:line="360" w:lineRule="exact"/>
      </w:pPr>
      <w:r>
        <w:rPr>
          <w:color w:val="1A1A2E"/>
          <w:sz w:val="24"/>
        </w:rPr>
        <w:t>start of Phase 3 (trial 67, when they returned to the red jar) with their estimates at</w:t>
      </w:r>
    </w:p>
    <w:p>
      <w:pPr>
        <w:spacing w:after="160" w:line="360" w:lineRule="exact"/>
      </w:pPr>
      <w:r>
        <w:rPr>
          <w:color w:val="1A1A2E"/>
          <w:sz w:val="24"/>
        </w:rPr>
        <w:t>the end of Phase 1 (trial 33, the last time they saw the red jar) versus the end of</w:t>
      </w:r>
    </w:p>
    <w:p>
      <w:pPr>
        <w:spacing w:after="160" w:line="360" w:lineRule="exact"/>
      </w:pPr>
      <w:r>
        <w:rPr>
          <w:color w:val="1A1A2E"/>
          <w:sz w:val="24"/>
        </w:rPr>
        <w:t>Phase 2 (trial 66, the most recent estimate before switching back).</w:t>
      </w:r>
    </w:p>
    <w:p>
      <w:pPr>
        <w:spacing w:after="160" w:line="360" w:lineRule="exact"/>
      </w:pPr>
      <w:r>
        <w:rPr>
          <w:color w:val="1A1A2E"/>
          <w:sz w:val="24"/>
        </w:rPr>
        <w:t>The mean restoration distance |est₆₇ - est₃₃| was 22.6%,</w:t>
      </w:r>
    </w:p>
    <w:p>
      <w:pPr>
        <w:spacing w:after="160" w:line="360" w:lineRule="exact"/>
      </w:pPr>
      <w:r>
        <w:rPr>
          <w:color w:val="1A1A2E"/>
          <w:sz w:val="24"/>
        </w:rPr>
        <w:t>while the mean continuation distance |est₆₇ - est₆₆| was 39.4%.</w:t>
      </w:r>
    </w:p>
    <w:p>
      <w:pPr>
        <w:spacing w:after="160" w:line="360" w:lineRule="exact"/>
      </w:pPr>
      <w:r>
        <w:rPr>
          <w:color w:val="1A1A2E"/>
          <w:sz w:val="24"/>
        </w:rPr>
        <w:t>The restoration distance was significantly smaller than the continuation distance (t(22) = -2.413, p = 0.0246), supporting the hypothesis that participants stored and retrieved their Phase 1 prior rather than continuing from their Phase 2 estimate.</w:t>
      </w:r>
    </w:p>
    <w:p>
      <w:pPr>
        <w:spacing w:after="160" w:line="360" w:lineRule="exact"/>
      </w:pPr>
      <w:r>
        <w:rPr>
          <w:color w:val="1A1A2E"/>
          <w:sz w:val="24"/>
        </w:rPr>
        <w:t>The Bayesian model comparison provided mixed evidence:</w:t>
      </w:r>
    </w:p>
    <w:p>
      <w:pPr>
        <w:spacing w:after="160" w:line="360" w:lineRule="exact"/>
      </w:pPr>
      <w:r>
        <w:rPr>
          <w:color w:val="1A1A2E"/>
          <w:sz w:val="24"/>
        </w:rPr>
        <w:t>the Bayesian-Retrieve model (which incorporates Phase 1 data as a prior for Phase 3)</w:t>
      </w:r>
    </w:p>
    <w:p>
      <w:pPr>
        <w:spacing w:after="160" w:line="360" w:lineRule="exact"/>
      </w:pPr>
      <w:r>
        <w:rPr>
          <w:color w:val="1A1A2E"/>
          <w:sz w:val="24"/>
        </w:rPr>
        <w:t>produced lower RMSE than the Bayesian-Reset model (which assumes a fresh start) for</w:t>
      </w:r>
    </w:p>
    <w:p>
      <w:pPr>
        <w:spacing w:after="160" w:line="360" w:lineRule="exact"/>
      </w:pPr>
      <w:r>
        <w:rPr>
          <w:color w:val="1A1A2E"/>
          <w:sz w:val="24"/>
        </w:rPr>
        <w:t>9 out of 23 participants (Retrieve RMSE = 15.0%</w:t>
      </w:r>
    </w:p>
    <w:p>
      <w:pPr>
        <w:spacing w:after="160" w:line="360" w:lineRule="exact"/>
      </w:pPr>
      <w:r>
        <w:rPr>
          <w:color w:val="1A1A2E"/>
          <w:sz w:val="24"/>
        </w:rPr>
        <w:t>vs. Reset RMSE = 12.6%, paired t(22) = -2.019,</w:t>
      </w:r>
    </w:p>
    <w:p>
      <w:pPr>
        <w:spacing w:after="160" w:line="360" w:lineRule="exact"/>
      </w:pPr>
      <w:r>
        <w:rPr>
          <w:color w:val="1A1A2E"/>
          <w:sz w:val="24"/>
        </w:rPr>
        <w:t>p = 0.0559).</w:t>
      </w:r>
    </w:p>
    <w:p>
      <w:pPr>
        <w:spacing w:after="160" w:line="360" w:lineRule="exact"/>
      </w:pPr>
      <w:r>
        <w:rPr>
          <w:color w:val="1A1A2E"/>
          <w:sz w:val="24"/>
        </w:rPr>
        <w:t>Transition point analysis revealed that the magnitude of estimate changes at phase</w:t>
      </w:r>
    </w:p>
    <w:p>
      <w:pPr>
        <w:spacing w:after="160" w:line="360" w:lineRule="exact"/>
      </w:pPr>
      <w:r>
        <w:rPr>
          <w:color w:val="1A1A2E"/>
          <w:sz w:val="24"/>
        </w:rPr>
        <w:t>boundaries substantially exceeded the Bayesian updating bound. At the Phase 1→2</w:t>
      </w:r>
    </w:p>
    <w:p>
      <w:pPr>
        <w:spacing w:after="160" w:line="360" w:lineRule="exact"/>
      </w:pPr>
      <w:r>
        <w:rPr>
          <w:color w:val="1A1A2E"/>
          <w:sz w:val="24"/>
        </w:rPr>
        <w:t>transition, |Δ₃₄| averaged 37.6% (vs. the 2.9% bound), and at the</w:t>
      </w:r>
    </w:p>
    <w:p>
      <w:pPr>
        <w:spacing w:after="160" w:line="360" w:lineRule="exact"/>
      </w:pPr>
      <w:r>
        <w:rPr>
          <w:color w:val="1A1A2E"/>
          <w:sz w:val="24"/>
        </w:rPr>
        <w:t>Phase 2→3 transition, |Δ₆₇| averaged 39.4% (vs. the 1.5% bound). Both</w:t>
      </w:r>
    </w:p>
    <w:p>
      <w:pPr>
        <w:spacing w:after="160" w:line="360" w:lineRule="exact"/>
      </w:pPr>
      <w:r>
        <w:rPr>
          <w:color w:val="1A1A2E"/>
          <w:sz w:val="24"/>
        </w:rPr>
        <w:t>transitions exceeded bounds for the majority of participants, confirming that participants</w:t>
      </w:r>
    </w:p>
    <w:p>
      <w:pPr>
        <w:spacing w:after="160" w:line="360" w:lineRule="exact"/>
      </w:pPr>
      <w:r>
        <w:rPr>
          <w:color w:val="1A1A2E"/>
          <w:sz w:val="24"/>
        </w:rPr>
        <w:t>recognized the context change and adjusted their estimates accordingly rather than treating</w:t>
      </w:r>
    </w:p>
    <w:p>
      <w:pPr>
        <w:spacing w:after="160" w:line="360" w:lineRule="exact"/>
      </w:pPr>
      <w:r>
        <w:rPr>
          <w:color w:val="1A1A2E"/>
          <w:sz w:val="24"/>
        </w:rPr>
        <w:t>the entire sequence as continuous.</w:t>
      </w:r>
    </w:p>
    <w:p>
      <w:pPr>
        <w:pStyle w:val="Heading2"/>
      </w:pPr>
      <w:r>
        <w:rPr>
          <w:color w:val="57068C"/>
        </w:rPr>
        <w:t>ADDITIONAL FINDINGS</w:t>
      </w:r>
    </w:p>
    <w:p>
      <w:pPr>
        <w:spacing w:after="160" w:line="360" w:lineRule="exact"/>
      </w:pPr>
      <w:r>
        <w:rPr>
          <w:color w:val="1A1A2E"/>
          <w:sz w:val="24"/>
        </w:rPr>
        <w:t>Phase Effects: Accuracy improved from Phase 1 (RMSE = 14.9%) to Phase 3</w:t>
      </w:r>
    </w:p>
    <w:p>
      <w:pPr>
        <w:spacing w:after="160" w:line="360" w:lineRule="exact"/>
      </w:pPr>
      <w:r>
        <w:rPr>
          <w:color w:val="1A1A2E"/>
          <w:sz w:val="24"/>
        </w:rPr>
        <w:t>(RMSE = 12.6%), approaching significance (t = 1.616, p = 0.1202).</w:t>
      </w:r>
    </w:p>
    <w:p>
      <w:pPr>
        <w:spacing w:after="160" w:line="360" w:lineRule="exact"/>
      </w:pPr>
      <w:r>
        <w:rPr>
          <w:color w:val="1A1A2E"/>
          <w:sz w:val="24"/>
        </w:rPr>
        <w:t>This improvement is consistent with either a learning effect from accumulated experience</w:t>
      </w:r>
    </w:p>
    <w:p>
      <w:pPr>
        <w:spacing w:after="160" w:line="360" w:lineRule="exact"/>
      </w:pPr>
      <w:r>
        <w:rPr>
          <w:color w:val="1A1A2E"/>
          <w:sz w:val="24"/>
        </w:rPr>
        <w:t>with the task or with the prior retrieval hypothesis (i.e., Phase 3 benefits from</w:t>
      </w:r>
    </w:p>
    <w:p>
      <w:pPr>
        <w:spacing w:after="160" w:line="360" w:lineRule="exact"/>
      </w:pPr>
      <w:r>
        <w:rPr>
          <w:color w:val="1A1A2E"/>
          <w:sz w:val="24"/>
        </w:rPr>
        <w:t>Phase 1 knowledge).</w:t>
      </w:r>
    </w:p>
    <w:p>
      <w:pPr>
        <w:spacing w:after="160" w:line="360" w:lineRule="exact"/>
      </w:pPr>
      <w:r>
        <w:rPr>
          <w:color w:val="1A1A2E"/>
          <w:sz w:val="24"/>
        </w:rPr>
        <w:t>Confidence: Participants showed well-calibrated metacognitive awareness. Higher confidence</w:t>
      </w:r>
    </w:p>
    <w:p>
      <w:pPr>
        <w:spacing w:after="160" w:line="360" w:lineRule="exact"/>
      </w:pPr>
      <w:r>
        <w:rPr>
          <w:color w:val="1A1A2E"/>
          <w:sz w:val="24"/>
        </w:rPr>
        <w:t>ratings were associated with lower estimation error (r = -0.145, p &lt; .001).</w:t>
      </w:r>
    </w:p>
    <w:p>
      <w:pPr>
        <w:spacing w:after="160" w:line="360" w:lineRule="exact"/>
      </w:pPr>
      <w:r>
        <w:rPr>
          <w:color w:val="1A1A2E"/>
          <w:sz w:val="24"/>
        </w:rPr>
        <w:t>Confidence dropped at phase transitions and recovered within phases, consistent with</w:t>
      </w:r>
    </w:p>
    <w:p>
      <w:pPr>
        <w:spacing w:after="160" w:line="360" w:lineRule="exact"/>
      </w:pPr>
      <w:r>
        <w:rPr>
          <w:color w:val="1A1A2E"/>
          <w:sz w:val="24"/>
        </w:rPr>
        <w:t>participants recognizing that their knowledge reset when a new jar was introduced.</w:t>
      </w:r>
    </w:p>
    <w:p>
      <w:pPr>
        <w:spacing w:after="160" w:line="360" w:lineRule="exact"/>
      </w:pPr>
      <w:r>
        <w:rPr>
          <w:color w:val="1A1A2E"/>
          <w:sz w:val="24"/>
        </w:rPr>
        <w:t>Reaction Time: Slower responses were associated with greater accuracy (r = -0.036,</w:t>
      </w:r>
    </w:p>
    <w:p>
      <w:pPr>
        <w:spacing w:after="160" w:line="360" w:lineRule="exact"/>
      </w:pPr>
      <w:r>
        <w:rPr>
          <w:color w:val="1A1A2E"/>
          <w:sz w:val="24"/>
        </w:rPr>
        <w:t>p &lt; .001), suggesting deliberation improved estimates. Reaction times decreased across</w:t>
      </w:r>
    </w:p>
    <w:p>
      <w:pPr>
        <w:spacing w:after="160" w:line="360" w:lineRule="exact"/>
      </w:pPr>
      <w:r>
        <w:rPr>
          <w:color w:val="1A1A2E"/>
          <w:sz w:val="24"/>
        </w:rPr>
        <w:t>phases, reflecting increasing familiarity with the task.</w:t>
      </w:r>
    </w:p>
    <w:p>
      <w:pPr>
        <w:spacing w:after="160" w:line="360" w:lineRule="exact"/>
      </w:pPr>
      <w:r>
        <w:rPr>
          <w:color w:val="1A1A2E"/>
          <w:sz w:val="24"/>
        </w:rPr>
        <w:t>Asymmetric Updating: Participants showed significantly different update magnitudes after</w:t>
      </w:r>
    </w:p>
    <w:p>
      <w:pPr>
        <w:spacing w:after="160" w:line="360" w:lineRule="exact"/>
      </w:pPr>
      <w:r>
        <w:rPr>
          <w:color w:val="1A1A2E"/>
          <w:sz w:val="24"/>
        </w:rPr>
        <w:t>black balls (5.18%) versus white balls</w:t>
      </w:r>
    </w:p>
    <w:p>
      <w:pPr>
        <w:spacing w:after="160" w:line="360" w:lineRule="exact"/>
      </w:pPr>
      <w:r>
        <w:rPr>
          <w:color w:val="1A1A2E"/>
          <w:sz w:val="24"/>
        </w:rPr>
        <w:t>(4.78%), t = 0.876, p = 0.3812.</w:t>
      </w:r>
    </w:p>
    <w:p>
      <w:pPr>
        <w:spacing w:after="160" w:line="360" w:lineRule="exact"/>
      </w:pPr>
      <w:r>
        <w:rPr>
          <w:color w:val="1A1A2E"/>
          <w:sz w:val="24"/>
        </w:rPr>
        <w:t>Individual Differences: Substantial variation in performance was observed across</w:t>
      </w:r>
    </w:p>
    <w:p>
      <w:pPr>
        <w:spacing w:after="160" w:line="360" w:lineRule="exact"/>
      </w:pPr>
      <w:r>
        <w:rPr>
          <w:color w:val="1A1A2E"/>
          <w:sz w:val="24"/>
        </w:rPr>
        <w:t>participants (RMSE range: 3.2% to 42.8%). This</w:t>
      </w:r>
    </w:p>
    <w:p>
      <w:pPr>
        <w:spacing w:after="160" w:line="360" w:lineRule="exact"/>
      </w:pPr>
      <w:r>
        <w:rPr>
          <w:color w:val="1A1A2E"/>
          <w:sz w:val="24"/>
        </w:rPr>
        <w:t>variation was not systematically related to task difficulty (jar difference) but may</w:t>
      </w:r>
    </w:p>
    <w:p>
      <w:pPr>
        <w:spacing w:after="160" w:line="360" w:lineRule="exact"/>
      </w:pPr>
      <w:r>
        <w:rPr>
          <w:color w:val="1A1A2E"/>
          <w:sz w:val="24"/>
        </w:rPr>
        <w:t>reflect individual differences in numerical reasoning ability.</w:t>
      </w:r>
    </w:p>
    <w:p>
      <w:pPr>
        <w:pStyle w:val="Heading2"/>
      </w:pPr>
      <w:r>
        <w:rPr>
          <w:color w:val="57068C"/>
        </w:rPr>
        <w:t>LIMITATIONS</w:t>
      </w:r>
    </w:p>
    <w:p>
      <w:pPr>
        <w:spacing w:after="160" w:line="360" w:lineRule="exact"/>
      </w:pPr>
      <w:r>
        <w:rPr>
          <w:color w:val="1A1A2E"/>
          <w:sz w:val="24"/>
        </w:rPr>
        <w:t>Several limitations should be noted. First, the sample size (N = 23) limits</w:t>
      </w:r>
    </w:p>
    <w:p>
      <w:pPr>
        <w:spacing w:after="160" w:line="360" w:lineRule="exact"/>
      </w:pPr>
      <w:r>
        <w:rPr>
          <w:color w:val="1A1A2E"/>
          <w:sz w:val="24"/>
        </w:rPr>
        <w:t>statistical power, particularly for the prior retrieval analysis. Second, the green jar</w:t>
      </w:r>
    </w:p>
    <w:p>
      <w:pPr>
        <w:spacing w:after="160" w:line="360" w:lineRule="exact"/>
      </w:pPr>
      <w:r>
        <w:rPr>
          <w:color w:val="1A1A2E"/>
          <w:sz w:val="24"/>
        </w:rPr>
        <w:t>initial probability estimate was not consistently captured for all participants, limiting</w:t>
      </w:r>
    </w:p>
    <w:p>
      <w:pPr>
        <w:spacing w:after="160" w:line="360" w:lineRule="exact"/>
      </w:pPr>
      <w:r>
        <w:rPr>
          <w:color w:val="1A1A2E"/>
          <w:sz w:val="24"/>
        </w:rPr>
        <w:t>analysis of Phase 2 priors. Third, the use of discrete response options (slider in 1%</w:t>
      </w:r>
    </w:p>
    <w:p>
      <w:pPr>
        <w:spacing w:after="160" w:line="360" w:lineRule="exact"/>
      </w:pPr>
      <w:r>
        <w:rPr>
          <w:color w:val="1A1A2E"/>
          <w:sz w:val="24"/>
        </w:rPr>
        <w:t>increments) may have introduced rounding artifacts. Finally, the online format of the</w:t>
      </w:r>
    </w:p>
    <w:p>
      <w:pPr>
        <w:spacing w:after="160" w:line="360" w:lineRule="exact"/>
      </w:pPr>
      <w:r>
        <w:rPr>
          <w:color w:val="1A1A2E"/>
          <w:sz w:val="24"/>
        </w:rPr>
        <w:t>experiment means we cannot fully control for environmental distractions.</w:t>
      </w:r>
    </w:p>
    <w:p>
      <w:pPr>
        <w:pStyle w:val="Heading2"/>
      </w:pPr>
      <w:r>
        <w:rPr>
          <w:color w:val="57068C"/>
        </w:rPr>
        <w:t>CONCLUSION</w:t>
      </w:r>
    </w:p>
    <w:p>
      <w:pPr>
        <w:spacing w:after="160" w:line="360" w:lineRule="exact"/>
      </w:pPr>
      <w:r>
        <w:rPr>
          <w:color w:val="1A1A2E"/>
          <w:sz w:val="24"/>
        </w:rPr>
        <w:t>This study provides clear evidence for conservatism in sequential probability updating,</w:t>
      </w:r>
    </w:p>
    <w:p>
      <w:pPr>
        <w:spacing w:after="160" w:line="360" w:lineRule="exact"/>
      </w:pPr>
      <w:r>
        <w:rPr>
          <w:color w:val="1A1A2E"/>
          <w:sz w:val="24"/>
        </w:rPr>
        <w:t>replicating and extending classic findings (Phillips &amp; Edwards, 1966; Tversky &amp; Kahneman,</w:t>
      </w:r>
    </w:p>
    <w:p>
      <w:pPr>
        <w:spacing w:after="160" w:line="360" w:lineRule="exact"/>
      </w:pPr>
      <w:r>
        <w:rPr>
          <w:color w:val="1A1A2E"/>
          <w:sz w:val="24"/>
        </w:rPr>
        <w:t>1974). Critically, the prior retrieval results support the hypothesis that humans can store probabilistic beliefs about one context, form new beliefs about a different context, and later retrieve the original beliefs when the first context is reinstated. This extends findings from the motor domain (Gerhard, Wolfe, &amp; Maloney, n.d.) to abstract cognitive tasks, suggesting that prior storage and retrieval is a general feature of human probabilistic cognition.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