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0" w:type="dxa"/>
        <w:tblInd w:w="108" w:type="dxa"/>
        <w:tblLook w:val="04A0" w:firstRow="1" w:lastRow="0" w:firstColumn="1" w:lastColumn="0" w:noHBand="0" w:noVBand="1"/>
      </w:tblPr>
      <w:tblGrid>
        <w:gridCol w:w="6660"/>
        <w:gridCol w:w="2970"/>
      </w:tblGrid>
      <w:tr w:rsidR="00027E6B" w:rsidRPr="00276929" w:rsidTr="00C352E3">
        <w:tc>
          <w:tcPr>
            <w:tcW w:w="9630" w:type="dxa"/>
            <w:gridSpan w:val="2"/>
            <w:shd w:val="clear" w:color="auto" w:fill="EAF1DD"/>
          </w:tcPr>
          <w:p w:rsidR="00027E6B" w:rsidRPr="008A5B7A" w:rsidRDefault="00027E6B" w:rsidP="00C352E3">
            <w:pPr>
              <w:spacing w:after="0"/>
              <w:rPr>
                <w:rFonts w:ascii="Times New Roman" w:hAnsi="Times New Roman"/>
                <w:b/>
                <w:sz w:val="24"/>
                <w:szCs w:val="20"/>
                <w:lang w:eastAsia="ja-JP"/>
              </w:rPr>
            </w:pPr>
            <w:r>
              <w:rPr>
                <w:rFonts w:ascii="Arial" w:hAnsi="Arial" w:cs="Arial"/>
                <w:b/>
                <w:sz w:val="24"/>
                <w:szCs w:val="20"/>
                <w:lang w:eastAsia="ja-JP"/>
              </w:rPr>
              <w:t xml:space="preserve">Course – 28 </w:t>
            </w:r>
            <w:r w:rsidRPr="008A5B7A">
              <w:rPr>
                <w:rFonts w:ascii="Arial" w:hAnsi="Arial" w:cs="Arial"/>
                <w:b/>
                <w:sz w:val="24"/>
                <w:szCs w:val="20"/>
                <w:lang w:eastAsia="ja-JP"/>
              </w:rPr>
              <w:t xml:space="preserve">Title:  </w:t>
            </w:r>
            <w:r>
              <w:rPr>
                <w:rFonts w:ascii="Times New Roman" w:hAnsi="Times New Roman"/>
                <w:b/>
                <w:sz w:val="24"/>
                <w:szCs w:val="24"/>
              </w:rPr>
              <w:t>Accounting and Management</w:t>
            </w:r>
            <w:r w:rsidRPr="008A5B7A">
              <w:rPr>
                <w:sz w:val="24"/>
              </w:rPr>
              <w:t xml:space="preserve"> </w:t>
            </w:r>
          </w:p>
        </w:tc>
      </w:tr>
      <w:tr w:rsidR="00027E6B" w:rsidRPr="00253D16" w:rsidTr="00C352E3">
        <w:trPr>
          <w:trHeight w:val="332"/>
        </w:trPr>
        <w:tc>
          <w:tcPr>
            <w:tcW w:w="6660" w:type="dxa"/>
          </w:tcPr>
          <w:p w:rsidR="00027E6B" w:rsidRPr="009F2BBC" w:rsidRDefault="00027E6B" w:rsidP="00C352E3">
            <w:pPr>
              <w:spacing w:after="0" w:line="240" w:lineRule="auto"/>
              <w:rPr>
                <w:rFonts w:ascii="Times New Roman" w:hAnsi="Times New Roman"/>
                <w:b/>
                <w:lang w:eastAsia="ja-JP"/>
              </w:rPr>
            </w:pPr>
            <w:r>
              <w:rPr>
                <w:rFonts w:ascii="Times New Roman" w:eastAsia="Times New Roman" w:hAnsi="Times New Roman" w:cs="Times New Roman"/>
                <w:b/>
                <w:lang w:eastAsia="ja-JP"/>
              </w:rPr>
              <w:t>Course Code</w:t>
            </w:r>
            <w:r w:rsidRPr="00D52955">
              <w:rPr>
                <w:rFonts w:ascii="Times New Roman" w:eastAsia="Times New Roman" w:hAnsi="Times New Roman" w:cs="Times New Roman"/>
                <w:b/>
                <w:lang w:eastAsia="ja-JP"/>
              </w:rPr>
              <w:t xml:space="preserve">: </w:t>
            </w:r>
            <w:r>
              <w:rPr>
                <w:rFonts w:ascii="Times New Roman" w:hAnsi="Times New Roman"/>
                <w:b/>
                <w:lang w:eastAsia="ja-JP"/>
              </w:rPr>
              <w:t xml:space="preserve">AIS </w:t>
            </w:r>
            <w:r>
              <w:rPr>
                <w:rFonts w:ascii="Times New Roman" w:eastAsia="Times New Roman" w:hAnsi="Times New Roman" w:cs="Times New Roman"/>
                <w:b/>
                <w:lang w:eastAsia="ja-JP"/>
              </w:rPr>
              <w:t>211</w:t>
            </w:r>
            <w:r w:rsidRPr="00D52955">
              <w:rPr>
                <w:rFonts w:ascii="Times New Roman" w:eastAsia="Times New Roman" w:hAnsi="Times New Roman" w:cs="Times New Roman"/>
                <w:b/>
                <w:lang w:eastAsia="ja-JP"/>
              </w:rPr>
              <w:t xml:space="preserve">              Credit: </w:t>
            </w:r>
            <w:r>
              <w:rPr>
                <w:rFonts w:ascii="Times New Roman" w:eastAsia="Times New Roman" w:hAnsi="Times New Roman" w:cs="Times New Roman"/>
                <w:b/>
                <w:lang w:eastAsia="ja-JP"/>
              </w:rPr>
              <w:t>3.00</w:t>
            </w:r>
            <w:r w:rsidRPr="00D52955">
              <w:rPr>
                <w:rFonts w:ascii="Times New Roman" w:eastAsia="Times New Roman" w:hAnsi="Times New Roman" w:cs="Times New Roman"/>
                <w:b/>
                <w:lang w:eastAsia="ja-JP"/>
              </w:rPr>
              <w:t xml:space="preserve">          Contact Hour: </w:t>
            </w:r>
            <w:r>
              <w:rPr>
                <w:rFonts w:ascii="Times New Roman" w:eastAsia="Times New Roman" w:hAnsi="Times New Roman" w:cs="Times New Roman"/>
                <w:b/>
                <w:lang w:eastAsia="ja-JP"/>
              </w:rPr>
              <w:t>3</w:t>
            </w:r>
            <w:r w:rsidRPr="00D52955">
              <w:rPr>
                <w:rFonts w:ascii="Times New Roman" w:eastAsia="Times New Roman" w:hAnsi="Times New Roman" w:cs="Times New Roman"/>
                <w:b/>
                <w:lang w:eastAsia="ja-JP"/>
              </w:rPr>
              <w:t xml:space="preserve">        </w:t>
            </w:r>
          </w:p>
        </w:tc>
        <w:tc>
          <w:tcPr>
            <w:tcW w:w="2970" w:type="dxa"/>
          </w:tcPr>
          <w:p w:rsidR="00027E6B" w:rsidRPr="008A5B7A" w:rsidRDefault="00027E6B" w:rsidP="00C352E3">
            <w:pPr>
              <w:spacing w:after="0" w:line="240" w:lineRule="auto"/>
              <w:rPr>
                <w:rFonts w:ascii="Arial" w:hAnsi="Arial" w:cs="Arial"/>
                <w:sz w:val="24"/>
                <w:szCs w:val="20"/>
                <w:lang w:eastAsia="ja-JP"/>
              </w:rPr>
            </w:pPr>
            <w:r w:rsidRPr="00D52955">
              <w:rPr>
                <w:rFonts w:ascii="Times New Roman" w:eastAsia="Times New Roman" w:hAnsi="Times New Roman" w:cs="Times New Roman"/>
                <w:b/>
                <w:lang w:eastAsia="ja-JP"/>
              </w:rPr>
              <w:t>Total marks: 100</w:t>
            </w:r>
          </w:p>
        </w:tc>
      </w:tr>
    </w:tbl>
    <w:p w:rsidR="00027E6B" w:rsidRDefault="00027E6B" w:rsidP="00027E6B">
      <w:pPr>
        <w:spacing w:after="0" w:line="240" w:lineRule="auto"/>
        <w:rPr>
          <w:rFonts w:ascii="Arial" w:hAnsi="Arial" w:cs="Arial"/>
          <w:b/>
          <w:sz w:val="24"/>
          <w:szCs w:val="20"/>
          <w:lang w:eastAsia="ja-JP"/>
        </w:rPr>
      </w:pPr>
    </w:p>
    <w:p w:rsidR="00027E6B" w:rsidRPr="006511E3" w:rsidRDefault="00027E6B" w:rsidP="00027E6B">
      <w:pPr>
        <w:spacing w:after="0" w:line="240" w:lineRule="auto"/>
        <w:rPr>
          <w:rFonts w:ascii="Lucida Calligraphy" w:hAnsi="Lucida Calligraphy" w:cs="Arial"/>
          <w:b/>
          <w:sz w:val="24"/>
          <w:szCs w:val="20"/>
          <w:lang w:eastAsia="ja-JP"/>
        </w:rPr>
      </w:pPr>
      <w:r>
        <w:rPr>
          <w:rFonts w:ascii="Lucida Calligraphy" w:hAnsi="Lucida Calligraphy" w:cs="Arial"/>
          <w:b/>
          <w:sz w:val="24"/>
          <w:szCs w:val="20"/>
          <w:highlight w:val="yellow"/>
          <w:lang w:eastAsia="ja-JP"/>
        </w:rPr>
        <w:t xml:space="preserve">11.1 </w:t>
      </w:r>
      <w:r w:rsidRPr="006511E3">
        <w:rPr>
          <w:rFonts w:ascii="Lucida Calligraphy" w:hAnsi="Lucida Calligraphy" w:cs="Arial"/>
          <w:b/>
          <w:sz w:val="24"/>
          <w:szCs w:val="20"/>
          <w:highlight w:val="yellow"/>
          <w:lang w:eastAsia="ja-JP"/>
        </w:rPr>
        <w:t>Rationale:</w:t>
      </w:r>
    </w:p>
    <w:p w:rsidR="00027E6B" w:rsidRDefault="00027E6B" w:rsidP="00027E6B">
      <w:pPr>
        <w:spacing w:after="0" w:line="240" w:lineRule="auto"/>
        <w:jc w:val="both"/>
        <w:rPr>
          <w:rFonts w:ascii="Times New Roman" w:hAnsi="Times New Roman"/>
          <w:b/>
          <w:sz w:val="24"/>
          <w:szCs w:val="20"/>
          <w:lang w:eastAsia="ja-JP"/>
        </w:rPr>
      </w:pPr>
    </w:p>
    <w:p w:rsidR="00027E6B" w:rsidRPr="003F676E" w:rsidRDefault="00027E6B" w:rsidP="00027E6B">
      <w:pPr>
        <w:spacing w:after="0" w:line="240" w:lineRule="auto"/>
        <w:jc w:val="both"/>
        <w:rPr>
          <w:rFonts w:ascii="Times New Roman" w:hAnsi="Times New Roman"/>
          <w:sz w:val="24"/>
          <w:szCs w:val="20"/>
          <w:lang w:eastAsia="ja-JP"/>
        </w:rPr>
      </w:pPr>
    </w:p>
    <w:p w:rsidR="00027E6B" w:rsidRPr="003F676E" w:rsidRDefault="00027E6B" w:rsidP="00027E6B">
      <w:pPr>
        <w:spacing w:after="0" w:line="240" w:lineRule="auto"/>
        <w:rPr>
          <w:rFonts w:ascii="Arial" w:hAnsi="Arial" w:cs="Arial"/>
          <w:sz w:val="24"/>
          <w:szCs w:val="20"/>
          <w:lang w:eastAsia="ja-JP"/>
        </w:rPr>
      </w:pPr>
    </w:p>
    <w:p w:rsidR="00027E6B" w:rsidRDefault="00027E6B" w:rsidP="00027E6B">
      <w:pPr>
        <w:spacing w:after="0" w:line="240" w:lineRule="auto"/>
        <w:rPr>
          <w:rFonts w:ascii="Lucida Calligraphy" w:hAnsi="Lucida Calligraphy" w:cs="Arial"/>
          <w:b/>
          <w:sz w:val="24"/>
          <w:szCs w:val="20"/>
          <w:highlight w:val="yellow"/>
          <w:lang w:eastAsia="ja-JP"/>
        </w:rPr>
      </w:pPr>
      <w:r>
        <w:rPr>
          <w:rFonts w:ascii="Lucida Calligraphy" w:hAnsi="Lucida Calligraphy" w:cs="Arial"/>
          <w:b/>
          <w:sz w:val="24"/>
          <w:szCs w:val="20"/>
          <w:highlight w:val="yellow"/>
          <w:lang w:eastAsia="ja-JP"/>
        </w:rPr>
        <w:t xml:space="preserve">11.2 </w:t>
      </w:r>
      <w:r w:rsidRPr="006511E3">
        <w:rPr>
          <w:rFonts w:ascii="Lucida Calligraphy" w:hAnsi="Lucida Calligraphy" w:cs="Arial"/>
          <w:b/>
          <w:sz w:val="24"/>
          <w:szCs w:val="20"/>
          <w:highlight w:val="yellow"/>
          <w:lang w:eastAsia="ja-JP"/>
        </w:rPr>
        <w:t>Objectives:</w:t>
      </w:r>
    </w:p>
    <w:p w:rsidR="00027E6B" w:rsidRPr="006511E3" w:rsidRDefault="00027E6B" w:rsidP="00027E6B">
      <w:pPr>
        <w:spacing w:after="0" w:line="240" w:lineRule="auto"/>
        <w:rPr>
          <w:rFonts w:ascii="Lucida Calligraphy" w:hAnsi="Lucida Calligraphy" w:cs="Arial"/>
          <w:b/>
          <w:sz w:val="24"/>
          <w:szCs w:val="20"/>
          <w:highlight w:val="yellow"/>
          <w:lang w:eastAsia="ja-JP"/>
        </w:rPr>
      </w:pPr>
    </w:p>
    <w:p w:rsidR="00027E6B" w:rsidRDefault="00027E6B" w:rsidP="00027E6B">
      <w:pPr>
        <w:spacing w:after="0" w:line="240" w:lineRule="auto"/>
        <w:rPr>
          <w:rFonts w:ascii="Times New Roman" w:hAnsi="Times New Roman"/>
          <w:b/>
          <w:sz w:val="20"/>
          <w:szCs w:val="20"/>
          <w:lang w:eastAsia="ja-JP"/>
        </w:rPr>
      </w:pPr>
    </w:p>
    <w:p w:rsidR="00027E6B" w:rsidRDefault="00027E6B" w:rsidP="00027E6B">
      <w:pPr>
        <w:spacing w:after="0" w:line="240" w:lineRule="auto"/>
        <w:rPr>
          <w:rFonts w:ascii="Times New Roman" w:hAnsi="Times New Roman"/>
          <w:b/>
          <w:sz w:val="20"/>
          <w:szCs w:val="20"/>
          <w:lang w:eastAsia="ja-JP"/>
        </w:rPr>
      </w:pPr>
    </w:p>
    <w:tbl>
      <w:tblPr>
        <w:tblW w:w="987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7"/>
        <w:gridCol w:w="3544"/>
        <w:gridCol w:w="1701"/>
        <w:gridCol w:w="1559"/>
      </w:tblGrid>
      <w:tr w:rsidR="00027E6B" w:rsidTr="00C352E3">
        <w:tc>
          <w:tcPr>
            <w:tcW w:w="3067" w:type="dxa"/>
            <w:shd w:val="clear" w:color="auto" w:fill="EAF1DD"/>
          </w:tcPr>
          <w:p w:rsidR="00027E6B" w:rsidRPr="008A5B7A" w:rsidRDefault="00027E6B" w:rsidP="00C352E3">
            <w:pPr>
              <w:spacing w:after="0" w:line="240" w:lineRule="auto"/>
              <w:rPr>
                <w:rFonts w:ascii="Lucida Calligraphy" w:hAnsi="Lucida Calligraphy" w:cs="Arial"/>
                <w:b/>
                <w:szCs w:val="20"/>
                <w:highlight w:val="yellow"/>
                <w:lang w:eastAsia="ja-JP"/>
              </w:rPr>
            </w:pPr>
            <w:r>
              <w:rPr>
                <w:rFonts w:ascii="Lucida Calligraphy" w:hAnsi="Lucida Calligraphy" w:cs="Arial"/>
                <w:b/>
                <w:szCs w:val="20"/>
                <w:highlight w:val="yellow"/>
                <w:lang w:eastAsia="ja-JP"/>
              </w:rPr>
              <w:t>11</w:t>
            </w:r>
            <w:r w:rsidRPr="008A5B7A">
              <w:rPr>
                <w:rFonts w:ascii="Lucida Calligraphy" w:hAnsi="Lucida Calligraphy" w:cs="Arial"/>
                <w:b/>
                <w:szCs w:val="20"/>
                <w:highlight w:val="yellow"/>
                <w:lang w:eastAsia="ja-JP"/>
              </w:rPr>
              <w:t xml:space="preserve">.3 </w:t>
            </w:r>
          </w:p>
          <w:p w:rsidR="00027E6B" w:rsidRPr="008A5B7A" w:rsidRDefault="00027E6B" w:rsidP="00C352E3">
            <w:pPr>
              <w:spacing w:after="0" w:line="240" w:lineRule="auto"/>
              <w:rPr>
                <w:rFonts w:cs="Calibri"/>
                <w:b/>
                <w:sz w:val="20"/>
                <w:szCs w:val="20"/>
                <w:lang w:eastAsia="ja-JP"/>
              </w:rPr>
            </w:pPr>
            <w:r w:rsidRPr="008A5B7A">
              <w:rPr>
                <w:rFonts w:ascii="Lucida Calligraphy" w:hAnsi="Lucida Calligraphy" w:cs="Arial"/>
                <w:b/>
                <w:sz w:val="20"/>
                <w:szCs w:val="20"/>
                <w:highlight w:val="yellow"/>
                <w:lang w:eastAsia="ja-JP"/>
              </w:rPr>
              <w:t>Learning Outcomes</w:t>
            </w:r>
          </w:p>
        </w:tc>
        <w:tc>
          <w:tcPr>
            <w:tcW w:w="3544" w:type="dxa"/>
            <w:shd w:val="clear" w:color="auto" w:fill="EAF1DD"/>
          </w:tcPr>
          <w:p w:rsidR="00027E6B" w:rsidRPr="008A5B7A" w:rsidRDefault="00027E6B" w:rsidP="00C352E3">
            <w:pPr>
              <w:spacing w:after="0" w:line="240" w:lineRule="auto"/>
              <w:rPr>
                <w:rFonts w:ascii="Lucida Calligraphy" w:hAnsi="Lucida Calligraphy" w:cs="Arial"/>
                <w:b/>
                <w:szCs w:val="20"/>
                <w:highlight w:val="yellow"/>
                <w:lang w:eastAsia="ja-JP"/>
              </w:rPr>
            </w:pPr>
            <w:r>
              <w:rPr>
                <w:rFonts w:ascii="Lucida Calligraphy" w:hAnsi="Lucida Calligraphy" w:cs="Arial"/>
                <w:b/>
                <w:szCs w:val="20"/>
                <w:highlight w:val="yellow"/>
                <w:lang w:eastAsia="ja-JP"/>
              </w:rPr>
              <w:t>11</w:t>
            </w:r>
            <w:r w:rsidRPr="008A5B7A">
              <w:rPr>
                <w:rFonts w:ascii="Lucida Calligraphy" w:hAnsi="Lucida Calligraphy" w:cs="Arial"/>
                <w:b/>
                <w:szCs w:val="20"/>
                <w:highlight w:val="yellow"/>
                <w:lang w:eastAsia="ja-JP"/>
              </w:rPr>
              <w:t xml:space="preserve">.4 </w:t>
            </w:r>
          </w:p>
          <w:p w:rsidR="00027E6B" w:rsidRPr="008A5B7A" w:rsidRDefault="00027E6B" w:rsidP="00C352E3">
            <w:pPr>
              <w:spacing w:after="0" w:line="240" w:lineRule="auto"/>
              <w:rPr>
                <w:rFonts w:ascii="Times New Roman" w:hAnsi="Times New Roman"/>
                <w:b/>
                <w:sz w:val="20"/>
                <w:szCs w:val="20"/>
                <w:lang w:eastAsia="ja-JP"/>
              </w:rPr>
            </w:pPr>
            <w:r w:rsidRPr="008A5B7A">
              <w:rPr>
                <w:rFonts w:ascii="Lucida Calligraphy" w:hAnsi="Lucida Calligraphy" w:cs="Arial"/>
                <w:b/>
                <w:sz w:val="20"/>
                <w:szCs w:val="20"/>
                <w:highlight w:val="yellow"/>
                <w:lang w:eastAsia="ja-JP"/>
              </w:rPr>
              <w:t>Course</w:t>
            </w:r>
            <w:r w:rsidRPr="008A5B7A">
              <w:rPr>
                <w:rFonts w:cs="Calibri"/>
                <w:b/>
                <w:szCs w:val="20"/>
                <w:lang w:eastAsia="ja-JP"/>
              </w:rPr>
              <w:t xml:space="preserve"> Content</w:t>
            </w:r>
          </w:p>
        </w:tc>
        <w:tc>
          <w:tcPr>
            <w:tcW w:w="1701" w:type="dxa"/>
            <w:shd w:val="clear" w:color="auto" w:fill="EAF1DD"/>
          </w:tcPr>
          <w:p w:rsidR="00027E6B" w:rsidRPr="008A5B7A" w:rsidRDefault="00027E6B" w:rsidP="00C352E3">
            <w:pPr>
              <w:spacing w:after="0" w:line="240" w:lineRule="auto"/>
              <w:rPr>
                <w:rFonts w:ascii="Lucida Calligraphy" w:hAnsi="Lucida Calligraphy" w:cs="Arial"/>
                <w:b/>
                <w:szCs w:val="20"/>
                <w:highlight w:val="yellow"/>
                <w:lang w:eastAsia="ja-JP"/>
              </w:rPr>
            </w:pPr>
            <w:r>
              <w:rPr>
                <w:rFonts w:ascii="Lucida Calligraphy" w:hAnsi="Lucida Calligraphy" w:cs="Arial"/>
                <w:b/>
                <w:szCs w:val="20"/>
                <w:highlight w:val="yellow"/>
                <w:lang w:eastAsia="ja-JP"/>
              </w:rPr>
              <w:t>11</w:t>
            </w:r>
            <w:r w:rsidRPr="008A5B7A">
              <w:rPr>
                <w:rFonts w:ascii="Lucida Calligraphy" w:hAnsi="Lucida Calligraphy" w:cs="Arial"/>
                <w:b/>
                <w:szCs w:val="20"/>
                <w:highlight w:val="yellow"/>
                <w:lang w:eastAsia="ja-JP"/>
              </w:rPr>
              <w:t xml:space="preserve">.5 </w:t>
            </w:r>
          </w:p>
          <w:p w:rsidR="00027E6B" w:rsidRPr="008A5B7A" w:rsidRDefault="00027E6B" w:rsidP="00C352E3">
            <w:pPr>
              <w:spacing w:after="0" w:line="240" w:lineRule="auto"/>
              <w:rPr>
                <w:rFonts w:cs="Calibri"/>
                <w:b/>
                <w:szCs w:val="20"/>
                <w:lang w:eastAsia="ja-JP"/>
              </w:rPr>
            </w:pPr>
            <w:r w:rsidRPr="008A5B7A">
              <w:rPr>
                <w:rFonts w:ascii="Lucida Calligraphy" w:hAnsi="Lucida Calligraphy" w:cs="Arial"/>
                <w:b/>
                <w:sz w:val="14"/>
                <w:szCs w:val="20"/>
                <w:highlight w:val="yellow"/>
                <w:lang w:eastAsia="ja-JP"/>
              </w:rPr>
              <w:t>Teaching Strategy/</w:t>
            </w:r>
            <w:r w:rsidRPr="008A5B7A">
              <w:rPr>
                <w:rFonts w:ascii="Lucida Calligraphy" w:hAnsi="Lucida Calligraphy" w:cs="Arial"/>
                <w:b/>
                <w:sz w:val="14"/>
                <w:szCs w:val="20"/>
                <w:highlight w:val="yellow"/>
                <w:lang w:eastAsia="ja-JP"/>
              </w:rPr>
              <w:br/>
              <w:t>Learning Experience</w:t>
            </w:r>
          </w:p>
        </w:tc>
        <w:tc>
          <w:tcPr>
            <w:tcW w:w="1559" w:type="dxa"/>
            <w:shd w:val="clear" w:color="auto" w:fill="EAF1DD"/>
          </w:tcPr>
          <w:p w:rsidR="00027E6B" w:rsidRPr="008A5B7A" w:rsidRDefault="00027E6B" w:rsidP="00C352E3">
            <w:pPr>
              <w:spacing w:after="0" w:line="240" w:lineRule="auto"/>
              <w:rPr>
                <w:rFonts w:ascii="Times New Roman" w:hAnsi="Times New Roman"/>
                <w:b/>
                <w:sz w:val="20"/>
                <w:szCs w:val="20"/>
                <w:lang w:eastAsia="ja-JP"/>
              </w:rPr>
            </w:pPr>
            <w:r>
              <w:rPr>
                <w:rFonts w:ascii="Lucida Calligraphy" w:hAnsi="Lucida Calligraphy" w:cs="Arial"/>
                <w:b/>
                <w:szCs w:val="20"/>
                <w:highlight w:val="yellow"/>
                <w:lang w:eastAsia="ja-JP"/>
              </w:rPr>
              <w:t>11</w:t>
            </w:r>
            <w:r w:rsidRPr="008A5B7A">
              <w:rPr>
                <w:rFonts w:ascii="Lucida Calligraphy" w:hAnsi="Lucida Calligraphy" w:cs="Arial"/>
                <w:b/>
                <w:szCs w:val="20"/>
                <w:highlight w:val="yellow"/>
                <w:lang w:eastAsia="ja-JP"/>
              </w:rPr>
              <w:t xml:space="preserve">.6 </w:t>
            </w:r>
            <w:r w:rsidRPr="008A5B7A">
              <w:rPr>
                <w:rFonts w:ascii="Lucida Calligraphy" w:hAnsi="Lucida Calligraphy" w:cs="Arial"/>
                <w:b/>
                <w:sz w:val="18"/>
                <w:szCs w:val="20"/>
                <w:highlight w:val="yellow"/>
                <w:lang w:eastAsia="ja-JP"/>
              </w:rPr>
              <w:t>Assessment Strategy</w:t>
            </w:r>
          </w:p>
        </w:tc>
      </w:tr>
      <w:tr w:rsidR="00027E6B" w:rsidTr="00C352E3">
        <w:trPr>
          <w:trHeight w:val="683"/>
        </w:trPr>
        <w:tc>
          <w:tcPr>
            <w:tcW w:w="3067" w:type="dxa"/>
          </w:tcPr>
          <w:p w:rsidR="00027E6B" w:rsidRPr="00301C2D"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sidRPr="00301C2D">
              <w:rPr>
                <w:rFonts w:ascii="Times New Roman" w:hAnsi="Times New Roman"/>
                <w:sz w:val="20"/>
                <w:szCs w:val="20"/>
                <w:lang w:eastAsia="ja-JP"/>
              </w:rPr>
              <w:t>Explain accounting principles</w:t>
            </w:r>
          </w:p>
          <w:p w:rsidR="00027E6B" w:rsidRPr="00301C2D"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sidRPr="00301C2D">
              <w:rPr>
                <w:rFonts w:ascii="Times New Roman" w:hAnsi="Times New Roman"/>
                <w:sz w:val="20"/>
                <w:szCs w:val="20"/>
                <w:lang w:eastAsia="ja-JP"/>
              </w:rPr>
              <w:t>Apply cash book, trial balance, balance sheet, reconciliation statement</w:t>
            </w:r>
          </w:p>
        </w:tc>
        <w:tc>
          <w:tcPr>
            <w:tcW w:w="3544" w:type="dxa"/>
          </w:tcPr>
          <w:p w:rsidR="00027E6B" w:rsidRPr="00301C2D" w:rsidRDefault="00027E6B" w:rsidP="00C352E3">
            <w:pPr>
              <w:spacing w:after="0" w:line="240" w:lineRule="auto"/>
              <w:rPr>
                <w:rFonts w:ascii="Times New Roman" w:hAnsi="Times New Roman"/>
                <w:sz w:val="20"/>
                <w:szCs w:val="20"/>
              </w:rPr>
            </w:pPr>
            <w:r w:rsidRPr="00301C2D">
              <w:rPr>
                <w:rFonts w:ascii="Times New Roman" w:hAnsi="Times New Roman"/>
                <w:sz w:val="20"/>
                <w:szCs w:val="20"/>
              </w:rPr>
              <w:t>Basic accounting principles, Cash book, Trial Balance, Balance Sheet, Bank Reconciliation statement.</w:t>
            </w:r>
          </w:p>
        </w:tc>
        <w:tc>
          <w:tcPr>
            <w:tcW w:w="1701"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Lecture, Assignment, Demonstration</w:t>
            </w:r>
          </w:p>
        </w:tc>
        <w:tc>
          <w:tcPr>
            <w:tcW w:w="1559"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Assignment, Short Answer, Essay</w:t>
            </w:r>
          </w:p>
        </w:tc>
      </w:tr>
      <w:tr w:rsidR="00027E6B" w:rsidTr="00C352E3">
        <w:trPr>
          <w:trHeight w:val="683"/>
        </w:trPr>
        <w:tc>
          <w:tcPr>
            <w:tcW w:w="3067" w:type="dxa"/>
          </w:tcPr>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Define and explain cost accounts</w:t>
            </w:r>
          </w:p>
          <w:p w:rsidR="00027E6B" w:rsidRPr="00301C2D"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Apply direct cost and overhead allocation</w:t>
            </w:r>
          </w:p>
        </w:tc>
        <w:tc>
          <w:tcPr>
            <w:tcW w:w="3544" w:type="dxa"/>
          </w:tcPr>
          <w:p w:rsidR="00027E6B" w:rsidRPr="00F948EE" w:rsidRDefault="00027E6B" w:rsidP="00C352E3">
            <w:pPr>
              <w:spacing w:after="0" w:line="240" w:lineRule="auto"/>
              <w:rPr>
                <w:rFonts w:ascii="Times New Roman" w:hAnsi="Times New Roman" w:cs="Times New Roman"/>
                <w:sz w:val="20"/>
                <w:szCs w:val="20"/>
              </w:rPr>
            </w:pPr>
            <w:r w:rsidRPr="00F948EE">
              <w:rPr>
                <w:rFonts w:ascii="Times New Roman" w:hAnsi="Times New Roman" w:cs="Times New Roman"/>
                <w:sz w:val="20"/>
                <w:szCs w:val="20"/>
              </w:rPr>
              <w:t>Cost Accounts and objectives; Elements of a costs; Direct cost, Overhead allocation.</w:t>
            </w:r>
          </w:p>
        </w:tc>
        <w:tc>
          <w:tcPr>
            <w:tcW w:w="1701"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Lecture, Assignment, Demonstration</w:t>
            </w:r>
          </w:p>
        </w:tc>
        <w:tc>
          <w:tcPr>
            <w:tcW w:w="1559"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Assignment, Short Answer, Essay</w:t>
            </w:r>
          </w:p>
        </w:tc>
      </w:tr>
      <w:tr w:rsidR="00027E6B" w:rsidTr="00C352E3">
        <w:trPr>
          <w:trHeight w:val="683"/>
        </w:trPr>
        <w:tc>
          <w:tcPr>
            <w:tcW w:w="3067" w:type="dxa"/>
          </w:tcPr>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Prepare a cost sheet</w:t>
            </w:r>
          </w:p>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 xml:space="preserve">Compute </w:t>
            </w:r>
            <w:proofErr w:type="spellStart"/>
            <w:r>
              <w:rPr>
                <w:rFonts w:ascii="Times New Roman" w:hAnsi="Times New Roman"/>
                <w:sz w:val="20"/>
                <w:szCs w:val="20"/>
                <w:lang w:eastAsia="ja-JP"/>
              </w:rPr>
              <w:t>break even</w:t>
            </w:r>
            <w:proofErr w:type="spellEnd"/>
            <w:r>
              <w:rPr>
                <w:rFonts w:ascii="Times New Roman" w:hAnsi="Times New Roman"/>
                <w:sz w:val="20"/>
                <w:szCs w:val="20"/>
                <w:lang w:eastAsia="ja-JP"/>
              </w:rPr>
              <w:t xml:space="preserve"> point</w:t>
            </w:r>
          </w:p>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Define, explain and compare different costings.</w:t>
            </w:r>
          </w:p>
        </w:tc>
        <w:tc>
          <w:tcPr>
            <w:tcW w:w="3544" w:type="dxa"/>
          </w:tcPr>
          <w:p w:rsidR="00027E6B" w:rsidRPr="00F948EE" w:rsidRDefault="00027E6B" w:rsidP="00C352E3">
            <w:pPr>
              <w:spacing w:after="0" w:line="240" w:lineRule="auto"/>
              <w:rPr>
                <w:rFonts w:ascii="Times New Roman" w:hAnsi="Times New Roman" w:cs="Times New Roman"/>
                <w:sz w:val="20"/>
                <w:szCs w:val="20"/>
              </w:rPr>
            </w:pPr>
            <w:r w:rsidRPr="00F948EE">
              <w:rPr>
                <w:rFonts w:ascii="Times New Roman" w:hAnsi="Times New Roman" w:cs="Times New Roman"/>
                <w:sz w:val="20"/>
                <w:szCs w:val="20"/>
              </w:rPr>
              <w:t xml:space="preserve">Preparation of a cost sheet, Computation of </w:t>
            </w:r>
            <w:proofErr w:type="spellStart"/>
            <w:r w:rsidRPr="00F948EE">
              <w:rPr>
                <w:rFonts w:ascii="Times New Roman" w:hAnsi="Times New Roman" w:cs="Times New Roman"/>
                <w:sz w:val="20"/>
                <w:szCs w:val="20"/>
              </w:rPr>
              <w:t>break even</w:t>
            </w:r>
            <w:proofErr w:type="spellEnd"/>
            <w:r w:rsidRPr="00F948EE">
              <w:rPr>
                <w:rFonts w:ascii="Times New Roman" w:hAnsi="Times New Roman" w:cs="Times New Roman"/>
                <w:sz w:val="20"/>
                <w:szCs w:val="20"/>
              </w:rPr>
              <w:t xml:space="preserve"> point. Standard Costing. job order costing, Process costing, Cost Variance.</w:t>
            </w:r>
          </w:p>
        </w:tc>
        <w:tc>
          <w:tcPr>
            <w:tcW w:w="1701"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Lecture, Assignment, Demonstration</w:t>
            </w:r>
          </w:p>
        </w:tc>
        <w:tc>
          <w:tcPr>
            <w:tcW w:w="1559"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Assignment, Short Answer, Essay</w:t>
            </w:r>
          </w:p>
        </w:tc>
      </w:tr>
      <w:tr w:rsidR="00027E6B" w:rsidTr="00C352E3">
        <w:trPr>
          <w:trHeight w:val="683"/>
        </w:trPr>
        <w:tc>
          <w:tcPr>
            <w:tcW w:w="3067" w:type="dxa"/>
          </w:tcPr>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Define and explain administration, management, organization, authority, responsibility and scientific management.</w:t>
            </w:r>
          </w:p>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Compare different types of training.</w:t>
            </w:r>
          </w:p>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Evaluate and rate jobs</w:t>
            </w:r>
          </w:p>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Define and explain material handling, maintenance, production control.</w:t>
            </w:r>
          </w:p>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Analyze purchasing procedures.</w:t>
            </w:r>
          </w:p>
          <w:p w:rsidR="00027E6B" w:rsidRPr="00824BA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Identify factors affecting inventory build-up, economic lot size and reorder point.</w:t>
            </w:r>
          </w:p>
        </w:tc>
        <w:tc>
          <w:tcPr>
            <w:tcW w:w="3544" w:type="dxa"/>
          </w:tcPr>
          <w:p w:rsidR="00027E6B" w:rsidRPr="007E756E" w:rsidRDefault="00027E6B" w:rsidP="00C352E3">
            <w:pPr>
              <w:spacing w:after="0" w:line="240" w:lineRule="auto"/>
              <w:rPr>
                <w:rFonts w:ascii="Times New Roman" w:hAnsi="Times New Roman" w:cs="Times New Roman"/>
                <w:sz w:val="20"/>
                <w:szCs w:val="20"/>
              </w:rPr>
            </w:pPr>
            <w:r w:rsidRPr="007E756E">
              <w:rPr>
                <w:rFonts w:ascii="Times New Roman" w:hAnsi="Times New Roman" w:cs="Times New Roman"/>
                <w:sz w:val="20"/>
              </w:rPr>
              <w:t>Administration, Management and organization. Authority and responsibility. Scientific management. Organization structure, organization chart. Span of control. Selection and recruitment of employees; training and its types, promotion, wage system and incentive; job-evaluation and merit rating. Plant layout, layout of physical facilities. Transportation and storage. Material handling, Maintenance, Maintenance policy. Production control in intermittent and continuous manufacturing industry, functions of production control. Purchasing procedures: Inventory- need and methods of control, Factors affecting inventory building-up. Economic lot size and reorder point.</w:t>
            </w:r>
          </w:p>
        </w:tc>
        <w:tc>
          <w:tcPr>
            <w:tcW w:w="1701"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Lecture, Assignment, Demonstration</w:t>
            </w:r>
          </w:p>
        </w:tc>
        <w:tc>
          <w:tcPr>
            <w:tcW w:w="1559"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Assignment, Short Answer, Essay</w:t>
            </w:r>
          </w:p>
        </w:tc>
      </w:tr>
      <w:tr w:rsidR="00027E6B" w:rsidTr="00C352E3">
        <w:trPr>
          <w:trHeight w:val="683"/>
        </w:trPr>
        <w:tc>
          <w:tcPr>
            <w:tcW w:w="3067" w:type="dxa"/>
          </w:tcPr>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Define and explain law of contract</w:t>
            </w:r>
          </w:p>
          <w:p w:rsidR="00027E6B" w:rsidRDefault="00027E6B" w:rsidP="00027E6B">
            <w:pPr>
              <w:pStyle w:val="ListParagraph"/>
              <w:numPr>
                <w:ilvl w:val="0"/>
                <w:numId w:val="1"/>
              </w:numPr>
              <w:spacing w:after="0" w:line="240" w:lineRule="auto"/>
              <w:ind w:left="266" w:right="-108" w:hanging="142"/>
              <w:rPr>
                <w:rFonts w:ascii="Times New Roman" w:hAnsi="Times New Roman"/>
                <w:sz w:val="20"/>
                <w:szCs w:val="20"/>
                <w:lang w:eastAsia="ja-JP"/>
              </w:rPr>
            </w:pPr>
            <w:r>
              <w:rPr>
                <w:rFonts w:ascii="Times New Roman" w:hAnsi="Times New Roman"/>
                <w:sz w:val="20"/>
                <w:szCs w:val="20"/>
                <w:lang w:eastAsia="ja-JP"/>
              </w:rPr>
              <w:t>Compare laws and acts</w:t>
            </w:r>
          </w:p>
        </w:tc>
        <w:tc>
          <w:tcPr>
            <w:tcW w:w="3544" w:type="dxa"/>
          </w:tcPr>
          <w:p w:rsidR="00027E6B" w:rsidRPr="006078B7" w:rsidRDefault="00027E6B" w:rsidP="00C352E3">
            <w:pPr>
              <w:spacing w:after="0" w:line="240" w:lineRule="auto"/>
              <w:rPr>
                <w:rFonts w:ascii="Times New Roman" w:hAnsi="Times New Roman" w:cs="Times New Roman"/>
                <w:sz w:val="20"/>
              </w:rPr>
            </w:pPr>
            <w:r w:rsidRPr="006078B7">
              <w:rPr>
                <w:rFonts w:ascii="Times New Roman" w:hAnsi="Times New Roman" w:cs="Times New Roman"/>
                <w:sz w:val="20"/>
              </w:rPr>
              <w:t xml:space="preserve">Law of </w:t>
            </w:r>
            <w:proofErr w:type="gramStart"/>
            <w:r w:rsidRPr="006078B7">
              <w:rPr>
                <w:rFonts w:ascii="Times New Roman" w:hAnsi="Times New Roman" w:cs="Times New Roman"/>
                <w:sz w:val="20"/>
              </w:rPr>
              <w:t>contract :</w:t>
            </w:r>
            <w:proofErr w:type="gramEnd"/>
            <w:r w:rsidRPr="006078B7">
              <w:rPr>
                <w:rFonts w:ascii="Times New Roman" w:hAnsi="Times New Roman" w:cs="Times New Roman"/>
                <w:sz w:val="20"/>
              </w:rPr>
              <w:t xml:space="preserve"> Elements of a valid contract, consideration, parties component to contract. Sale of goods, hire and purchase. Negotiable instrument Act. Patent right and validity. Industrial laws in Bangladesh : factories Act, Industrial Relation Ordinance, Workmen’s compensation act.</w:t>
            </w:r>
          </w:p>
        </w:tc>
        <w:tc>
          <w:tcPr>
            <w:tcW w:w="1701"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Lecture, Assignment, Demonstration</w:t>
            </w:r>
          </w:p>
        </w:tc>
        <w:tc>
          <w:tcPr>
            <w:tcW w:w="1559" w:type="dxa"/>
          </w:tcPr>
          <w:p w:rsidR="00027E6B" w:rsidRPr="00301C2D" w:rsidRDefault="00027E6B" w:rsidP="00C352E3">
            <w:pPr>
              <w:spacing w:after="0"/>
              <w:jc w:val="center"/>
              <w:rPr>
                <w:rFonts w:ascii="Times New Roman" w:hAnsi="Times New Roman"/>
                <w:sz w:val="20"/>
                <w:szCs w:val="20"/>
                <w:lang w:eastAsia="ja-JP"/>
              </w:rPr>
            </w:pPr>
            <w:r w:rsidRPr="00301C2D">
              <w:rPr>
                <w:rFonts w:ascii="Times New Roman" w:hAnsi="Times New Roman"/>
                <w:sz w:val="20"/>
                <w:szCs w:val="20"/>
                <w:lang w:eastAsia="ja-JP"/>
              </w:rPr>
              <w:t>Assignment, Short Answer, Essay</w:t>
            </w:r>
          </w:p>
        </w:tc>
      </w:tr>
    </w:tbl>
    <w:p w:rsidR="00027E6B" w:rsidRDefault="00027E6B" w:rsidP="00027E6B">
      <w:pPr>
        <w:spacing w:after="0"/>
        <w:jc w:val="both"/>
        <w:rPr>
          <w:rFonts w:ascii="Times New Roman" w:hAnsi="Times New Roman"/>
          <w:b/>
          <w:sz w:val="24"/>
          <w:u w:val="single"/>
        </w:rPr>
      </w:pPr>
    </w:p>
    <w:p w:rsidR="00027E6B" w:rsidRPr="00C363A5" w:rsidRDefault="00027E6B" w:rsidP="00027E6B">
      <w:pPr>
        <w:spacing w:after="0" w:line="240" w:lineRule="auto"/>
        <w:jc w:val="both"/>
        <w:rPr>
          <w:rFonts w:ascii="Times New Roman" w:hAnsi="Times New Roman"/>
          <w:b/>
          <w:sz w:val="24"/>
          <w:u w:val="single"/>
        </w:rPr>
      </w:pPr>
      <w:r w:rsidRPr="00C363A5">
        <w:rPr>
          <w:rFonts w:ascii="Times New Roman" w:hAnsi="Times New Roman"/>
          <w:b/>
          <w:sz w:val="24"/>
          <w:u w:val="single"/>
        </w:rPr>
        <w:t>Recommended Books:</w:t>
      </w:r>
    </w:p>
    <w:p w:rsidR="00027E6B" w:rsidRDefault="00027E6B" w:rsidP="00027E6B">
      <w:pPr>
        <w:spacing w:after="0" w:line="240" w:lineRule="auto"/>
        <w:jc w:val="both"/>
        <w:rPr>
          <w:sz w:val="24"/>
        </w:rPr>
      </w:pPr>
      <w:r>
        <w:rPr>
          <w:sz w:val="24"/>
        </w:rPr>
        <w:t xml:space="preserve">1.  Pyle and White </w:t>
      </w:r>
      <w:r>
        <w:rPr>
          <w:sz w:val="24"/>
        </w:rPr>
        <w:tab/>
        <w:t>: “Principle of Accounting”</w:t>
      </w:r>
    </w:p>
    <w:p w:rsidR="00027E6B" w:rsidRDefault="00027E6B" w:rsidP="00027E6B">
      <w:pPr>
        <w:spacing w:after="0" w:line="240" w:lineRule="auto"/>
        <w:jc w:val="both"/>
        <w:rPr>
          <w:sz w:val="24"/>
        </w:rPr>
      </w:pPr>
      <w:r>
        <w:rPr>
          <w:sz w:val="24"/>
        </w:rPr>
        <w:t xml:space="preserve">2.  Pyle and Larson </w:t>
      </w:r>
      <w:r>
        <w:rPr>
          <w:sz w:val="24"/>
        </w:rPr>
        <w:tab/>
        <w:t>: “Principle of Accounting”</w:t>
      </w:r>
    </w:p>
    <w:p w:rsidR="00027E6B" w:rsidRDefault="00027E6B" w:rsidP="00027E6B">
      <w:pPr>
        <w:spacing w:after="0" w:line="240" w:lineRule="auto"/>
        <w:jc w:val="both"/>
        <w:rPr>
          <w:sz w:val="24"/>
        </w:rPr>
      </w:pPr>
      <w:r>
        <w:rPr>
          <w:sz w:val="24"/>
        </w:rPr>
        <w:t>3. Herold Koontz</w:t>
      </w:r>
      <w:r>
        <w:rPr>
          <w:sz w:val="24"/>
        </w:rPr>
        <w:tab/>
        <w:t>: “Management”</w:t>
      </w:r>
    </w:p>
    <w:p w:rsidR="00027E6B" w:rsidRDefault="00027E6B" w:rsidP="00027E6B">
      <w:pPr>
        <w:spacing w:after="0" w:line="240" w:lineRule="auto"/>
        <w:jc w:val="both"/>
        <w:rPr>
          <w:sz w:val="24"/>
        </w:rPr>
      </w:pPr>
      <w:r>
        <w:rPr>
          <w:sz w:val="24"/>
        </w:rPr>
        <w:t xml:space="preserve">4. W. H. Newman </w:t>
      </w:r>
      <w:r>
        <w:rPr>
          <w:sz w:val="24"/>
        </w:rPr>
        <w:tab/>
        <w:t>: “Administrative Action”</w:t>
      </w:r>
    </w:p>
    <w:p w:rsidR="00027E6B" w:rsidRDefault="00027E6B" w:rsidP="00027E6B">
      <w:pPr>
        <w:spacing w:after="0" w:line="240" w:lineRule="auto"/>
        <w:jc w:val="both"/>
        <w:rPr>
          <w:sz w:val="24"/>
        </w:rPr>
      </w:pPr>
      <w:r>
        <w:rPr>
          <w:sz w:val="24"/>
        </w:rPr>
        <w:t xml:space="preserve">5. Terry &amp; </w:t>
      </w:r>
      <w:proofErr w:type="spellStart"/>
      <w:r>
        <w:rPr>
          <w:sz w:val="24"/>
        </w:rPr>
        <w:t>Frankin</w:t>
      </w:r>
      <w:proofErr w:type="spellEnd"/>
      <w:r>
        <w:rPr>
          <w:sz w:val="24"/>
        </w:rPr>
        <w:t xml:space="preserve"> </w:t>
      </w:r>
      <w:r>
        <w:rPr>
          <w:sz w:val="24"/>
        </w:rPr>
        <w:tab/>
        <w:t>: “Principle of Management”</w:t>
      </w:r>
    </w:p>
    <w:p w:rsidR="00027E6B" w:rsidRDefault="00027E6B" w:rsidP="00027E6B">
      <w:pPr>
        <w:spacing w:after="0" w:line="240" w:lineRule="auto"/>
        <w:jc w:val="both"/>
        <w:rPr>
          <w:b/>
          <w:sz w:val="24"/>
        </w:rPr>
      </w:pPr>
      <w:r>
        <w:rPr>
          <w:sz w:val="24"/>
        </w:rPr>
        <w:t xml:space="preserve">6. W. J. Stevenson </w:t>
      </w:r>
      <w:r>
        <w:rPr>
          <w:sz w:val="24"/>
        </w:rPr>
        <w:tab/>
        <w:t>: “Management Science”</w:t>
      </w:r>
    </w:p>
    <w:p w:rsidR="00027E6B" w:rsidRDefault="00027E6B" w:rsidP="00027E6B">
      <w:pPr>
        <w:spacing w:after="0" w:line="240" w:lineRule="auto"/>
      </w:pPr>
    </w:p>
    <w:p w:rsidR="00E00782" w:rsidRPr="00027E6B" w:rsidRDefault="00E00782" w:rsidP="00027E6B">
      <w:bookmarkStart w:id="0" w:name="_GoBack"/>
      <w:bookmarkEnd w:id="0"/>
    </w:p>
    <w:sectPr w:rsidR="00E00782" w:rsidRPr="0002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5039"/>
    <w:multiLevelType w:val="hybridMultilevel"/>
    <w:tmpl w:val="D832988C"/>
    <w:lvl w:ilvl="0" w:tplc="3FDC5BF2">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252E03"/>
    <w:rsid w:val="002719F4"/>
    <w:rsid w:val="002F0311"/>
    <w:rsid w:val="003845D7"/>
    <w:rsid w:val="003850C2"/>
    <w:rsid w:val="004F0EA3"/>
    <w:rsid w:val="00555C9C"/>
    <w:rsid w:val="007E3448"/>
    <w:rsid w:val="008A7B51"/>
    <w:rsid w:val="008C0FAB"/>
    <w:rsid w:val="00BF233F"/>
    <w:rsid w:val="00C13AB0"/>
    <w:rsid w:val="00C3418B"/>
    <w:rsid w:val="00CC48AD"/>
    <w:rsid w:val="00D152E9"/>
    <w:rsid w:val="00D61849"/>
    <w:rsid w:val="00D779CE"/>
    <w:rsid w:val="00E00782"/>
    <w:rsid w:val="00E86131"/>
    <w:rsid w:val="00F253CF"/>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2016-10-30T09:36:00Z</dcterms:created>
  <dcterms:modified xsi:type="dcterms:W3CDTF">2016-10-30T09:36:00Z</dcterms:modified>
</cp:coreProperties>
</file>