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技术需求附件</w:t>
      </w:r>
    </w:p>
    <w:p>
      <w:r>
        <w:t xml:space="preserve">1.1 并发用户数不少于5000。</w:t>
      </w:r>
    </w:p>
    <w:p>
      <w:r>
        <w:t xml:space="preserve">1.2 视频接入不少于1000路。</w:t>
      </w:r>
    </w:p>
    <w:p>
      <w:r>
        <w:t xml:space="preserve">1.3 日志留存不少于180天。</w:t>
      </w:r>
    </w:p>
    <w:p>
      <w:r>
        <w:t xml:space="preserve">1.4 支持国密算法。</w:t>
      </w:r>
    </w:p>
    <w:sectPr/>
  </w:body>
</w:document>
</file>