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rial" w:hAnsi="Arial" w:eastAsia="PingFang SC" w:cs="Arial"/>
          <w:b/>
          <w:color w:val="000000"/>
          <w:sz w:val="46"/>
        </w:rPr>
        <w:t>SOFTWARE LICENCE AND DATA PROCESSING AGREEMENT</w:t>
      </w:r>
    </w:p>
    <w:p>
      <w:pPr>
        <w:spacing w:after="320"/>
      </w:pPr>
      <w:r>
        <w:rPr>
          <w:rFonts w:ascii="Arial" w:hAnsi="Arial" w:eastAsia="PingFang SC" w:cs="Arial"/>
          <w:b w:val="0"/>
          <w:color w:val="4B5563"/>
          <w:sz w:val="26"/>
        </w:rPr>
        <w:t>Synthetic contract fixture for Vera document workflow testing</w:t>
      </w:r>
    </w:p>
    <w:p>
      <w:pPr>
        <w:spacing w:after="280"/>
      </w:pPr>
      <w:r>
        <w:rPr>
          <w:rFonts w:ascii="Arial" w:hAnsi="Arial" w:eastAsia="PingFang SC" w:cs="Arial"/>
          <w:b/>
          <w:color w:val="000000"/>
          <w:sz w:val="22"/>
        </w:rPr>
        <w:t xml:space="preserve">Matter: </w:t>
      </w:r>
      <w:r>
        <w:rPr>
          <w:rFonts w:ascii="Arial" w:hAnsi="Arial" w:eastAsia="PingFang SC" w:cs="Arial"/>
          <w:b w:val="0"/>
          <w:color w:val="000000"/>
          <w:sz w:val="22"/>
        </w:rPr>
        <w:t>VERA-2026-0001</w:t>
        <w:br/>
      </w:r>
      <w:r>
        <w:rPr>
          <w:rFonts w:ascii="Arial" w:hAnsi="Arial" w:eastAsia="PingFang SC" w:cs="Arial"/>
          <w:b/>
          <w:color w:val="000000"/>
          <w:sz w:val="22"/>
        </w:rPr>
        <w:t xml:space="preserve">Parties: </w:t>
      </w:r>
      <w:r>
        <w:rPr>
          <w:rFonts w:ascii="Arial" w:hAnsi="Arial" w:eastAsia="PingFang SC" w:cs="Arial"/>
          <w:b w:val="0"/>
          <w:color w:val="000000"/>
          <w:sz w:val="22"/>
        </w:rPr>
        <w:t>Oceanic Technology Co., Ltd. / Northstar Systems Pte. Ltd.</w:t>
        <w:br/>
      </w:r>
      <w:r>
        <w:rPr>
          <w:rFonts w:ascii="Arial" w:hAnsi="Arial" w:eastAsia="PingFang SC" w:cs="Arial"/>
          <w:b/>
          <w:color w:val="000000"/>
          <w:sz w:val="22"/>
        </w:rPr>
        <w:t xml:space="preserve">Status: </w:t>
      </w:r>
      <w:r>
        <w:rPr>
          <w:rFonts w:ascii="Arial" w:hAnsi="Arial" w:eastAsia="PingFang SC" w:cs="Arial"/>
          <w:b w:val="0"/>
          <w:color w:val="000000"/>
          <w:sz w:val="22"/>
        </w:rPr>
        <w:t>Unapproved test document - not legal advice</w:t>
        <w:br/>
      </w:r>
    </w:p>
    <w:p>
      <w:pPr>
        <w:pStyle w:val="Heading1"/>
      </w:pPr>
      <w:r>
        <w:t>1. Purpose and scope</w:t>
      </w:r>
    </w:p>
    <w:p>
      <w:r>
        <w:t>This synthetic agreement is created solely to test upload, extraction, citation, versioning, review, and export behaviour in the Vera local QA environment. It creates no legal rights or obligations.</w:t>
      </w:r>
    </w:p>
    <w:p>
      <w:r>
        <w:rPr>
          <w:rFonts w:ascii="Noto Sans CJK SC" w:hAnsi="Noto Sans CJK SC" w:eastAsia="Noto Sans CJK SC" w:cs="Noto Sans CJK SC"/>
          <w:color w:val="000000"/>
          <w:sz w:val="22"/>
          <w:lang w:eastAsia="zh-CN"/>
        </w:rPr>
        <w:t>本合成协议仅用于测试 Vera 的文档上传、文本解析、引用定位、版本管理、人工审查及导出流程，不构成法律意见，也不产生任何真实权利义务。</w:t>
      </w:r>
    </w:p>
    <w:p>
      <w:pPr>
        <w:pStyle w:val="Heading1"/>
      </w:pPr>
      <w:r>
        <w:t>2. Licence grant</w:t>
      </w:r>
    </w:p>
    <w:p>
      <w:r>
        <w:t>Northstar Systems grants Oceanic Technology a limited, non-exclusive, non-transferable licence to use the test software within the defined internal evaluation environment for ninety days.</w:t>
      </w:r>
    </w:p>
    <w:p>
      <w:pPr>
        <w:pStyle w:val="Heading2"/>
      </w:pPr>
      <w:r>
        <w:t>2.1 Restrictions</w:t>
      </w:r>
    </w:p>
    <w:p>
      <w:r>
        <w:t>The customer must not reverse engineer, sublicense, distribute, or use the test software to process production personal data without prior written approval.</w:t>
      </w:r>
    </w:p>
    <w:p>
      <w:pPr>
        <w:pStyle w:val="Heading1"/>
      </w:pPr>
      <w:r>
        <w:t>3. Data processing</w:t>
      </w:r>
    </w:p>
    <w:p>
      <w:r>
        <w:t>Each party must apply appropriate technical and organisational measures. Cross-border transfers require a documented transfer mechanism, a current record of processing activities, and approval by the designated privacy reviewer.</w:t>
      </w:r>
    </w:p>
    <w:p>
      <w:r>
        <w:rPr>
          <w:rFonts w:ascii="Noto Sans CJK SC" w:hAnsi="Noto Sans CJK SC" w:eastAsia="Noto Sans CJK SC" w:cs="Noto Sans CJK SC"/>
          <w:color w:val="000000"/>
          <w:sz w:val="22"/>
          <w:lang w:eastAsia="zh-CN"/>
        </w:rPr>
        <w:t>任何跨境数据传输均应明确数据类别、处理目的、保存期限、接收方以及适用的传输机制；未完成审查前不得投入生产使用。</w:t>
      </w:r>
    </w:p>
    <w:p>
      <w:pPr>
        <w:pStyle w:val="Heading1"/>
      </w:pPr>
      <w:r>
        <w:t>4. Security incident notice</w:t>
      </w:r>
    </w:p>
    <w:p>
      <w:r>
        <w:t>The processor will notify the controller without undue delay and, where practicable, within forty-eight hours after confirming a security incident affecting covered data. The notice must distinguish verified facts from preliminary conclusions.</w:t>
      </w:r>
    </w:p>
    <w:p>
      <w:pPr>
        <w:pStyle w:val="Heading1"/>
      </w:pPr>
      <w:r>
        <w:t>5. Liability and unresolved point</w:t>
      </w:r>
    </w:p>
    <w:p>
      <w:r>
        <w:t>The draft liability cap is the fees paid during the preceding twelve months. Whether confidentiality, data protection, and intellectual-property claims are excluded from the cap remains unverified and requires human review.</w:t>
      </w:r>
    </w:p>
    <w:p>
      <w:pPr>
        <w:pStyle w:val="Heading1"/>
      </w:pPr>
      <w:r>
        <w:t>6. Approval</w:t>
      </w:r>
    </w:p>
    <w:p>
      <w:r>
        <w:t>No output derived from this fixture is approved until a named reviewer records a review decision and the export status is marked approved.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SC" w:cs="Arial"/>
        <w:b w:val="0"/>
        <w:color w:val="6B7280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PingFang SC" w:cs="Arial"/>
        <w:b/>
        <w:color w:val="6B7280"/>
        <w:sz w:val="17"/>
      </w:rPr>
      <w:t>VERA LOCAL QA  |  SYNTHETIC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PingFang SC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PingFang SC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PingFang SC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PingFang SC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