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Vera Word Add-in Host E2E Fixture</w:t>
      </w:r>
    </w:p>
    <w:p>
      <w:pPr>
        <w:spacing w:before="0" w:after="120" w:line="264" w:lineRule="auto"/>
      </w:pPr>
      <w:r>
        <w:rPr>
          <w:rFonts w:ascii="Calibri" w:hAnsi="Calibri" w:eastAsia="Heiti SC" w:cs="Heiti SC" w:hint="eastAsia"/>
          <w:color w:val="555555"/>
          <w:sz w:val="22"/>
          <w:lang w:val="en-US" w:eastAsia="zh-CN"/>
        </w:rPr>
        <w:t>Synthetic test content only. This document contains no client, personal, or confidential information.</w:t>
      </w:r>
    </w:p>
    <w:p>
      <w:pPr>
        <w:pStyle w:val="Heading2"/>
      </w:pPr>
      <w:r>
        <w:t>Tracked replacement candidate</w:t>
      </w:r>
    </w:p>
    <w:p>
      <w:pPr>
        <w:spacing w:before="0" w:after="120" w:line="264" w:lineRule="auto"/>
      </w:pPr>
      <w:r>
        <w:rPr>
          <w:rFonts w:ascii="Calibri" w:hAnsi="Calibri" w:eastAsia="Heiti SC" w:cs="Heiti SC" w:hint="eastAsia"/>
          <w:sz w:val="22"/>
          <w:lang w:val="en-US" w:eastAsia="zh-CN"/>
        </w:rPr>
        <w:t>The Supplier may change the Service Fees at any time by giving the Customer written notice. The revised fees take effect immediately upon notice.</w:t>
      </w:r>
    </w:p>
    <w:p>
      <w:pPr>
        <w:pStyle w:val="Heading2"/>
      </w:pPr>
      <w:r>
        <w:t>Comment candidate</w:t>
      </w:r>
    </w:p>
    <w:p>
      <w:pPr>
        <w:spacing w:before="0" w:after="120" w:line="264" w:lineRule="auto"/>
      </w:pPr>
      <w:r>
        <w:rPr>
          <w:rFonts w:ascii="Calibri" w:hAnsi="Calibri" w:eastAsia="Heiti SC" w:cs="Heiti SC" w:hint="eastAsia"/>
          <w:sz w:val="22"/>
          <w:lang w:val="en-US" w:eastAsia="zh-CN"/>
        </w:rPr>
        <w:t>The Customer must notify the Supplier within five business days of discovering a service issue.</w:t>
      </w:r>
    </w:p>
    <w:p>
      <w:pPr>
        <w:pStyle w:val="Heading2"/>
      </w:pPr>
      <w:r>
        <w:t>Long Chinese selection</w:t>
      </w:r>
    </w:p>
    <w:p>
      <w:pPr>
        <w:spacing w:before="0" w:after="120" w:line="264" w:lineRule="auto"/>
      </w:pPr>
      <w:r>
        <w:rPr>
          <w:rFonts w:ascii="Heiti SC" w:hAnsi="Heiti SC" w:eastAsia="Heiti SC" w:cs="Heiti SC" w:hint="eastAsia"/>
          <w:sz w:val="22"/>
          <w:lang w:val="en-US" w:eastAsia="zh-CN"/>
        </w:rPr>
        <w:t>供应商可在任何时间通过向客户发出书面通知调整服务费用，调整后的费用自通知发出之日起立即生效，客户不得因此解除本协议或要求退还任何已经支付的款项。为验证窄任务窗格与长中文换行，本段继续说明：客户要求至少提前三十日收到通知，并可在新费用生效前无责解除协议。</w:t>
      </w:r>
    </w:p>
    <w:p>
      <w:pPr>
        <w:pStyle w:val="Heading2"/>
      </w:pPr>
      <w:r>
        <w:t>Save and reopen marker</w:t>
      </w:r>
    </w:p>
    <w:p>
      <w:pPr>
        <w:spacing w:before="0" w:after="120" w:line="264" w:lineRule="auto"/>
      </w:pPr>
      <w:r>
        <w:rPr>
          <w:rFonts w:ascii="Calibri" w:hAnsi="Calibri" w:eastAsia="Heiti SC" w:cs="Heiti SC" w:hint="eastAsia"/>
          <w:sz w:val="22"/>
          <w:lang w:val="en-US" w:eastAsia="zh-CN"/>
        </w:rPr>
        <w:t>E2E-SAVE-MARKER-2026-07-21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Vera Word Add-in Host E2E Fixture</dc:title>
  <dc:subject>Synthetic Office Add-in validation</dc:subject>
  <dc:creator>Vera QA</dc:creator>
  <cp:keywords>synthetic, office add-in, word, e2e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