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 w:eastAsia="Calibri" w:cs="Calibri"/>
          <w:b/>
          <w:color w:val="000000"/>
          <w:sz w:val="46"/>
        </w:rPr>
        <w:t>Synthetic Target Claim and Invention Disclosure</w:t>
      </w:r>
    </w:p>
    <w:p>
      <w:pPr>
        <w:spacing w:after="320"/>
      </w:pPr>
      <w:r>
        <w:rPr>
          <w:rFonts w:ascii="Calibri" w:hAnsi="Calibri" w:eastAsia="Calibri" w:cs="Calibri"/>
          <w:b w:val="0"/>
          <w:color w:val="374151"/>
          <w:sz w:val="26"/>
        </w:rPr>
        <w:t>PAT-DEMO-PAT-01 • internal workflow acceptance source</w:t>
      </w:r>
    </w:p>
    <w:p>
      <w:pPr>
        <w:spacing w:after="60"/>
      </w:pPr>
      <w:r>
        <w:rPr>
          <w:rFonts w:ascii="Calibri" w:hAnsi="Calibri" w:eastAsia="Calibri" w:cs="Calibri"/>
          <w:b/>
          <w:color w:val="000000"/>
          <w:sz w:val="22"/>
        </w:rPr>
        <w:t xml:space="preserve">Fixture ID: </w:t>
      </w:r>
      <w:r>
        <w:rPr>
          <w:rFonts w:ascii="Calibri" w:hAnsi="Calibri" w:eastAsia="Calibri" w:cs="Calibri"/>
          <w:b w:val="0"/>
          <w:color w:val="000000"/>
          <w:sz w:val="22"/>
        </w:rPr>
        <w:t>PAT-DEMO-PAT-01-TARGET</w:t>
      </w:r>
    </w:p>
    <w:p>
      <w:pPr>
        <w:spacing w:after="60"/>
      </w:pPr>
      <w:r>
        <w:rPr>
          <w:rFonts w:ascii="Calibri" w:hAnsi="Calibri" w:eastAsia="Calibri" w:cs="Calibri"/>
          <w:b/>
          <w:color w:val="000000"/>
          <w:sz w:val="22"/>
        </w:rPr>
        <w:t xml:space="preserve">Matter role: </w:t>
      </w:r>
      <w:r>
        <w:rPr>
          <w:rFonts w:ascii="Calibri" w:hAnsi="Calibri" w:eastAsia="Calibri" w:cs="Calibri"/>
          <w:b w:val="0"/>
          <w:color w:val="000000"/>
          <w:sz w:val="22"/>
        </w:rPr>
        <w:t>Target claim / invention disclosure</w:t>
      </w:r>
    </w:p>
    <w:p>
      <w:pPr>
        <w:spacing w:after="60"/>
      </w:pPr>
      <w:r>
        <w:rPr>
          <w:rFonts w:ascii="Calibri" w:hAnsi="Calibri" w:eastAsia="Calibri" w:cs="Calibri"/>
          <w:b/>
          <w:color w:val="000000"/>
          <w:sz w:val="22"/>
        </w:rPr>
        <w:t xml:space="preserve">Classification: </w:t>
      </w:r>
      <w:r>
        <w:rPr>
          <w:rFonts w:ascii="Calibri" w:hAnsi="Calibri" w:eastAsia="Calibri" w:cs="Calibri"/>
          <w:b w:val="0"/>
          <w:color w:val="000000"/>
          <w:sz w:val="22"/>
        </w:rPr>
        <w:t>Entirely synthetic QA material; no real applicant, inventor, product, or filing</w:t>
      </w:r>
    </w:p>
    <w:p>
      <w:pPr>
        <w:spacing w:after="60"/>
      </w:pPr>
      <w:r>
        <w:rPr>
          <w:rFonts w:ascii="Calibri" w:hAnsi="Calibri" w:eastAsia="Calibri" w:cs="Calibri"/>
          <w:b/>
          <w:color w:val="000000"/>
          <w:sz w:val="22"/>
        </w:rPr>
        <w:t xml:space="preserve">Workflow boundary: </w:t>
      </w:r>
      <w:r>
        <w:rPr>
          <w:rFonts w:ascii="Calibri" w:hAnsi="Calibri" w:eastAsia="Calibri" w:cs="Calibri"/>
          <w:b w:val="0"/>
          <w:color w:val="000000"/>
          <w:sz w:val="22"/>
        </w:rPr>
        <w:t>Source only; the original must remain immutable</w:t>
      </w:r>
    </w:p>
    <w:p>
      <w:pPr>
        <w:pStyle w:val="Heading1"/>
      </w:pPr>
      <w:r>
        <w:t>Use limitation</w:t>
      </w:r>
    </w:p>
    <w:p>
      <w:r>
        <w:t>This document exists only to test Matter ownership, fixed DocumentVersion inputs, feature decomposition, citations, unresolved gaps, and editable work-product generation. It is not a patent application, legal authority, prior-art search, or legal opinion.</w:t>
      </w:r>
    </w:p>
    <w:p>
      <w:pPr>
        <w:pStyle w:val="Heading1"/>
      </w:pPr>
      <w:r>
        <w:t>Target claim</w:t>
      </w:r>
    </w:p>
    <w:p>
      <w:pPr>
        <w:keepLines/>
      </w:pPr>
      <w:r>
        <w:rPr>
          <w:rFonts w:ascii="Calibri" w:hAnsi="Calibri" w:eastAsia="Calibri" w:cs="Calibri"/>
          <w:b/>
          <w:color w:val="1F4D78"/>
          <w:sz w:val="22"/>
        </w:rPr>
        <w:t xml:space="preserve">TC-C1 — </w:t>
      </w:r>
      <w:r>
        <w:rPr>
          <w:rFonts w:ascii="Calibri" w:hAnsi="Calibri" w:eastAsia="Calibri" w:cs="Calibri"/>
          <w:b w:val="0"/>
          <w:color w:val="000000"/>
          <w:sz w:val="22"/>
        </w:rPr>
        <w:t>Claim 1. A winch-assisted drive system for a mountain rescue vehicle, comprising: a vehicle power source; a first torque output coupled to a wheel drive path; a second torque output coupled to a winch drum; a sensor assembly configured to detect cable tension and wheel slip; and a controller configured, when detected wheel slip exceeds a threshold and cable tension is below a safety limit, to allocate torque concurrently to the first torque output and the second torque output.</w:t>
      </w:r>
    </w:p>
    <w:p>
      <w:pPr>
        <w:pStyle w:val="Heading1"/>
      </w:pPr>
      <w:r>
        <w:t>Invention disclosure context</w:t>
      </w:r>
    </w:p>
    <w:p>
      <w:r>
        <w:rPr>
          <w:rFonts w:ascii="Calibri" w:hAnsi="Calibri" w:eastAsia="Calibri" w:cs="Calibri"/>
          <w:b/>
          <w:color w:val="1F4D78"/>
          <w:sz w:val="22"/>
        </w:rPr>
        <w:t xml:space="preserve">TD-P1 — </w:t>
      </w:r>
      <w:r>
        <w:rPr>
          <w:rFonts w:ascii="Calibri" w:hAnsi="Calibri" w:eastAsia="Calibri" w:cs="Calibri"/>
          <w:b w:val="0"/>
          <w:color w:val="000000"/>
          <w:sz w:val="22"/>
        </w:rPr>
        <w:t>The test system is intended for mountain rescue on low-traction surfaces. Its design objective is to coordinate wheel traction and winch traction when the vehicle has material wheel slip while cable tension remains within a safe range.</w:t>
      </w:r>
    </w:p>
    <w:p>
      <w:r>
        <w:rPr>
          <w:rFonts w:ascii="Calibri" w:hAnsi="Calibri" w:eastAsia="Calibri" w:cs="Calibri"/>
          <w:b/>
          <w:color w:val="1F4D78"/>
          <w:sz w:val="22"/>
        </w:rPr>
        <w:t xml:space="preserve">TD-P2 — </w:t>
      </w:r>
      <w:r>
        <w:rPr>
          <w:rFonts w:ascii="Calibri" w:hAnsi="Calibri" w:eastAsia="Calibri" w:cs="Calibri"/>
          <w:b w:val="0"/>
          <w:color w:val="000000"/>
          <w:sz w:val="22"/>
        </w:rPr>
        <w:t>This synthetic disclosure does not provide threshold values, a control period, sensor calibration, or alternative embodiments. Those points must remain unresolved and must not be supplied by a model.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 w:cs="Calibri"/>
        <w:b w:val="0"/>
        <w:color w:val="6B7280"/>
        <w:sz w:val="18"/>
      </w:rPr>
      <w:t xml:space="preserve">Synthetic QA fixture • No real client • Not for filing  |  </w:t>
    </w:r>
    <w:r>
      <w:rPr>
        <w:rFonts w:ascii="Calibri" w:hAnsi="Calibri" w:eastAsia="Calibri" w:cs="Calibri"/>
        <w:b w:val="0"/>
        <w:color w:val="6B728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 w:cs="Calibri"/>
        <w:b/>
        <w:color w:val="6B7280"/>
        <w:sz w:val="18"/>
      </w:rPr>
      <w:t>VERA SYNTHETIC PATENTABILITY QA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/>
      <w:spacing w:before="0" w:after="120" w:line="264" w:lineRule="auto"/>
    </w:pPr>
    <w:rPr>
      <w:rFonts w:ascii="Calibri" w:hAnsi="Calibri" w:eastAsia="Calibri" w:cs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PAT-DEMO-PAT-01-target-claim</dc:title>
  <dc:subject>Synthetic Vera patentability workflow QA fixture</dc:subject>
  <dc:creator>Vera QA</dc:creator>
  <cp:keywords>synthetic, QA, patentability, not for filing</cp:keywords>
  <dc:description>No real client, inventor, assignee, publication, or legal conclusion.</dc:description>
  <cp:lastModifiedBy/>
  <cp:revision>1</cp:revision>
  <dcterms:created xsi:type="dcterms:W3CDTF">2026-08-07T00:00:00Z</dcterms:created>
  <dcterms:modified xsi:type="dcterms:W3CDTF">2026-08-07T00:00:00Z</dcterms:modified>
  <cp:category/>
</cp:coreProperties>
</file>