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微软雅黑" w:hAnsi="微软雅黑" w:eastAsia="微软雅黑"/>
          <w:b/>
          <w:color w:val="F4571E"/>
          <w:sz w:val="40"/>
        </w:rPr>
        <w:t>小熊电器 AI 智能客服 —— 项目说明与解决方案</w:t>
      </w:r>
    </w:p>
    <w:p>
      <w:pPr>
        <w:spacing w:after="200"/>
      </w:pPr>
      <w:r>
        <w:rPr>
          <w:rFonts w:ascii="微软雅黑" w:hAnsi="微软雅黑" w:eastAsia="微软雅黑"/>
          <w:b w:val="0"/>
          <w:color w:val="8A7D6D"/>
          <w:sz w:val="20"/>
        </w:rPr>
        <w:t>基于大模型 RAG · 融合产品知识库与多平台规则 · 可替代人工客服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F4571E"/>
          <w:sz w:val="30"/>
        </w:rPr>
        <w:t>一、一句话项目介绍（100 字以内）</w:t>
      </w:r>
    </w:p>
    <w:p>
      <w:pPr>
        <w:spacing w:after="120"/>
      </w:pPr>
      <w:r>
        <w:rPr>
          <w:rFonts w:ascii="微软雅黑" w:hAnsi="微软雅黑" w:eastAsia="微软雅黑"/>
          <w:b/>
          <w:color w:val="2B211A"/>
          <w:sz w:val="24"/>
        </w:rPr>
        <w:t>小熊电器AI客服，基于大模型RAG，融合产品知识库与多平台规则，实现全自主接待，覆盖京东、天猫、抖音、拼多多四渠道，具备话术生成与多轮接待能力，人工转异常兜底，破解人力成本高、响应慢等五大痛点。</w:t>
      </w:r>
    </w:p>
    <w:p>
      <w:pPr>
        <w:spacing w:after="120"/>
      </w:pPr>
      <w:r>
        <w:rPr>
          <w:rFonts w:ascii="微软雅黑" w:hAnsi="微软雅黑" w:eastAsia="微软雅黑"/>
          <w:b w:val="0"/>
          <w:color w:val="8A7D6D"/>
          <w:sz w:val="18"/>
        </w:rPr>
        <w:t>（字数：97 字，含标点、字母、数字）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F4571E"/>
          <w:sz w:val="30"/>
        </w:rPr>
        <w:t>二、核心定位</w:t>
      </w:r>
    </w:p>
    <w:p>
      <w:pPr>
        <w:spacing w:after="120"/>
      </w:pPr>
      <w:r>
        <w:rPr>
          <w:rFonts w:ascii="微软雅黑" w:hAnsi="微软雅黑" w:eastAsia="微软雅黑"/>
          <w:b w:val="0"/>
          <w:color w:val="2B211A"/>
          <w:sz w:val="21"/>
        </w:rPr>
        <w:t>AI 智能客服作为「全自主接待单元」，直接面向买家进行售前咨询应答、产品推荐、售后问题处理，覆盖京东 / 天猫 / 抖音 / 拼多多 4 大电商渠道；人工客服转为异常兜底与升级处理。</w:t>
      </w:r>
    </w:p>
    <w:p>
      <w:pPr>
        <w:spacing w:after="120"/>
      </w:pPr>
      <w:r>
        <w:rPr>
          <w:rFonts w:ascii="微软雅黑" w:hAnsi="微软雅黑" w:eastAsia="微软雅黑"/>
          <w:b/>
          <w:color w:val="2B211A"/>
          <w:sz w:val="21"/>
        </w:rPr>
        <w:t>两条核心能力：</w:t>
      </w:r>
    </w:p>
    <w:p>
      <w:pPr>
        <w:spacing w:after="120"/>
      </w:pPr>
      <w:r>
        <w:rPr>
          <w:rFonts w:ascii="微软雅黑" w:hAnsi="微软雅黑" w:eastAsia="微软雅黑"/>
          <w:b w:val="0"/>
          <w:color w:val="2B211A"/>
          <w:sz w:val="21"/>
        </w:rPr>
        <w:t>① 话术生成 —— 基于 RAG 检索产品知识 + 平台规则，实时生成贴合买家问题的回复话术。</w:t>
      </w:r>
    </w:p>
    <w:p>
      <w:pPr>
        <w:spacing w:after="120"/>
      </w:pPr>
      <w:r>
        <w:rPr>
          <w:rFonts w:ascii="微软雅黑" w:hAnsi="微软雅黑" w:eastAsia="微软雅黑"/>
          <w:b w:val="0"/>
          <w:color w:val="2B211A"/>
          <w:sz w:val="21"/>
        </w:rPr>
        <w:t>② 智能接待 —— 多轮对话上下文理解，主动引导、推荐、促单，覆盖「推荐 → 讲解 → 挖需 → 核心问答解决后促单」全链路。</w:t>
      </w:r>
    </w:p>
    <w:p>
      <w:pPr>
        <w:spacing w:after="120"/>
      </w:pPr>
      <w:r>
        <w:rPr>
          <w:rFonts w:ascii="微软雅黑" w:hAnsi="微软雅黑" w:eastAsia="微软雅黑"/>
          <w:b w:val="0"/>
          <w:color w:val="2B211A"/>
          <w:sz w:val="21"/>
        </w:rPr>
        <w:t>对应破解五大痛点：① 人力成本高 ② 响应时效受人力限制 ③ 标准化难统一 ④ 无 AI 自主接待能力 ⑤ 多平台规则适配难。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F4571E"/>
          <w:sz w:val="30"/>
        </w:rPr>
        <w:t>三、技术架构（五层）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40"/>
        <w:gridCol w:w="3440"/>
        <w:gridCol w:w="3440"/>
      </w:tblGrid>
      <w:tr>
        <w:tc>
          <w:tcPr>
            <w:tcW w:type="dxa" w:w="3440"/>
            <w:shd w:val="clear" w:fill="F4571E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层</w:t>
            </w:r>
          </w:p>
        </w:tc>
        <w:tc>
          <w:tcPr>
            <w:tcW w:type="dxa" w:w="3440"/>
            <w:shd w:val="clear" w:fill="F4571E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职责</w:t>
            </w:r>
          </w:p>
        </w:tc>
        <w:tc>
          <w:tcPr>
            <w:tcW w:type="dxa" w:w="3440"/>
            <w:shd w:val="clear" w:fill="F4571E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实现</w:t>
            </w:r>
          </w:p>
        </w:tc>
      </w:tr>
      <w:tr>
        <w:tc>
          <w:tcPr>
            <w:tcW w:type="dxa" w:w="344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数据层</w:t>
            </w:r>
          </w:p>
        </w:tc>
        <w:tc>
          <w:tcPr>
            <w:tcW w:type="dxa" w:w="344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产品知识、平台规则、样例咨询</w:t>
            </w:r>
          </w:p>
        </w:tc>
        <w:tc>
          <w:tcPr>
            <w:tcW w:type="dxa" w:w="344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data/*.json（结构化、可替换）</w:t>
            </w:r>
          </w:p>
        </w:tc>
      </w:tr>
      <w:tr>
        <w:tc>
          <w:tcPr>
            <w:tcW w:type="dxa" w:w="344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检索层</w:t>
            </w:r>
          </w:p>
        </w:tc>
        <w:tc>
          <w:tcPr>
            <w:tcW w:type="dxa" w:w="344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从知识库召回与问题相关的产品</w:t>
            </w:r>
          </w:p>
        </w:tc>
        <w:tc>
          <w:tcPr>
            <w:tcW w:type="dxa" w:w="344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BM25 + 中文字符 bigram 分词</w:t>
            </w:r>
          </w:p>
        </w:tc>
      </w:tr>
      <w:tr>
        <w:tc>
          <w:tcPr>
            <w:tcW w:type="dxa" w:w="344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生成层</w:t>
            </w:r>
          </w:p>
        </w:tc>
        <w:tc>
          <w:tcPr>
            <w:tcW w:type="dxa" w:w="344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基于检索结果 + 规则生成话术</w:t>
            </w:r>
          </w:p>
        </w:tc>
        <w:tc>
          <w:tcPr>
            <w:tcW w:type="dxa" w:w="344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DeepSeek（OpenAI 兼容接口）</w:t>
            </w:r>
          </w:p>
        </w:tc>
      </w:tr>
      <w:tr>
        <w:tc>
          <w:tcPr>
            <w:tcW w:type="dxa" w:w="344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对话层</w:t>
            </w:r>
          </w:p>
        </w:tc>
        <w:tc>
          <w:tcPr>
            <w:tcW w:type="dxa" w:w="344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多轮上下文、意图识别、岗位路由</w:t>
            </w:r>
          </w:p>
        </w:tc>
        <w:tc>
          <w:tcPr>
            <w:tcW w:type="dxa" w:w="344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conversation.py（售前/售中/售后）</w:t>
            </w:r>
          </w:p>
        </w:tc>
      </w:tr>
      <w:tr>
        <w:tc>
          <w:tcPr>
            <w:tcW w:type="dxa" w:w="344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应用层</w:t>
            </w:r>
          </w:p>
        </w:tc>
        <w:tc>
          <w:tcPr>
            <w:tcW w:type="dxa" w:w="344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可演示的 Web 界面 + API</w:t>
            </w:r>
          </w:p>
        </w:tc>
        <w:tc>
          <w:tcPr>
            <w:tcW w:type="dxa" w:w="344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Streamlit + FastAPI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rFonts w:ascii="微软雅黑" w:hAnsi="微软雅黑" w:eastAsia="微软雅黑"/>
          <w:b w:val="0"/>
          <w:color w:val="2B211A"/>
          <w:sz w:val="21"/>
        </w:rPr>
        <w:t>数据流：买家咨询 → 意图识别（售前/售中/售后）→ BM25 检索 → DeepSeek 生成 → 回复（含岗位/意图/命中）。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F4571E"/>
          <w:sz w:val="30"/>
        </w:rPr>
        <w:t>四、工作流程（RAG）</w:t>
      </w:r>
    </w:p>
    <w:p>
      <w:pPr>
        <w:spacing w:after="120"/>
      </w:pPr>
      <w:r>
        <w:rPr>
          <w:rFonts w:ascii="微软雅黑" w:hAnsi="微软雅黑" w:eastAsia="微软雅黑"/>
          <w:b w:val="0"/>
          <w:color w:val="2B211A"/>
          <w:sz w:val="21"/>
        </w:rPr>
        <w:t>1. 意图识别：关键词规则分类（售前推荐 / 产品对比 / 参数 / 优惠 / 物流 / 售后 / 使用）。</w:t>
      </w:r>
    </w:p>
    <w:p>
      <w:pPr>
        <w:spacing w:after="120"/>
      </w:pPr>
      <w:r>
        <w:rPr>
          <w:rFonts w:ascii="微软雅黑" w:hAnsi="微软雅黑" w:eastAsia="微软雅黑"/>
          <w:b w:val="0"/>
          <w:color w:val="2B211A"/>
          <w:sz w:val="21"/>
        </w:rPr>
        <w:t>2. 检索 Retrieval：BM25 对产品文档打分，召回 Top-K 最相关产品；平台规则按当前渠道注入。</w:t>
      </w:r>
    </w:p>
    <w:p>
      <w:pPr>
        <w:spacing w:after="120"/>
      </w:pPr>
      <w:r>
        <w:rPr>
          <w:rFonts w:ascii="微软雅黑" w:hAnsi="微软雅黑" w:eastAsia="微软雅黑"/>
          <w:b w:val="0"/>
          <w:color w:val="2B211A"/>
          <w:sz w:val="21"/>
        </w:rPr>
        <w:t>3. 增强 Augmented：将「产品卖点/规格/竞品/FAQ」+「平台优惠/售后/话术风格」拼进 Prompt。</w:t>
      </w:r>
    </w:p>
    <w:p>
      <w:pPr>
        <w:spacing w:after="120"/>
      </w:pPr>
      <w:r>
        <w:rPr>
          <w:rFonts w:ascii="微软雅黑" w:hAnsi="微软雅黑" w:eastAsia="微软雅黑"/>
          <w:b w:val="0"/>
          <w:color w:val="2B211A"/>
          <w:sz w:val="21"/>
        </w:rPr>
        <w:t>4. 生成 Generation：DeepSeek 按「卖点 FAB + 对比 + 促单」三要素生成贴合平台风格的客服话术。</w:t>
      </w:r>
    </w:p>
    <w:p>
      <w:pPr>
        <w:spacing w:after="120"/>
      </w:pPr>
      <w:r>
        <w:rPr>
          <w:rFonts w:ascii="微软雅黑" w:hAnsi="微软雅黑" w:eastAsia="微软雅黑"/>
          <w:b w:val="0"/>
          <w:color w:val="2B211A"/>
          <w:sz w:val="21"/>
        </w:rPr>
        <w:t>多平台适配：一个模型 + 平台规则注入，四平台话术风格、优惠、售后自动切换，无需训练四套模型。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F4571E"/>
          <w:sz w:val="30"/>
        </w:rPr>
        <w:t>五、制作说明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60"/>
        <w:gridCol w:w="5160"/>
      </w:tblGrid>
      <w:tr>
        <w:tc>
          <w:tcPr>
            <w:tcW w:type="dxa" w:w="5160"/>
            <w:shd w:val="clear" w:fill="F4571E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交付物</w:t>
            </w:r>
          </w:p>
        </w:tc>
        <w:tc>
          <w:tcPr>
            <w:tcW w:type="dxa" w:w="5160"/>
            <w:shd w:val="clear" w:fill="F4571E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制作方式</w:t>
            </w:r>
          </w:p>
        </w:tc>
      </w:tr>
      <w:tr>
        <w:tc>
          <w:tcPr>
            <w:tcW w:type="dxa" w:w="51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可运行代码 src/</w:t>
            </w:r>
          </w:p>
        </w:tc>
        <w:tc>
          <w:tcPr>
            <w:tcW w:type="dxa" w:w="51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Python 3.13 + FastAPI + Streamlit，RAG 引擎（校验→分流→检索→生成→回写）</w:t>
            </w:r>
          </w:p>
        </w:tc>
      </w:tr>
      <w:tr>
        <w:tc>
          <w:tcPr>
            <w:tcW w:type="dxa" w:w="51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演示视频 演示视频.mp4</w:t>
            </w:r>
          </w:p>
        </w:tc>
        <w:tc>
          <w:tcPr>
            <w:tcW w:type="dxa" w:w="51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Pillow 逐帧渲染聊天动画 + edge-tts 中文配音 + FFmpeg 合成 1080p</w:t>
            </w:r>
          </w:p>
        </w:tc>
      </w:tr>
      <w:tr>
        <w:tc>
          <w:tcPr>
            <w:tcW w:type="dxa" w:w="51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方案 PPT 方案PPT.pptx</w:t>
            </w:r>
          </w:p>
        </w:tc>
        <w:tc>
          <w:tcPr>
            <w:tcW w:type="dxa" w:w="51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python-pptx 脚本生成（12 页，可编辑）</w:t>
            </w:r>
          </w:p>
        </w:tc>
      </w:tr>
      <w:tr>
        <w:tc>
          <w:tcPr>
            <w:tcW w:type="dxa" w:w="51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交互 Demo 交互Demo.html</w:t>
            </w:r>
          </w:p>
        </w:tc>
        <w:tc>
          <w:tcPr>
            <w:tcW w:type="dxa" w:w="51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纯 HTML/JS 离线版，内置意图识别 + 岗位分流 + 四平台预置话术</w:t>
            </w:r>
          </w:p>
        </w:tc>
      </w:tr>
      <w:tr>
        <w:tc>
          <w:tcPr>
            <w:tcW w:type="dxa" w:w="51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冒烟测试 smoke_test.py</w:t>
            </w:r>
          </w:p>
        </w:tc>
        <w:tc>
          <w:tcPr>
            <w:tcW w:type="dxa" w:w="51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不耗 API，验证检索→分流→生成链路可用</w:t>
            </w:r>
          </w:p>
        </w:tc>
      </w:tr>
    </w:tbl>
    <w:p>
      <w:pPr>
        <w:spacing w:after="40"/>
      </w:pPr>
    </w:p>
    <w:p>
      <w:pPr>
        <w:spacing w:before="200" w:after="120"/>
      </w:pPr>
      <w:r>
        <w:rPr>
          <w:rFonts w:ascii="微软雅黑" w:hAnsi="微软雅黑" w:eastAsia="微软雅黑"/>
          <w:b/>
          <w:color w:val="F4571E"/>
          <w:sz w:val="30"/>
        </w:rPr>
        <w:t>六、交付物清单</w:t>
      </w:r>
    </w:p>
    <w:p>
      <w:pPr>
        <w:spacing w:after="120"/>
      </w:pPr>
      <w:r>
        <w:rPr>
          <w:rFonts w:ascii="微软雅黑" w:hAnsi="微软雅黑" w:eastAsia="微软雅黑"/>
          <w:b w:val="0"/>
          <w:color w:val="2B211A"/>
          <w:sz w:val="21"/>
        </w:rPr>
        <w:t>src/（代码）、data/（样例知识库）、docs/（PPT / 视频 / 交互 Demo / 技术路线 / AI 组件说明）、README.md、requirements.txt、build_pptx.py、build_pdf.py、build_docx.py、make_demo_video.py、smoke_test.py。</w:t>
      </w:r>
    </w:p>
    <w:p>
      <w:pPr>
        <w:spacing w:after="120"/>
      </w:pPr>
      <w:r>
        <w:rPr>
          <w:rFonts w:ascii="微软雅黑" w:hAnsi="微软雅黑" w:eastAsia="微软雅黑"/>
          <w:b w:val="0"/>
          <w:color w:val="D14A3C"/>
          <w:sz w:val="21"/>
        </w:rPr>
        <w:t>⚠️ .env（含真实密钥）不随提交包分发，仅提供 .env.example。</w:t>
      </w:r>
    </w:p>
    <w:sectPr w:rsidR="00FC693F" w:rsidRPr="0006063C" w:rsidSect="00034616">
      <w:pgSz w:w="12240" w:h="15840"/>
      <w:pgMar w:top="800" w:right="960" w:bottom="800" w:left="9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