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微软雅黑" w:hAnsi="微软雅黑" w:eastAsia="微软雅黑"/>
          <w:b/>
          <w:color w:val="F4571E"/>
          <w:sz w:val="40"/>
        </w:rPr>
        <w:t>AI 工具、模型、素材及开源组件说明</w:t>
      </w:r>
    </w:p>
    <w:p>
      <w:pPr>
        <w:spacing w:after="200"/>
      </w:pPr>
      <w:r>
        <w:rPr>
          <w:rFonts w:ascii="微软雅黑" w:hAnsi="微软雅黑" w:eastAsia="微软雅黑"/>
          <w:b w:val="0"/>
          <w:color w:val="8A7D6D"/>
          <w:sz w:val="20"/>
        </w:rPr>
        <w:t>写明工具/模型名称及版本、主要用途、外部数据或素材来源、开源组件及授权情况；没有的项目填「无」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F4571E"/>
          <w:sz w:val="30"/>
        </w:rPr>
        <w:t>一、大模型 / AI 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</w:tblGrid>
      <w:tr>
        <w:tc>
          <w:tcPr>
            <w:tcW w:type="dxa" w:w="2580"/>
            <w:shd w:val="clear" w:fill="F4571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2580"/>
            <w:shd w:val="clear" w:fill="F4571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2580"/>
            <w:shd w:val="clear" w:fill="F4571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主要用途</w:t>
            </w:r>
          </w:p>
        </w:tc>
        <w:tc>
          <w:tcPr>
            <w:tcW w:type="dxa" w:w="2580"/>
            <w:shd w:val="clear" w:fill="F4571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DeepSeek（deepseek-v4-pro）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v4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话术生成（主模型，RAG 生成层）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DeepSeek 官方 API（https://api.deepseek.com）</w:t>
            </w:r>
          </w:p>
        </w:tc>
      </w:tr>
      <w:tr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DeepSeek（deepseek-v4-flash）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v4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话术生成（低延迟备选）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DeepSeek 官方 API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F4571E"/>
          <w:sz w:val="30"/>
        </w:rPr>
        <w:t>二、开源组件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</w:tblGrid>
      <w:tr>
        <w:tc>
          <w:tcPr>
            <w:tcW w:type="dxa" w:w="2580"/>
            <w:shd w:val="clear" w:fill="F4571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2580"/>
            <w:shd w:val="clear" w:fill="F4571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2580"/>
            <w:shd w:val="clear" w:fill="F4571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主要用途</w:t>
            </w:r>
          </w:p>
        </w:tc>
        <w:tc>
          <w:tcPr>
            <w:tcW w:type="dxa" w:w="2580"/>
            <w:shd w:val="clear" w:fill="F4571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授权</w:t>
            </w:r>
          </w:p>
        </w:tc>
      </w:tr>
      <w:tr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3.13.12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运行语言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PSF License</w:t>
            </w:r>
          </w:p>
        </w:tc>
      </w:tr>
      <w:tr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Streamlit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1.61.1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可视化 Demo 前端（三个 Tab）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Apache-2.0</w:t>
            </w:r>
          </w:p>
        </w:tc>
      </w:tr>
      <w:tr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FastAPI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0.141.1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 API（/webhook /demo）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MIT</w:t>
            </w:r>
          </w:p>
        </w:tc>
      </w:tr>
      <w:tr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uvicorn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0.52.3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ASGI 服务器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BSD-3-Clause</w:t>
            </w:r>
          </w:p>
        </w:tc>
      </w:tr>
      <w:tr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pydantic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2.13.4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消息模型校验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MIT</w:t>
            </w:r>
          </w:p>
        </w:tc>
      </w:tr>
      <w:tr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python-dotenv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1.2.2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读取 .env 密钥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BSD-3-Clause</w:t>
            </w:r>
          </w:p>
        </w:tc>
      </w:tr>
      <w:tr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python-pptx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1.0.2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生成方案 PPT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MIT</w:t>
            </w:r>
          </w:p>
        </w:tc>
      </w:tr>
      <w:tr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Pillow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12.2.0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演示视频帧渲染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HPND（Pillow License）</w:t>
            </w:r>
          </w:p>
        </w:tc>
      </w:tr>
      <w:tr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edge-tts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7.2.8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演示视频中文配音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MIT</w:t>
            </w:r>
          </w:p>
        </w:tc>
      </w:tr>
      <w:tr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FFmpeg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9.0（gyan.dev full build）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视频/音频编码封装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LGPL/GPL（本机处理，未再分发二进制）</w:t>
            </w:r>
          </w:p>
        </w:tc>
      </w:tr>
      <w:tr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BM25 检索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自研实现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产品知识召回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无（公开算法，自研零依赖）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F4571E"/>
          <w:sz w:val="30"/>
        </w:rPr>
        <w:t>三、外部数据 / 素材来源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40"/>
        <w:gridCol w:w="3440"/>
        <w:gridCol w:w="3440"/>
      </w:tblGrid>
      <w:tr>
        <w:tc>
          <w:tcPr>
            <w:tcW w:type="dxa" w:w="3440"/>
            <w:shd w:val="clear" w:fill="F4571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440"/>
            <w:shd w:val="clear" w:fill="F4571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440"/>
            <w:shd w:val="clear" w:fill="F4571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产品知识库 products.json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 款样例产品卖点/参数/竞品/FAQ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自建样例（模拟小熊电器公开商品信息），正式使用需替换为官方商品中心数据</w:t>
            </w:r>
          </w:p>
        </w:tc>
      </w:tr>
      <w:tr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平台规则 platform_rules.json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四平台优惠/售后/物流/话术风格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自建（基于各平台公开规则的一般描述）</w:t>
            </w:r>
          </w:p>
        </w:tc>
      </w:tr>
      <w:tr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样例 QA sample_qa.json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 条咨询 + 人工参考话术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自建样例</w:t>
            </w:r>
          </w:p>
        </w:tc>
      </w:tr>
      <w:tr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图片 / 音乐 / 视频素材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无（画面由代码绘制、配音由 TTS 合成）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</w:t>
            </w:r>
          </w:p>
        </w:tc>
      </w:tr>
      <w:tr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字体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微软雅黑 / 微软雅黑 Bold（系统自带）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Windows 系统字体，仅本机渲染，未嵌入分发</w:t>
            </w:r>
          </w:p>
        </w:tc>
      </w:tr>
      <w:tr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模型训练 / 微调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无（仅 API 调用，未训练、未微调）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F4571E"/>
          <w:sz w:val="30"/>
        </w:rPr>
        <w:t>四、结论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① 大模型采用 DeepSeek 官方 API 调用，未训练、未微调；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② 全部代码组件均为开源且许可友好（MIT / Apache-2.0 / BSD / PSF / HPND / LGPL），无商用授权冲突；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③ 外部素材（图片、音乐、视频）无，画面与配音均为代码生成；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④ 知识库为自建样例数据，正式上线前需替换为小熊电器官方授权数据。</w:t>
      </w:r>
    </w:p>
    <w:sectPr w:rsidR="00FC693F" w:rsidRPr="0006063C" w:rsidSect="00034616">
      <w:pgSz w:w="12240" w:h="15840"/>
      <w:pgMar w:top="800" w:right="960" w:bottom="80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