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sz w:val="48"/>
          <w:szCs w:val="48"/>
        </w:rPr>
        <w:t xml:space="preserve">MC1R: THE FUNCTIONAL AXIS OF LIFE</w:t>
      </w:r>
    </w:p>
    <w:p>
      <w:pPr>
        <w:spacing w:after="100"/>
        <w:jc w:val="center"/>
      </w:pPr>
      <w:r>
        <w:rPr>
          <w:rFonts w:ascii="Arial" w:cs="Arial" w:eastAsia="Arial" w:hAnsi="Arial"/>
          <w:sz w:val="28"/>
          <w:szCs w:val="28"/>
        </w:rPr>
        <w:t xml:space="preserve">A Cross-Kingdom Analysis of Melanocortin-Mediated</w:t>
      </w:r>
    </w:p>
    <w:p>
      <w:pPr>
        <w:spacing w:after="600"/>
        <w:jc w:val="center"/>
      </w:pPr>
      <w:r>
        <w:rPr>
          <w:rFonts w:ascii="Arial" w:cs="Arial" w:eastAsia="Arial" w:hAnsi="Arial"/>
          <w:sz w:val="28"/>
          <w:szCs w:val="28"/>
        </w:rPr>
        <w:t xml:space="preserve">Protection, Adaptation, and Biological Classification</w:t>
      </w:r>
    </w:p>
    <w:p>
      <w:pPr>
        <w:spacing w:before="200"/>
        <w:jc w:val="center"/>
      </w:pPr>
      <w:r>
        <w:rPr>
          <w:rFonts w:ascii="Arial" w:cs="Arial" w:eastAsia="Arial" w:hAnsi="Arial"/>
          <w:color w:val="999999"/>
        </w:rPr>
        <w:t xml:space="preserve">_______________________________________________</w:t>
      </w:r>
    </w:p>
    <w:p>
      <w:pPr>
        <w:spacing w:after="400"/>
        <w:jc w:val="center"/>
      </w:pPr>
      <w:r>
        <w:rPr>
          <w:rFonts w:ascii="Arial" w:cs="Arial" w:eastAsia="Arial" w:hAnsi="Arial"/>
          <w:color w:val="666666"/>
          <w:sz w:val="22"/>
          <w:szCs w:val="22"/>
        </w:rPr>
        <w:t xml:space="preserve">RESEARCH PAPER</w:t>
      </w:r>
    </w:p>
    <w:p>
      <w:pPr>
        <w:spacing w:after="100"/>
        <w:jc w:val="center"/>
      </w:pPr>
      <w:r>
        <w:rPr>
          <w:rFonts w:ascii="Arial" w:cs="Arial" w:eastAsia="Arial" w:hAnsi="Arial"/>
          <w:sz w:val="24"/>
          <w:szCs w:val="24"/>
        </w:rPr>
        <w:t xml:space="preserve">Shawn Cummings</w:t>
      </w:r>
    </w:p>
    <w:p>
      <w:pPr>
        <w:spacing w:after="100"/>
        <w:jc w:val="center"/>
      </w:pPr>
      <w:r>
        <w:rPr>
          <w:rFonts w:ascii="Arial" w:cs="Arial" w:eastAsia="Arial" w:hAnsi="Arial"/>
          <w:i/>
          <w:iCs/>
          <w:color w:val="666666"/>
          <w:sz w:val="22"/>
          <w:szCs w:val="22"/>
        </w:rPr>
        <w:t xml:space="preserve">Writing as Vine</w:t>
      </w:r>
    </w:p>
    <w:p>
      <w:pPr>
        <w:spacing w:after="100"/>
        <w:jc w:val="center"/>
      </w:pPr>
      <w:r>
        <w:rPr>
          <w:rFonts w:ascii="Arial" w:cs="Arial" w:eastAsia="Arial" w:hAnsi="Arial"/>
          <w:color w:val="666666"/>
          <w:sz w:val="22"/>
          <w:szCs w:val="22"/>
        </w:rPr>
        <w:t xml:space="preserve">Published Author &amp; Independent Researcher</w:t>
      </w:r>
    </w:p>
    <w:p>
      <w:pPr>
        <w:spacing w:after="100"/>
        <w:jc w:val="center"/>
      </w:pPr>
      <w:r>
        <w:rPr>
          <w:rFonts w:ascii="Arial" w:cs="Arial" w:eastAsia="Arial" w:hAnsi="Arial"/>
          <w:color w:val="666666"/>
          <w:sz w:val="22"/>
          <w:szCs w:val="22"/>
        </w:rPr>
        <w:t xml:space="preserve">ORCID: 0009-0006-4312-526X</w:t>
      </w:r>
    </w:p>
    <w:p>
      <w:pPr>
        <w:spacing w:after="100"/>
        <w:jc w:val="center"/>
      </w:pPr>
      <w:r>
        <w:rPr>
          <w:rFonts w:ascii="Arial" w:cs="Arial" w:eastAsia="Arial" w:hAnsi="Arial"/>
          <w:color w:val="666666"/>
          <w:sz w:val="22"/>
          <w:szCs w:val="22"/>
        </w:rPr>
        <w:t xml:space="preserve">DOI: 10.5281/zenodo.18704950</w:t>
      </w:r>
    </w:p>
    <w:p>
      <w:pPr>
        <w:spacing w:after="200"/>
        <w:jc w:val="center"/>
      </w:pPr>
      <w:r>
        <w:rPr>
          <w:rFonts w:ascii="Arial" w:cs="Arial" w:eastAsia="Arial" w:hAnsi="Arial"/>
          <w:color w:val="888888"/>
          <w:sz w:val="20"/>
          <w:szCs w:val="20"/>
        </w:rPr>
        <w:t xml:space="preserve">Eight DOI-indexed research papers published via CERN’s Zenodo Repository (2026)</w:t>
      </w:r>
    </w:p>
    <w:p>
      <w:pPr>
        <w:spacing w:after="200"/>
        <w:jc w:val="center"/>
      </w:pPr>
      <w:r>
        <w:rPr>
          <w:rFonts w:ascii="Arial" w:cs="Arial" w:eastAsia="Arial" w:hAnsi="Arial"/>
          <w:color w:val="999999"/>
          <w:sz w:val="22"/>
          <w:szCs w:val="22"/>
        </w:rPr>
        <w:t xml:space="preserve">February 19, 2026</w:t>
      </w:r>
    </w:p>
    <w:p>
      <w:r>
        <w:br w:type="page"/>
      </w:r>
    </w:p>
    <w:p>
      <w:pPr>
        <w:pStyle w:val="Heading1"/>
        <w:spacing w:after="200"/>
      </w:pPr>
      <w:r>
        <w:rPr>
          <w:rFonts w:ascii="Arial" w:cs="Arial" w:eastAsia="Arial" w:hAnsi="Arial"/>
          <w:b/>
          <w:bCs/>
        </w:rPr>
        <w:t xml:space="preserve">ABSTRACT</w:t>
      </w:r>
    </w:p>
    <w:p>
      <w:pPr>
        <w:spacing w:after="200"/>
      </w:pPr>
      <w:r>
        <w:rPr>
          <w:rFonts w:ascii="Arial" w:cs="Arial" w:eastAsia="Arial" w:hAnsi="Arial"/>
        </w:rPr>
        <w:t xml:space="preserve">This paper proposes that the melanocortin-1 receptor (MC1R) gene and its functional homologs represent the proper axis of biological classification across all scales of life—from bacteria to humans. The conventional taxonomy of “species” designates containers; MC1R functionality describes the mechanism operating inside those containers. Through cross-kingdom comparative analysis, this paper demonstrates that melanin-mediated environmental protection is the universal survival variable, that MC1R is the master regulatory switch governing this protection in vertebrates, and that the cascading consequences of MC1R loss-of-function mutations produce predictable, measurable phenotypic outcomes across every organism studied—from cave fish to humans—targeting the same genes, on the same timeline, through the same biochemical pathways.</w:t>
      </w:r>
    </w:p>
    <w:p>
      <w:pPr>
        <w:spacing w:after="200"/>
      </w:pPr>
      <w:r>
        <w:rPr>
          <w:rFonts w:ascii="Arial" w:cs="Arial" w:eastAsia="Arial" w:hAnsi="Arial"/>
        </w:rPr>
        <w:t xml:space="preserve">By tracing MC1R functionality from its highest expression (full eumelanin production, maximum environmental fitness) to its lowest (complete loss-of-function, pheomelanin dominance, systemic oxidative burden), this paper maps the cascade of consequences across skin, hair, eyes, bone density, skeletal morphology, inner ear function, neuromelanin density, serotonergic pathways, and organ-level structural integrity. The paper further demonstrates that melanin-based protection is not limited to vertebrates but extends across all kingdoms of life—bacteria, fungi, plants, invertebrates—establishing melanin as the primordial survival molecule and its regulatory architecture as the true taxonomic axis of biological organization.</w:t>
      </w:r>
    </w:p>
    <w:p>
      <w:r>
        <w:br w:type="page"/>
      </w:r>
    </w:p>
    <w:p>
      <w:pPr>
        <w:pStyle w:val="Heading1"/>
        <w:spacing w:after="200"/>
      </w:pPr>
      <w:r>
        <w:rPr>
          <w:rFonts w:ascii="Arial" w:cs="Arial" w:eastAsia="Arial" w:hAnsi="Arial"/>
          <w:b/>
          <w:bCs/>
        </w:rPr>
        <w:t xml:space="preserve">1. THESIS STATEMENT</w:t>
      </w:r>
    </w:p>
    <w:p>
      <w:pPr>
        <w:spacing w:after="200"/>
      </w:pPr>
      <w:r>
        <w:rPr>
          <w:rFonts w:ascii="Arial" w:cs="Arial" w:eastAsia="Arial" w:hAnsi="Arial"/>
        </w:rPr>
        <w:t xml:space="preserve">The word “Race” is a label imposed on a pattern. Our biological condition is not a matter of different races on the planet. The pattern itself is melanin-mediated environmental protection. MC1R is the master regulatory switch governing that protection. When you change the label, the thing remains. The thing is what this paper classifies.</w:t>
      </w:r>
    </w:p>
    <w:p>
      <w:pPr>
        <w:spacing w:after="200"/>
      </w:pPr>
      <w:r>
        <w:rPr>
          <w:rFonts w:ascii="Arial" w:cs="Arial" w:eastAsia="Arial" w:hAnsi="Arial"/>
        </w:rPr>
        <w:t xml:space="preserve">The central argument: MC1R gene functionality—not morphological species designation—is the proper axis of biological classification because it determines the organism’s degree of environmental fitness across the electromagnetic, oxidative, structural, and neurological domains. Organisms with fully functional MC1R (wild-type) produce stable, photoprotective eumelanin and demonstrate measurably superior environmental resilience. Organisms with MC1R loss-of-function mutations produce unstable, phototoxic pheomelanin and demonstrate measurably increased oxidative burden, DNA damage, structural compromise, and reduced environmental fitness.</w:t>
      </w:r>
    </w:p>
    <w:p>
      <w:pPr>
        <w:spacing w:after="200"/>
      </w:pPr>
      <w:r>
        <w:rPr>
          <w:rFonts w:ascii="Arial" w:cs="Arial" w:eastAsia="Arial" w:hAnsi="Arial"/>
        </w:rPr>
        <w:t xml:space="preserve">This pattern holds across every vertebrate species studied and is mirrored by melanin-dependent protection in bacteria, fungi, plants, and invertebrates—organisms that predate MC1R but rely on structurally analogous melanin pathways for survival. The consistency of this pattern across kingdoms, timelines, and independent evolutionary events constitutes evidence that melanin functionality—not species naming—is the fundamental organizing principle of life on this planet.</w:t>
      </w:r>
    </w:p>
    <w:p>
      <w:r>
        <w:br w:type="page"/>
      </w:r>
    </w:p>
    <w:p>
      <w:pPr>
        <w:pStyle w:val="Heading1"/>
        <w:spacing w:after="200"/>
      </w:pPr>
      <w:r>
        <w:rPr>
          <w:rFonts w:ascii="Arial" w:cs="Arial" w:eastAsia="Arial" w:hAnsi="Arial"/>
          <w:b/>
          <w:bCs/>
        </w:rPr>
        <w:t xml:space="preserve">2. MELANIN ACROSS ALL SCALES OF LIFE: The Universal Survival Molecule</w:t>
      </w:r>
    </w:p>
    <w:p>
      <w:pPr>
        <w:pStyle w:val="Heading2"/>
        <w:spacing w:after="200"/>
      </w:pPr>
      <w:r>
        <w:rPr>
          <w:rFonts w:ascii="Arial" w:cs="Arial" w:eastAsia="Arial" w:hAnsi="Arial"/>
          <w:b/>
          <w:bCs/>
        </w:rPr>
        <w:t xml:space="preserve">2.1 Bacteria: The Origin of Melanin-Based Protection</w:t>
      </w:r>
    </w:p>
    <w:p>
      <w:pPr>
        <w:spacing w:after="100"/>
      </w:pPr>
      <w:r>
        <w:rPr>
          <w:rFonts w:ascii="Arial" w:cs="Arial" w:eastAsia="Arial" w:hAnsi="Arial"/>
          <w:i/>
          <w:iCs/>
        </w:rPr>
        <w:t xml:space="preserve">[ESTABLISHED — peer-reviewed literature on melanin across kingdoms]</w:t>
      </w:r>
    </w:p>
    <w:p>
      <w:pPr>
        <w:spacing w:after="200"/>
      </w:pPr>
      <w:r>
        <w:rPr>
          <w:rFonts w:ascii="Arial" w:cs="Arial" w:eastAsia="Arial" w:hAnsi="Arial"/>
        </w:rPr>
        <w:t xml:space="preserve">Bacteria produce melanin-like pigments (pyomelanin, allomelanin) that provide UV radiation shielding, oxidative stress resistance, and metal ion sequestration. Melanized bacteria survive in environments where non-melanized bacteria die. This is the oldest known expression of melanin-based survival advantage—billions of years before MC1R existed.</w:t>
      </w:r>
    </w:p>
    <w:p>
      <w:pPr>
        <w:spacing w:after="200"/>
      </w:pPr>
      <w:r>
        <w:rPr>
          <w:rFonts w:ascii="Arial" w:cs="Arial" w:eastAsia="Arial" w:hAnsi="Arial"/>
          <w:b/>
          <w:bCs/>
        </w:rPr>
        <w:t xml:space="preserve">Key evidence: </w:t>
      </w:r>
      <w:r>
        <w:rPr>
          <w:rFonts w:ascii="Arial" w:cs="Arial" w:eastAsia="Arial" w:hAnsi="Arial"/>
        </w:rPr>
        <w:t xml:space="preserve">Bacterial melanin production establishes that the protective function predates the receptor. MC1R evolved later as a regulatory switch for a function that was already essential.</w:t>
      </w:r>
    </w:p>
    <w:p>
      <w:pPr>
        <w:pStyle w:val="Heading2"/>
        <w:spacing w:after="200"/>
      </w:pPr>
      <w:r>
        <w:rPr>
          <w:rFonts w:ascii="Arial" w:cs="Arial" w:eastAsia="Arial" w:hAnsi="Arial"/>
          <w:b/>
          <w:bCs/>
        </w:rPr>
        <w:t xml:space="preserve">2.2 Fungi: Melanin as Radiation Shield and Energy Transducer</w:t>
      </w:r>
    </w:p>
    <w:p>
      <w:pPr>
        <w:spacing w:after="100"/>
      </w:pPr>
      <w:r>
        <w:rPr>
          <w:rFonts w:ascii="Arial" w:cs="Arial" w:eastAsia="Arial" w:hAnsi="Arial"/>
          <w:i/>
          <w:iCs/>
        </w:rPr>
        <w:t xml:space="preserve">[ESTABLISHED — peer-reviewed mycology and radiobiology literature]</w:t>
      </w:r>
    </w:p>
    <w:p>
      <w:pPr>
        <w:spacing w:after="200"/>
      </w:pPr>
      <w:r>
        <w:rPr>
          <w:rFonts w:ascii="Arial" w:cs="Arial" w:eastAsia="Arial" w:hAnsi="Arial"/>
        </w:rPr>
        <w:t xml:space="preserve">Melanized fungi (Cryptococcus neoformans, Cladosporium sphaerospermum) thrive inside the Chernobyl reactor. Dr. Ekaterina Dadachova demonstrated that melanized fungi convert gamma radiation into chemical energy—a process analogous to photosynthesis. Melanin in fungal cell walls provides structural support, virulence enhancement, and oxidative stress defense. Fungi that produce melanin survive where non-melanized organisms cannot.</w:t>
      </w:r>
    </w:p>
    <w:p>
      <w:pPr>
        <w:pStyle w:val="Heading2"/>
        <w:spacing w:after="200"/>
      </w:pPr>
      <w:r>
        <w:rPr>
          <w:rFonts w:ascii="Arial" w:cs="Arial" w:eastAsia="Arial" w:hAnsi="Arial"/>
          <w:b/>
          <w:bCs/>
        </w:rPr>
        <w:t xml:space="preserve">2.3 Plants: Chlorophyll as the Green Melanin</w:t>
      </w:r>
    </w:p>
    <w:p>
      <w:pPr>
        <w:spacing w:after="100"/>
      </w:pPr>
      <w:r>
        <w:rPr>
          <w:rFonts w:ascii="Arial" w:cs="Arial" w:eastAsia="Arial" w:hAnsi="Arial"/>
          <w:i/>
          <w:iCs/>
        </w:rPr>
        <w:t xml:space="preserve">[ESTABLISHED — peer-reviewed plant biology literature]</w:t>
      </w:r>
    </w:p>
    <w:p>
      <w:pPr>
        <w:spacing w:after="200"/>
      </w:pPr>
      <w:r>
        <w:rPr>
          <w:rFonts w:ascii="Arial" w:cs="Arial" w:eastAsia="Arial" w:hAnsi="Arial"/>
        </w:rPr>
        <w:t xml:space="preserve">Plants produce melanin in seeds, leaves, and bark. Chlorophyll serves as the functional analog to melanin—a conjugated aromatic carbon system that absorbs electromagnetic radiation and transduces it into biological energy. Albino plants cannot photosynthesize, become obligate parasites, and die young. Pigment loss in plants = functional catastrophe = ecological dead end. The pattern holds across kingdoms.</w:t>
      </w:r>
    </w:p>
    <w:p>
      <w:pPr>
        <w:pStyle w:val="Heading2"/>
        <w:spacing w:after="200"/>
      </w:pPr>
      <w:r>
        <w:rPr>
          <w:rFonts w:ascii="Arial" w:cs="Arial" w:eastAsia="Arial" w:hAnsi="Arial"/>
          <w:b/>
          <w:bCs/>
        </w:rPr>
        <w:t xml:space="preserve">2.4 Mitochondria: The Endosymbiotic Inheritance</w:t>
      </w:r>
    </w:p>
    <w:p>
      <w:pPr>
        <w:spacing w:after="100"/>
      </w:pPr>
      <w:r>
        <w:rPr>
          <w:rFonts w:ascii="Arial" w:cs="Arial" w:eastAsia="Arial" w:hAnsi="Arial"/>
          <w:i/>
          <w:iCs/>
        </w:rPr>
        <w:t xml:space="preserve">[ESTABLISHED — peer-reviewed endosymbiotic theory and mitochondrial research]</w:t>
      </w:r>
    </w:p>
    <w:p>
      <w:pPr>
        <w:spacing w:after="200"/>
      </w:pPr>
      <w:r>
        <w:rPr>
          <w:rFonts w:ascii="Arial" w:cs="Arial" w:eastAsia="Arial" w:hAnsi="Arial"/>
        </w:rPr>
        <w:t xml:space="preserve">Mitochondria are descended from ancient melanin-producing bacteria. Through 1.5 billion years of endosymbiosis, melanin was preserved in mitochondria because it protects against ROS generated during ATP synthesis. Evolution eliminates energetically expensive traits that serve no function. Melanin costs energy to produce. It was not eliminated. It was preserved. This is evidence of essential function.</w:t>
      </w:r>
    </w:p>
    <w:p>
      <w:pPr>
        <w:pStyle w:val="Heading2"/>
        <w:spacing w:after="200"/>
      </w:pPr>
      <w:r>
        <w:rPr>
          <w:rFonts w:ascii="Arial" w:cs="Arial" w:eastAsia="Arial" w:hAnsi="Arial"/>
          <w:b/>
          <w:bCs/>
        </w:rPr>
        <w:t xml:space="preserve">2.5 Invertebrates: Melanin for Cuticle, Immunity, and Survival</w:t>
      </w:r>
    </w:p>
    <w:p>
      <w:pPr>
        <w:spacing w:after="100"/>
      </w:pPr>
      <w:r>
        <w:rPr>
          <w:rFonts w:ascii="Arial" w:cs="Arial" w:eastAsia="Arial" w:hAnsi="Arial"/>
          <w:i/>
          <w:iCs/>
        </w:rPr>
        <w:t xml:space="preserve">[REQUIRES NEW RESEARCH]</w:t>
      </w:r>
    </w:p>
    <w:p>
      <w:pPr>
        <w:spacing w:after="200"/>
      </w:pPr>
      <w:r>
        <w:rPr>
          <w:rFonts w:ascii="Arial" w:cs="Arial" w:eastAsia="Arial" w:hAnsi="Arial"/>
          <w:b/>
          <w:bCs/>
        </w:rPr>
        <w:t xml:space="preserve">Research targets:</w:t>
      </w:r>
    </w:p>
    <w:p>
      <w:pPr>
        <w:spacing w:after="80"/>
      </w:pPr>
      <w:r>
        <w:rPr>
          <w:rFonts w:ascii="Arial" w:cs="Arial" w:eastAsia="Arial" w:hAnsi="Arial"/>
        </w:rPr>
        <w:t xml:space="preserve">• Insect melanization cascade in immune response (prophenoloxidase system)</w:t>
      </w:r>
    </w:p>
    <w:p>
      <w:pPr>
        <w:spacing w:after="80"/>
      </w:pPr>
      <w:r>
        <w:rPr>
          <w:rFonts w:ascii="Arial" w:cs="Arial" w:eastAsia="Arial" w:hAnsi="Arial"/>
        </w:rPr>
        <w:t xml:space="preserve">• Melanin in arthropod cuticle hardening (sclerotization)</w:t>
      </w:r>
    </w:p>
    <w:p>
      <w:pPr>
        <w:spacing w:after="80"/>
      </w:pPr>
      <w:r>
        <w:rPr>
          <w:rFonts w:ascii="Arial" w:cs="Arial" w:eastAsia="Arial" w:hAnsi="Arial"/>
        </w:rPr>
        <w:t xml:space="preserve">• Cephalopod melanin (sepiomelanin) in squid/octopus ink</w:t>
      </w:r>
    </w:p>
    <w:p>
      <w:pPr>
        <w:spacing w:after="80"/>
      </w:pPr>
      <w:r>
        <w:rPr>
          <w:rFonts w:ascii="Arial" w:cs="Arial" w:eastAsia="Arial" w:hAnsi="Arial"/>
        </w:rPr>
        <w:t xml:space="preserve">• Sea urchin: 4 serotonin receptors identified in Strongylocentrotus purpuratus genome. 5-HT-hpr (similar to 5-HT2) characterized in Hemicentrotus pulcherrimus</w:t>
      </w:r>
    </w:p>
    <w:p>
      <w:pPr>
        <w:spacing w:after="80"/>
      </w:pPr>
      <w:r>
        <w:rPr>
          <w:rFonts w:ascii="Arial" w:cs="Arial" w:eastAsia="Arial" w:hAnsi="Arial"/>
        </w:rPr>
        <w:t xml:space="preserve">• Tunicate Ciona intestinalis: At least 4 serotonin receptors identified. Serotonin regulates melanization of sensory cells. This is the basal chordate ancestor—the serotonin-melanin connection predates ALL vertebrates</w:t>
      </w:r>
    </w:p>
    <w:p>
      <w:pPr>
        <w:spacing w:after="80"/>
      </w:pPr>
      <w:r>
        <w:rPr>
          <w:rFonts w:ascii="Arial" w:cs="Arial" w:eastAsia="Arial" w:hAnsi="Arial"/>
        </w:rPr>
        <w:t xml:space="preserve">• Drosophila melanogaster: 5-HT2 receptor involved in embryonic segmentation. 5-HT1B in CNS from late embryogenesis through adult</w:t>
      </w:r>
    </w:p>
    <w:p>
      <w:pPr>
        <w:spacing w:after="80"/>
      </w:pPr>
      <w:r>
        <w:rPr>
          <w:rFonts w:ascii="Arial" w:cs="Arial" w:eastAsia="Arial" w:hAnsi="Arial"/>
        </w:rPr>
        <w:t xml:space="preserve">• Aplysia (sea slug): Three 5-HT receptors cloned across reproductive system, CNS, heart, kidney</w:t>
      </w:r>
    </w:p>
    <w:p>
      <w:pPr>
        <w:spacing w:after="80"/>
      </w:pPr>
      <w:r>
        <w:rPr>
          <w:rFonts w:ascii="Arial" w:cs="Arial" w:eastAsia="Arial" w:hAnsi="Arial"/>
        </w:rPr>
        <w:t xml:space="preserve">• Amphioxus (lancelet): 3 serotonin receptors identified—another basal chordate</w:t>
      </w:r>
    </w:p>
    <w:p>
      <w:pPr>
        <w:spacing w:after="80"/>
      </w:pPr>
      <w:r>
        <w:rPr>
          <w:rFonts w:ascii="Arial" w:cs="Arial" w:eastAsia="Arial" w:hAnsi="Arial"/>
        </w:rPr>
        <w:t xml:space="preserve">• Pieris rapae (butterfly): Novel 5-HT8 receptor identified in 2014—does not exist in mammals. Melanin-based wing patterns across Lepidoptera</w:t>
      </w:r>
    </w:p>
    <w:p>
      <w:pPr>
        <w:spacing w:after="200"/>
      </w:pPr>
      <w:r>
        <w:rPr>
          <w:rFonts w:ascii="Arial" w:cs="Arial" w:eastAsia="Arial" w:hAnsi="Arial"/>
          <w:b/>
          <w:bCs/>
        </w:rPr>
        <w:t xml:space="preserve">Critical implication: </w:t>
      </w:r>
      <w:r>
        <w:rPr>
          <w:rFonts w:ascii="Arial" w:cs="Arial" w:eastAsia="Arial" w:hAnsi="Arial"/>
        </w:rPr>
        <w:t xml:space="preserve">Serotonin receptors regulating melanin production exist in tunicates, sea urchins, insects, mollusks, and all vertebrates. The melanin-serotonin axis is not a vertebrate invention—it is ancestral to all bilaterian animals, potentially deeper.</w:t>
      </w:r>
    </w:p>
    <w:p>
      <w:r>
        <w:br w:type="page"/>
      </w:r>
    </w:p>
    <w:p>
      <w:pPr>
        <w:pStyle w:val="Heading1"/>
        <w:spacing w:after="200"/>
      </w:pPr>
      <w:r>
        <w:rPr>
          <w:rFonts w:ascii="Arial" w:cs="Arial" w:eastAsia="Arial" w:hAnsi="Arial"/>
          <w:b/>
          <w:bCs/>
        </w:rPr>
        <w:t xml:space="preserve">3. MC1R: THE MASTER SWITCH IN VERTEBRATES</w:t>
      </w:r>
    </w:p>
    <w:p>
      <w:pPr>
        <w:spacing w:after="100"/>
      </w:pPr>
      <w:r>
        <w:rPr>
          <w:rFonts w:ascii="Arial" w:cs="Arial" w:eastAsia="Arial" w:hAnsi="Arial"/>
          <w:i/>
          <w:iCs/>
        </w:rPr>
        <w:t xml:space="preserve">[ESTABLISHED — from Comprehensive MC1R paper + peer-reviewed molecular biology literature]</w:t>
      </w:r>
    </w:p>
    <w:p>
      <w:pPr>
        <w:pStyle w:val="Heading2"/>
        <w:spacing w:after="200"/>
      </w:pPr>
      <w:r>
        <w:rPr>
          <w:rFonts w:ascii="Arial" w:cs="Arial" w:eastAsia="Arial" w:hAnsi="Arial"/>
          <w:b/>
          <w:bCs/>
        </w:rPr>
        <w:t xml:space="preserve">3.1 Molecular Architecture</w:t>
      </w:r>
    </w:p>
    <w:p>
      <w:pPr>
        <w:spacing w:after="200"/>
      </w:pPr>
      <w:r>
        <w:rPr>
          <w:rFonts w:ascii="Arial" w:cs="Arial" w:eastAsia="Arial" w:hAnsi="Arial"/>
        </w:rPr>
        <w:t xml:space="preserve">MC1R is a seven-transmembrane G-protein coupled receptor on chromosome 16q24.3. Single exon, 317 amino acids. When activated by α-MSH, it initiates the cAMP/PKA/MITF cascade that drives eumelanin synthesis. When antagonized by ASIP or carrying loss-of-function mutations, the pathway defaults to pheomelanin production. This is the molecular switch.</w:t>
      </w:r>
    </w:p>
    <w:p>
      <w:pPr>
        <w:pStyle w:val="Heading2"/>
        <w:spacing w:after="200"/>
      </w:pPr>
      <w:r>
        <w:rPr>
          <w:rFonts w:ascii="Arial" w:cs="Arial" w:eastAsia="Arial" w:hAnsi="Arial"/>
          <w:b/>
          <w:bCs/>
        </w:rPr>
        <w:t xml:space="preserve">3.2 The Functional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MC1R Status</w:t>
            </w:r>
          </w:p>
        </w:tc>
        <w:tc>
          <w:tcPr>
            <w:tcW w:type="dxa" w:w="18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Melanin Type</w:t>
            </w:r>
          </w:p>
        </w:tc>
        <w:tc>
          <w:tcPr>
            <w:tcW w:type="dxa" w:w="28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Biochemical Function</w:t>
            </w:r>
          </w:p>
        </w:tc>
        <w:tc>
          <w:tcPr>
            <w:tcW w:type="dxa" w:w="276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Phenotype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Wild-Type (Functional)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Eumelanin-Dominant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Stable, photoprotective, antioxidant, full EM spectrum processing, DNA repair enhanced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Dark brown to black skin, dark hair, dark 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Partial Loss-of-Function (r alleles: V60L, V92M, R163Q)</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Mixed Eu/Pheomelanin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Intermediate stability, moderate protection, partial DNA repair capacity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Brown skin, brown/light hair, varied eye color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Complete Loss-of-Function (R alleles: R151C, R160W, D294H)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Pheomelanin-Dominant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Unstable, phototoxic, pro-oxidant, generates ROS, impaired DNA repair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Fair skin, red/blonde hair, light eyes, freckling</w:t>
            </w:r>
          </w:p>
        </w:tc>
      </w:tr>
    </w:tbl>
    <w:p>
      <w:pPr>
        <w:spacing w:after="200"/>
      </w:pPr>
      <w:r>
        <w:rPr>
          <w:rFonts w:ascii="Arial" w:cs="Arial" w:eastAsia="Arial" w:hAnsi="Arial"/>
        </w:rPr>
        <w:t xml:space="preserve"/>
      </w:r>
    </w:p>
    <w:p>
      <w:pPr>
        <w:pStyle w:val="Heading2"/>
        <w:spacing w:after="200"/>
      </w:pPr>
      <w:r>
        <w:rPr>
          <w:rFonts w:ascii="Arial" w:cs="Arial" w:eastAsia="Arial" w:hAnsi="Arial"/>
          <w:b/>
          <w:bCs/>
        </w:rPr>
        <w:t xml:space="preserve">3.3 Dual Signaling Pathways</w:t>
      </w:r>
    </w:p>
    <w:p>
      <w:pPr>
        <w:spacing w:after="200"/>
      </w:pPr>
      <w:r>
        <w:rPr>
          <w:rFonts w:ascii="Arial" w:cs="Arial" w:eastAsia="Arial" w:hAnsi="Arial"/>
        </w:rPr>
        <w:t xml:space="preserve">MC1R operates through two independent downstream pathways:</w:t>
      </w:r>
    </w:p>
    <w:p>
      <w:pPr>
        <w:spacing w:after="200"/>
      </w:pPr>
      <w:r>
        <w:rPr>
          <w:rFonts w:ascii="Arial" w:cs="Arial" w:eastAsia="Arial" w:hAnsi="Arial"/>
          <w:b/>
          <w:bCs/>
        </w:rPr>
        <w:t xml:space="preserve">Pathway 1 — Canonical cAMP-MITF Axis: </w:t>
      </w:r>
      <w:r>
        <w:rPr>
          <w:rFonts w:ascii="Arial" w:cs="Arial" w:eastAsia="Arial" w:hAnsi="Arial"/>
        </w:rPr>
        <w:t xml:space="preserve">Drives melanogenesis (eumelanin vs. pheomelanin production)</w:t>
      </w:r>
    </w:p>
    <w:p>
      <w:pPr>
        <w:spacing w:after="200"/>
      </w:pPr>
      <w:r>
        <w:rPr>
          <w:rFonts w:ascii="Arial" w:cs="Arial" w:eastAsia="Arial" w:hAnsi="Arial"/>
          <w:b/>
          <w:bCs/>
        </w:rPr>
        <w:t xml:space="preserve">Pathway 2 — Non-Canonical PKA-ATR Axis: </w:t>
      </w:r>
      <w:r>
        <w:rPr>
          <w:rFonts w:ascii="Arial" w:cs="Arial" w:eastAsia="Arial" w:hAnsi="Arial"/>
        </w:rPr>
        <w:t xml:space="preserve">Enhances nucleotide excision repair (DNA damage repair) INDEPENDENTLY of pigmentation. This means MC1R variants impair DNA repair even in darker-skinned carriers. Cancer risk is not about visible color—it is about receptor function.</w:t>
      </w:r>
    </w:p>
    <w:p>
      <w:pPr>
        <w:pStyle w:val="Heading2"/>
        <w:spacing w:after="200"/>
      </w:pPr>
      <w:r>
        <w:rPr>
          <w:rFonts w:ascii="Arial" w:cs="Arial" w:eastAsia="Arial" w:hAnsi="Arial"/>
          <w:b/>
          <w:bCs/>
        </w:rPr>
        <w:t xml:space="preserve">3.4 The Serotonergic-Melatoninergic Axis</w:t>
      </w:r>
    </w:p>
    <w:p>
      <w:pPr>
        <w:spacing w:after="100"/>
      </w:pPr>
      <w:r>
        <w:rPr>
          <w:rFonts w:ascii="Arial" w:cs="Arial" w:eastAsia="Arial" w:hAnsi="Arial"/>
          <w:i/>
          <w:iCs/>
        </w:rPr>
        <w:t xml:space="preserve">[ESTABLISHED — from MC1R Neuroendocrine paper + tryptophan pathway literature]</w:t>
      </w:r>
    </w:p>
    <w:p>
      <w:pPr>
        <w:spacing w:after="200"/>
      </w:pPr>
      <w:r>
        <w:rPr>
          <w:rFonts w:ascii="Arial" w:cs="Arial" w:eastAsia="Arial" w:hAnsi="Arial"/>
        </w:rPr>
        <w:t xml:space="preserve">Melanocytes synthesize serotonin from tryptophan, which feeds into the melatonin pathway (AANAT/ASMT). MC1R activation amplifies this cascade. MC1R loss-of-function disrupts:</w:t>
      </w:r>
    </w:p>
    <w:p>
      <w:pPr>
        <w:spacing w:after="80"/>
      </w:pPr>
      <w:r>
        <w:rPr>
          <w:rFonts w:ascii="Arial" w:cs="Arial" w:eastAsia="Arial" w:hAnsi="Arial"/>
        </w:rPr>
        <w:t xml:space="preserve">• Serotonin synthesis in melanocytes (5-HT2A receptor-mediated)</w:t>
      </w:r>
    </w:p>
    <w:p>
      <w:pPr>
        <w:spacing w:after="80"/>
      </w:pPr>
      <w:r>
        <w:rPr>
          <w:rFonts w:ascii="Arial" w:cs="Arial" w:eastAsia="Arial" w:hAnsi="Arial"/>
        </w:rPr>
        <w:t xml:space="preserve">• Melatonin production (the MC1R-Pineal “Double Hit”)</w:t>
      </w:r>
    </w:p>
    <w:p>
      <w:pPr>
        <w:spacing w:after="80"/>
      </w:pPr>
      <w:r>
        <w:rPr>
          <w:rFonts w:ascii="Arial" w:cs="Arial" w:eastAsia="Arial" w:hAnsi="Arial"/>
        </w:rPr>
        <w:t xml:space="preserve">• Neuromelanin stability (pheomelanin core releases iron under stress)</w:t>
      </w:r>
    </w:p>
    <w:p>
      <w:pPr>
        <w:spacing w:after="80"/>
      </w:pPr>
      <w:r>
        <w:rPr>
          <w:rFonts w:ascii="Arial" w:cs="Arial" w:eastAsia="Arial" w:hAnsi="Arial"/>
        </w:rPr>
        <w:t xml:space="preserve">• Circadian synchronization (kynurenine pathway competition for tryptophan)</w:t>
      </w:r>
    </w:p>
    <w:p>
      <w:pPr>
        <w:pStyle w:val="Heading2"/>
        <w:spacing w:after="200"/>
      </w:pPr>
      <w:r>
        <w:rPr>
          <w:rFonts w:ascii="Arial" w:cs="Arial" w:eastAsia="Arial" w:hAnsi="Arial"/>
          <w:b/>
          <w:bCs/>
        </w:rPr>
        <w:t xml:space="preserve">3.5 Serotonin Receptors and Melanogenesis: The Full Map</w:t>
      </w:r>
    </w:p>
    <w:p>
      <w:pPr>
        <w:spacing w:after="100"/>
      </w:pPr>
      <w:r>
        <w:rPr>
          <w:rFonts w:ascii="Arial" w:cs="Arial" w:eastAsia="Arial" w:hAnsi="Arial"/>
          <w:i/>
          <w:iCs/>
        </w:rPr>
        <w:t xml:space="preserve">[NEW RESEARCH — critical expansion]</w:t>
      </w:r>
    </w:p>
    <w:p>
      <w:pPr>
        <w:spacing w:after="200"/>
      </w:pPr>
      <w:r>
        <w:rPr>
          <w:rFonts w:ascii="Arial" w:cs="Arial" w:eastAsia="Arial" w:hAnsi="Arial"/>
        </w:rPr>
        <w:t xml:space="preserve">There are 7 families of serotonin receptors (5-HT1–7) comprising 14 known subtypes. Six of these receptor subtypes are expressed directly in skin melanocytes: 5-HT1A, 5-HT1B, 5-HT2A, 5-HT2B, 5-HT2C, and 5-HT7. Each has distinct downstream effects on melanin production:</w:t>
      </w:r>
    </w:p>
    <w:p>
      <w:pPr>
        <w:spacing w:after="200"/>
      </w:pPr>
      <w:r>
        <w:rPr>
          <w:rFonts w:ascii="Arial" w:cs="Arial" w:eastAsia="Arial" w:hAnsi="Arial"/>
        </w:rPr>
        <w:t xml:space="preserve"/>
      </w:r>
    </w:p>
    <w:p>
      <w:pPr>
        <w:spacing w:after="200"/>
      </w:pPr>
      <w:r>
        <w:rPr>
          <w:rFonts w:ascii="Arial" w:cs="Arial" w:eastAsia="Arial" w:hAnsi="Arial"/>
          <w:b/>
          <w:bCs/>
        </w:rPr>
        <w:t xml:space="preserve">Melanogenesis-enhancing receptors:</w:t>
      </w:r>
    </w:p>
    <w:p>
      <w:pPr>
        <w:spacing w:after="200"/>
      </w:pPr>
      <w:r>
        <w:rPr>
          <w:rFonts w:ascii="Arial" w:cs="Arial" w:eastAsia="Arial" w:hAnsi="Arial"/>
        </w:rPr>
        <w:t xml:space="preserve">• 5-HT1A/1B: Enhance melanin synthesis and tyrosinase activity. Activated in hair follicles during adaptive pigmentation response. Antagonists decrease melanin production.</w:t>
      </w:r>
    </w:p>
    <w:p>
      <w:pPr>
        <w:spacing w:after="200"/>
      </w:pPr>
      <w:r>
        <w:rPr>
          <w:rFonts w:ascii="Arial" w:cs="Arial" w:eastAsia="Arial" w:hAnsi="Arial"/>
        </w:rPr>
        <w:t xml:space="preserve">• 5-HT2A: Primary melanogenic receptor. Upregulates tyrosinase and tyrosinase-related proteins (TRP1, TRP2). This is the receptor through which psychedelic tryptamines (psilocin, DMT) also operate — the same receptor family governs both consciousness expansion and melanin production.</w:t>
      </w:r>
    </w:p>
    <w:p>
      <w:pPr>
        <w:spacing w:after="200"/>
      </w:pPr>
      <w:r>
        <w:rPr>
          <w:rFonts w:ascii="Arial" w:cs="Arial" w:eastAsia="Arial" w:hAnsi="Arial"/>
        </w:rPr>
        <w:t xml:space="preserve">• 5-HT2B/2C: Enhance melanin and tyrosinase activity. 5-HT2C also modulates appetite, mood, anxiety, and sexual arousal.</w:t>
      </w:r>
    </w:p>
    <w:p>
      <w:pPr>
        <w:spacing w:after="200"/>
      </w:pPr>
      <w:r>
        <w:rPr>
          <w:rFonts w:ascii="Arial" w:cs="Arial" w:eastAsia="Arial" w:hAnsi="Arial"/>
        </w:rPr>
        <w:t xml:space="preserve">• 5-HT7: Novel finding (Tang et al., FASEB Journal 2023): Identified as critical for adaptive pigmentation response to environmental stress. Activates cAMP-PKA-MAPK and PI3K/AKT signaling. LP-12 (5-HT7R agonist) increases melanogenesis in both mice and zebrafish within 24 hours. 5-HT7R protein expression is LOWER in vitiligo lesions.</w:t>
      </w:r>
    </w:p>
    <w:p>
      <w:pPr>
        <w:spacing w:after="200"/>
      </w:pPr>
      <w:r>
        <w:rPr>
          <w:rFonts w:ascii="Arial" w:cs="Arial" w:eastAsia="Arial" w:hAnsi="Arial"/>
        </w:rPr>
        <w:t xml:space="preserve">• 5-HT5A: Also involved in direct pigmentation effects.</w:t>
      </w:r>
    </w:p>
    <w:p>
      <w:pPr>
        <w:spacing w:after="200"/>
      </w:pPr>
      <w:r>
        <w:rPr>
          <w:rFonts w:ascii="Arial" w:cs="Arial" w:eastAsia="Arial" w:hAnsi="Arial"/>
        </w:rPr>
        <w:t xml:space="preserve"/>
      </w:r>
    </w:p>
    <w:p>
      <w:pPr>
        <w:spacing w:after="200"/>
      </w:pPr>
      <w:r>
        <w:rPr>
          <w:rFonts w:ascii="Arial" w:cs="Arial" w:eastAsia="Arial" w:hAnsi="Arial"/>
          <w:b/>
          <w:bCs/>
        </w:rPr>
        <w:t xml:space="preserve">Pigment-aggregating receptors (in lower vertebrates):</w:t>
      </w:r>
    </w:p>
    <w:p>
      <w:pPr>
        <w:spacing w:after="200"/>
      </w:pPr>
      <w:r>
        <w:rPr>
          <w:rFonts w:ascii="Arial" w:cs="Arial" w:eastAsia="Arial" w:hAnsi="Arial"/>
        </w:rPr>
        <w:t xml:space="preserve">• 5-HT3/5-HT4: Cause dose-dependent pigment aggregation (not dispersion) in melanophores. 5-HT3 is unique among serotonin receptors as a ligand-gated ion channel rather than G-protein coupled.</w:t>
      </w:r>
    </w:p>
    <w:p>
      <w:pPr>
        <w:spacing w:after="200"/>
      </w:pPr>
      <w:r>
        <w:rPr>
          <w:rFonts w:ascii="Arial" w:cs="Arial" w:eastAsia="Arial" w:hAnsi="Arial"/>
        </w:rPr>
        <w:t xml:space="preserve"/>
      </w:r>
    </w:p>
    <w:p>
      <w:pPr>
        <w:spacing w:after="200"/>
      </w:pPr>
      <w:r>
        <w:rPr>
          <w:rFonts w:ascii="Arial" w:cs="Arial" w:eastAsia="Arial" w:hAnsi="Arial"/>
          <w:b/>
          <w:bCs/>
        </w:rPr>
        <w:t xml:space="preserve">Critical insight: </w:t>
      </w:r>
      <w:r>
        <w:rPr>
          <w:rFonts w:ascii="Arial" w:cs="Arial" w:eastAsia="Arial" w:hAnsi="Arial"/>
        </w:rPr>
        <w:t xml:space="preserve">Melanocytes and brain cells derive from the same embryonic ectoderm and co-express the same neurotransmitter receptors. The serotonergic system does not merely influence pigmentation—it IS part of the pigmentation system. Chronic psychological stress reduces 5-HT levels, downregulates 5-HT receptor expression in skin, and causes measurable depigmentation in animal models (C57BL/6 mice). This means the brain-melanocyte axis is bidirectional: MC1R status affects serotonergic tone, and serotonergic disruption affects melanin production.</w:t>
      </w:r>
    </w:p>
    <w:p>
      <w:pPr>
        <w:spacing w:after="200"/>
      </w:pPr>
      <w:r>
        <w:rPr>
          <w:rFonts w:ascii="Arial" w:cs="Arial" w:eastAsia="Arial" w:hAnsi="Arial"/>
        </w:rPr>
        <w:t xml:space="preserve"/>
      </w:r>
    </w:p>
    <w:p>
      <w:pPr>
        <w:spacing w:after="200"/>
      </w:pPr>
      <w:r>
        <w:rPr>
          <w:rFonts w:ascii="Arial" w:cs="Arial" w:eastAsia="Arial" w:hAnsi="Arial"/>
          <w:b/>
          <w:bCs/>
        </w:rPr>
        <w:t xml:space="preserve">The Ciona intestinalis connection: </w:t>
      </w:r>
      <w:r>
        <w:rPr>
          <w:rFonts w:ascii="Arial" w:cs="Arial" w:eastAsia="Arial" w:hAnsi="Arial"/>
        </w:rPr>
        <w:t xml:space="preserve">Serotonin receptors regulate melanization in the tunicate Ciona intestinalis—a basal chordate. This means the serotonin-melanin connection predates vertebrate evolution entirely. The signaling architecture was already in place in the common ancestor of all chordates.</w:t>
      </w:r>
    </w:p>
    <w:p>
      <w:r>
        <w:br w:type="page"/>
      </w:r>
    </w:p>
    <w:p>
      <w:pPr>
        <w:pStyle w:val="Heading1"/>
        <w:spacing w:after="200"/>
      </w:pPr>
      <w:r>
        <w:rPr>
          <w:rFonts w:ascii="Arial" w:cs="Arial" w:eastAsia="Arial" w:hAnsi="Arial"/>
          <w:b/>
          <w:bCs/>
        </w:rPr>
        <w:t xml:space="preserve">4. THE CASCADE: FROM HIGHEST TO LOWEST FUNCTIONALITY</w:t>
      </w:r>
    </w:p>
    <w:p>
      <w:pPr>
        <w:spacing w:after="200"/>
      </w:pPr>
      <w:r>
        <w:rPr>
          <w:rFonts w:ascii="Arial" w:cs="Arial" w:eastAsia="Arial" w:hAnsi="Arial"/>
        </w:rPr>
        <w:t xml:space="preserve">This section traces the consequences of MC1R loss-of-function from the molecular level through every organ system, establishing that the “phenotype” of depigmentation is not cosmetic but systemic.</w:t>
      </w:r>
    </w:p>
    <w:p>
      <w:pPr>
        <w:pStyle w:val="Heading2"/>
        <w:spacing w:after="200"/>
      </w:pPr>
      <w:r>
        <w:rPr>
          <w:rFonts w:ascii="Arial" w:cs="Arial" w:eastAsia="Arial" w:hAnsi="Arial"/>
          <w:b/>
          <w:bCs/>
        </w:rPr>
        <w:t xml:space="preserve">4.0 The Genetic Map: Specific Mutations Underlying the Derived Phenotype</w:t>
      </w:r>
    </w:p>
    <w:p>
      <w:pPr>
        <w:spacing w:after="100"/>
      </w:pPr>
      <w:r>
        <w:rPr>
          <w:rFonts w:ascii="Arial" w:cs="Arial" w:eastAsia="Arial" w:hAnsi="Arial"/>
          <w:i/>
          <w:iCs/>
        </w:rPr>
        <w:t xml:space="preserve">[ESTABLISHED — from population genetics and genomic sequencing literature]</w:t>
      </w:r>
    </w:p>
    <w:p>
      <w:pPr>
        <w:spacing w:after="200"/>
      </w:pPr>
      <w:r>
        <w:rPr>
          <w:rFonts w:ascii="Arial" w:cs="Arial" w:eastAsia="Arial" w:hAnsi="Arial"/>
        </w:rPr>
        <w:t xml:space="preserve">Before tracing the cascade through each organ system, it is necessary to identify the specific genetic mutations responsible for the derived depigmentation phenotype. These are not hypothetical. They have been sequenced, dated, and mapped across populations:</w:t>
      </w:r>
    </w:p>
    <w:p>
      <w:pPr>
        <w:spacing w:after="200"/>
      </w:pPr>
      <w:r>
        <w:rPr>
          <w:rFonts w:ascii="Arial" w:cs="Arial" w:eastAsia="Arial" w:hAnsi="Arial"/>
        </w:rPr>
        <w:t xml:space="preserve"/>
      </w:r>
    </w:p>
    <w:p>
      <w:pPr>
        <w:spacing w:after="200"/>
      </w:pPr>
      <w:r>
        <w:rPr>
          <w:rFonts w:ascii="Arial" w:cs="Arial" w:eastAsia="Arial" w:hAnsi="Arial"/>
          <w:b/>
          <w:bCs/>
        </w:rPr>
        <w:t xml:space="preserve">SLC24A5 A111T — Skin Lightening</w:t>
      </w:r>
    </w:p>
    <w:p>
      <w:pPr>
        <w:spacing w:after="200"/>
      </w:pPr>
      <w:r>
        <w:rPr>
          <w:rFonts w:ascii="Arial" w:cs="Arial" w:eastAsia="Arial" w:hAnsi="Arial"/>
        </w:rPr>
        <w:t xml:space="preserve">The SLC24A5 gene encodes a sodium/calcium exchanger protein located in melanosomes — the organelles where melanin is synthesized. The A111T variant (alanine replaced by threonine at position 111) impairs the protein’s function, reducing melanin synthesis significantly. This single amino acid change accounts for approximately 25–38% of the skin color difference between MC1R-functional and MC1R-variant populations — making it one of the largest-effect pigmentation genes in the human genome. The derived A111T allele is nearly fixed in European populations (95–100% frequency), found at high frequencies in Middle Eastern and South Asian populations, and virtually absent (&lt;5%) in sub-Saharan populations. This allele shows the strongest positive selective sweep detected in the human genome. Estimated origin: 20,000–30,000 years ago.</w:t>
      </w:r>
    </w:p>
    <w:p>
      <w:pPr>
        <w:spacing w:after="200"/>
      </w:pPr>
      <w:r>
        <w:rPr>
          <w:rFonts w:ascii="Arial" w:cs="Arial" w:eastAsia="Arial" w:hAnsi="Arial"/>
        </w:rPr>
        <w:t xml:space="preserve"/>
      </w:r>
    </w:p>
    <w:p>
      <w:pPr>
        <w:spacing w:after="200"/>
      </w:pPr>
      <w:r>
        <w:rPr>
          <w:rFonts w:ascii="Arial" w:cs="Arial" w:eastAsia="Arial" w:hAnsi="Arial"/>
          <w:b/>
          <w:bCs/>
        </w:rPr>
        <w:t xml:space="preserve">OCA2 / HERC2 (rs12913832) — Blue Eyes</w:t>
      </w:r>
    </w:p>
    <w:p>
      <w:pPr>
        <w:spacing w:after="200"/>
      </w:pPr>
      <w:r>
        <w:rPr>
          <w:rFonts w:ascii="Arial" w:cs="Arial" w:eastAsia="Arial" w:hAnsi="Arial"/>
        </w:rPr>
        <w:t xml:space="preserve">OCA2 (Oculocutaneous Albinism Type 2) regulates melanin production in the iris. The HERC2 gene contains a regulatory region that controls OCA2 expression. A specific variant in HERC2 (rs12913832) reduces OCA2 expression, resulting in reduced melanin in the iris and producing blue eyes. Genetic analysis demonstrates this mutation arose in a single individual near the Black Sea region approximately 6,000–10,000 years ago. Every blue-eyed individual alive today carries this same mutation, confirming a single origin and recent spread. This is one of the most recent human genetic events on record.</w:t>
      </w:r>
    </w:p>
    <w:p>
      <w:pPr>
        <w:spacing w:after="200"/>
      </w:pPr>
      <w:r>
        <w:rPr>
          <w:rFonts w:ascii="Arial" w:cs="Arial" w:eastAsia="Arial" w:hAnsi="Arial"/>
        </w:rPr>
        <w:t xml:space="preserve"/>
      </w:r>
    </w:p>
    <w:p>
      <w:pPr>
        <w:spacing w:after="200"/>
      </w:pPr>
      <w:r>
        <w:rPr>
          <w:rFonts w:ascii="Arial" w:cs="Arial" w:eastAsia="Arial" w:hAnsi="Arial"/>
          <w:b/>
          <w:bCs/>
        </w:rPr>
        <w:t xml:space="preserve">MC1R Loss-of-Function Variants — Red Hair, Pale Skin, Systemic Compromise</w:t>
      </w:r>
    </w:p>
    <w:p>
      <w:pPr>
        <w:spacing w:after="200"/>
      </w:pPr>
      <w:r>
        <w:rPr>
          <w:rFonts w:ascii="Arial" w:cs="Arial" w:eastAsia="Arial" w:hAnsi="Arial"/>
        </w:rPr>
        <w:t xml:space="preserve">MC1R is the primary regulator of eumelanin production. Multiple independent loss-of-function variants have been identified:</w:t>
      </w:r>
    </w:p>
    <w:p>
      <w:pPr>
        <w:spacing w:after="200"/>
      </w:pPr>
      <w:r>
        <w:rPr>
          <w:rFonts w:ascii="Arial" w:cs="Arial" w:eastAsia="Arial" w:hAnsi="Arial"/>
        </w:rPr>
        <w:t xml:space="preserve">• R151C (rs1805007)</w:t>
      </w:r>
    </w:p>
    <w:p>
      <w:pPr>
        <w:spacing w:after="200"/>
      </w:pPr>
      <w:r>
        <w:rPr>
          <w:rFonts w:ascii="Arial" w:cs="Arial" w:eastAsia="Arial" w:hAnsi="Arial"/>
        </w:rPr>
        <w:t xml:space="preserve">• R160W (rs1805008) — also associated with 2–3x Parkinson’s risk (Tell-Marti et al., 2015)</w:t>
      </w:r>
    </w:p>
    <w:p>
      <w:pPr>
        <w:spacing w:after="200"/>
      </w:pPr>
      <w:r>
        <w:rPr>
          <w:rFonts w:ascii="Arial" w:cs="Arial" w:eastAsia="Arial" w:hAnsi="Arial"/>
        </w:rPr>
        <w:t xml:space="preserve">• D294H (rs1805009)</w:t>
      </w:r>
    </w:p>
    <w:p>
      <w:pPr>
        <w:spacing w:after="200"/>
      </w:pPr>
      <w:r>
        <w:rPr>
          <w:rFonts w:ascii="Arial" w:cs="Arial" w:eastAsia="Arial" w:hAnsi="Arial"/>
        </w:rPr>
        <w:t xml:space="preserve">• V60L and others</w:t>
      </w:r>
    </w:p>
    <w:p>
      <w:pPr>
        <w:spacing w:after="200"/>
      </w:pPr>
      <w:r>
        <w:rPr>
          <w:rFonts w:ascii="Arial" w:cs="Arial" w:eastAsia="Arial" w:hAnsi="Arial"/>
        </w:rPr>
        <w:t xml:space="preserve">These variants reduce or eliminate MC1R’s ability to respond to α-melanocyte stimulating hormone (α-MSH), resulting in: reduced eumelanin production, increased pheomelanin (red-yellow pigment) production, red hair phenotype, pale skin that does not tan effectively, impaired DNA repair (via the non-canonical PKA-ATR pathway), and dramatically increased oxidative burden. 93% of redheads are homozygous or compound heterozygous for R alleles. These are multiple independent mutations estimated to have arisen 10,000–40,000 years ago in different populations under low-UV environmental pressure.</w:t>
      </w:r>
    </w:p>
    <w:p>
      <w:pPr>
        <w:spacing w:after="200"/>
      </w:pPr>
      <w:r>
        <w:rPr>
          <w:rFonts w:ascii="Arial" w:cs="Arial" w:eastAsia="Arial" w:hAnsi="Arial"/>
        </w:rPr>
        <w:t xml:space="preserve"/>
      </w:r>
    </w:p>
    <w:p>
      <w:pPr>
        <w:spacing w:after="200"/>
      </w:pPr>
      <w:r>
        <w:rPr>
          <w:rFonts w:ascii="Arial" w:cs="Arial" w:eastAsia="Arial" w:hAnsi="Arial"/>
          <w:b/>
          <w:bCs/>
        </w:rPr>
        <w:t xml:space="preserve">TYRP1 — Hair Color Variation</w:t>
      </w:r>
    </w:p>
    <w:p>
      <w:pPr>
        <w:spacing w:after="200"/>
      </w:pPr>
      <w:r>
        <w:rPr>
          <w:rFonts w:ascii="Arial" w:cs="Arial" w:eastAsia="Arial" w:hAnsi="Arial"/>
        </w:rPr>
        <w:t xml:space="preserve">TYRP1 (Tyrosinase-Related Protein 1) stabilizes tyrosinase, the rate-limiting enzyme in melanin synthesis. Variants in TYRP1 contribute to the difference between black and brown hair and influence skin tone variation.</w:t>
      </w:r>
    </w:p>
    <w:p>
      <w:pPr>
        <w:spacing w:after="200"/>
      </w:pPr>
      <w:r>
        <w:rPr>
          <w:rFonts w:ascii="Arial" w:cs="Arial" w:eastAsia="Arial" w:hAnsi="Arial"/>
        </w:rPr>
        <w:t xml:space="preserve"/>
      </w:r>
    </w:p>
    <w:p>
      <w:pPr>
        <w:spacing w:after="200"/>
      </w:pPr>
      <w:r>
        <w:rPr>
          <w:rFonts w:ascii="Arial" w:cs="Arial" w:eastAsia="Arial" w:hAnsi="Arial"/>
          <w:b/>
          <w:bCs/>
        </w:rPr>
        <w:t xml:space="preserve">Additional Modifiers: ASIP, KITLG, IRF4, TYR</w:t>
      </w:r>
    </w:p>
    <w:p>
      <w:pPr>
        <w:spacing w:after="200"/>
      </w:pPr>
      <w:r>
        <w:rPr>
          <w:rFonts w:ascii="Arial" w:cs="Arial" w:eastAsia="Arial" w:hAnsi="Arial"/>
        </w:rPr>
        <w:t xml:space="preserve">These genes fine-tune melanin production across different tissues. ASIP (Agouti Signaling Protein) is the natural antagonist of MC1R. KITLG influences melanocyte development. IRF4 modulates melanin pathway gene expression. TYR encodes tyrosinase itself — the central enzyme of melanogenesis.</w:t>
      </w:r>
    </w:p>
    <w:p>
      <w:pPr>
        <w:spacing w:after="200"/>
      </w:pPr>
      <w:r>
        <w:rPr>
          <w:rFonts w:ascii="Arial" w:cs="Arial" w:eastAsia="Arial" w:hAnsi="Arial"/>
        </w:rPr>
        <w:t xml:space="preserve"/>
      </w:r>
    </w:p>
    <w:p>
      <w:pPr>
        <w:spacing w:after="200"/>
      </w:pPr>
      <w:r>
        <w:rPr>
          <w:rFonts w:ascii="Arial" w:cs="Arial" w:eastAsia="Arial" w:hAnsi="Arial"/>
          <w:b/>
          <w:bCs/>
        </w:rPr>
        <w:t xml:space="preserve">The pattern across all depigmentation genes:</w:t>
      </w:r>
    </w:p>
    <w:p>
      <w:pPr>
        <w:spacing w:after="200"/>
      </w:pPr>
      <w:r>
        <w:rPr>
          <w:rFonts w:ascii="Arial" w:cs="Arial" w:eastAsia="Arial" w:hAnsi="Arial"/>
        </w:rPr>
        <w:t xml:space="preserve">• Ancestral alleles = full melanin synthesis (MC1R-functional)</w:t>
      </w:r>
    </w:p>
    <w:p>
      <w:pPr>
        <w:spacing w:after="200"/>
      </w:pPr>
      <w:r>
        <w:rPr>
          <w:rFonts w:ascii="Arial" w:cs="Arial" w:eastAsia="Arial" w:hAnsi="Arial"/>
        </w:rPr>
        <w:t xml:space="preserve">• Derived alleles = reduced melanin synthesis (MC1R-variant)</w:t>
      </w:r>
    </w:p>
    <w:p>
      <w:pPr>
        <w:spacing w:after="200"/>
      </w:pPr>
      <w:r>
        <w:rPr>
          <w:rFonts w:ascii="Arial" w:cs="Arial" w:eastAsia="Arial" w:hAnsi="Arial"/>
        </w:rPr>
        <w:t xml:space="preserve">• Timeline = 10,000–40,000 years (recent)</w:t>
      </w:r>
    </w:p>
    <w:p>
      <w:pPr>
        <w:spacing w:after="200"/>
      </w:pPr>
      <w:r>
        <w:rPr>
          <w:rFonts w:ascii="Arial" w:cs="Arial" w:eastAsia="Arial" w:hAnsi="Arial"/>
        </w:rPr>
        <w:t xml:space="preserve">• Geographic distribution = populations in high-latitude, low-UV environments during ice age conditions</w:t>
      </w:r>
    </w:p>
    <w:p>
      <w:pPr>
        <w:spacing w:after="200"/>
      </w:pPr>
      <w:r>
        <w:rPr>
          <w:rFonts w:ascii="Arial" w:cs="Arial" w:eastAsia="Arial" w:hAnsi="Arial"/>
        </w:rPr>
        <w:t xml:space="preserve">• Selection signatures = inconsistent (SLC24A5 shows strongest sweep in the genome; MC1R shows relaxed constraint; RHD shows no positive selection at all)</w:t>
      </w:r>
    </w:p>
    <w:p>
      <w:pPr>
        <w:spacing w:after="200"/>
      </w:pPr>
      <w:r>
        <w:rPr>
          <w:rFonts w:ascii="Arial" w:cs="Arial" w:eastAsia="Arial" w:hAnsi="Arial"/>
        </w:rPr>
        <w:t xml:space="preserve"/>
      </w:r>
    </w:p>
    <w:p>
      <w:pPr>
        <w:spacing w:after="200"/>
      </w:pPr>
      <w:r>
        <w:rPr>
          <w:rFonts w:ascii="Arial" w:cs="Arial" w:eastAsia="Arial" w:hAnsi="Arial"/>
          <w:b/>
          <w:bCs/>
        </w:rPr>
        <w:t xml:space="preserve">These mutations did not create a new type of human. They created humans with compromised melanin production in response to catastrophic environmental conditions. What follows is the organ-by-organ documentation of what that compromise costs.</w:t>
      </w:r>
    </w:p>
    <w:p>
      <w:r>
        <w:br w:type="page"/>
      </w:r>
    </w:p>
    <w:p>
      <w:pPr>
        <w:pStyle w:val="Heading2"/>
        <w:spacing w:after="200"/>
      </w:pPr>
      <w:r>
        <w:rPr>
          <w:rFonts w:ascii="Arial" w:cs="Arial" w:eastAsia="Arial" w:hAnsi="Arial"/>
          <w:b/>
          <w:bCs/>
        </w:rPr>
        <w:t xml:space="preserve">4.1 Skin: The First Line of Defense</w:t>
      </w:r>
    </w:p>
    <w:p>
      <w:pPr>
        <w:spacing w:after="100"/>
      </w:pPr>
      <w:r>
        <w:rPr>
          <w:rFonts w:ascii="Arial" w:cs="Arial" w:eastAsia="Arial" w:hAnsi="Arial"/>
          <w:i/>
          <w:iCs/>
        </w:rPr>
        <w:t xml:space="preserve">[ESTABLISHED]</w:t>
      </w:r>
    </w:p>
    <w:p>
      <w:pPr>
        <w:spacing w:after="200"/>
      </w:pPr>
      <w:r>
        <w:rPr>
          <w:rFonts w:ascii="Arial" w:cs="Arial" w:eastAsia="Arial" w:hAnsi="Arial"/>
        </w:rPr>
        <w:t xml:space="preserve">Eumelanin provides SPF ~13 vs. pheomelanin SPF ~3–4. Barrier function: darker skin has more compact stratum corneum, better acidification, enhanced antimicrobial defense, superior wound healing. MC1R variants compromise all of these independently of UV exposure.</w:t>
      </w:r>
    </w:p>
    <w:p>
      <w:pPr>
        <w:pStyle w:val="Heading2"/>
        <w:spacing w:after="200"/>
      </w:pPr>
      <w:r>
        <w:rPr>
          <w:rFonts w:ascii="Arial" w:cs="Arial" w:eastAsia="Arial" w:hAnsi="Arial"/>
          <w:b/>
          <w:bCs/>
        </w:rPr>
        <w:t xml:space="preserve">4.2 Hair: The Visible Indicator</w:t>
      </w:r>
    </w:p>
    <w:p>
      <w:pPr>
        <w:spacing w:after="100"/>
      </w:pPr>
      <w:r>
        <w:rPr>
          <w:rFonts w:ascii="Arial" w:cs="Arial" w:eastAsia="Arial" w:hAnsi="Arial"/>
          <w:i/>
          <w:iCs/>
        </w:rPr>
        <w:t xml:space="preserve">[ESTABLISHED]</w:t>
      </w:r>
    </w:p>
    <w:p>
      <w:pPr>
        <w:spacing w:after="200"/>
      </w:pPr>
      <w:r>
        <w:rPr>
          <w:rFonts w:ascii="Arial" w:cs="Arial" w:eastAsia="Arial" w:hAnsi="Arial"/>
        </w:rPr>
        <w:t xml:space="preserve">MC1R status determines eumelanin (dark) vs. pheomelanin (red/blonde) in hair shaft. 93% of redheads are homozygous or compound heterozygous for R alleles. Hair color is the external marker of an internal biochemical state.</w:t>
      </w:r>
    </w:p>
    <w:p>
      <w:pPr>
        <w:pStyle w:val="Heading2"/>
        <w:spacing w:after="200"/>
      </w:pPr>
      <w:r>
        <w:rPr>
          <w:rFonts w:ascii="Arial" w:cs="Arial" w:eastAsia="Arial" w:hAnsi="Arial"/>
          <w:b/>
          <w:bCs/>
        </w:rPr>
        <w:t xml:space="preserve">4.3 Eyes: Iris Pigmentation, Optical Architecture, and the Melanin Barrier</w:t>
      </w:r>
    </w:p>
    <w:p>
      <w:pPr>
        <w:spacing w:after="100"/>
      </w:pPr>
      <w:r>
        <w:rPr>
          <w:rFonts w:ascii="Arial" w:cs="Arial" w:eastAsia="Arial" w:hAnsi="Arial"/>
          <w:i/>
          <w:iCs/>
        </w:rPr>
        <w:t xml:space="preserve">[ESTABLISHED — from Iris/MC1R paper]</w:t>
      </w:r>
    </w:p>
    <w:p>
      <w:pPr>
        <w:spacing w:after="200"/>
      </w:pPr>
      <w:r>
        <w:rPr>
          <w:rFonts w:ascii="Arial" w:cs="Arial" w:eastAsia="Arial" w:hAnsi="Arial"/>
        </w:rPr>
        <w:t xml:space="preserve">Iris melanin density determines eye color and masks structural features (Wolfflin nodules, Brushfield spots). NIR imaging at 820nm reveals these structures in dark eyes—proving they exist universally but are optically masked by melanin. HERC2/OCA2 controls iris color. MC1R does not directly regulate iris structural features but MC1R status correlates with systemic melanin density affecting the optical barrier.</w:t>
      </w:r>
    </w:p>
    <w:p>
      <w:pPr>
        <w:pStyle w:val="Heading2"/>
        <w:spacing w:after="200"/>
      </w:pPr>
      <w:r>
        <w:rPr>
          <w:rFonts w:ascii="Arial" w:cs="Arial" w:eastAsia="Arial" w:hAnsi="Arial"/>
          <w:b/>
          <w:bCs/>
        </w:rPr>
        <w:t xml:space="preserve">4.4 Inner Ear: Melanocytes and Hearing</w:t>
      </w:r>
    </w:p>
    <w:p>
      <w:pPr>
        <w:spacing w:after="100"/>
      </w:pPr>
      <w:r>
        <w:rPr>
          <w:rFonts w:ascii="Arial" w:cs="Arial" w:eastAsia="Arial" w:hAnsi="Arial"/>
          <w:i/>
          <w:iCs/>
        </w:rPr>
        <w:t xml:space="preserve">[NEW RESEARCH — critical finding]</w:t>
      </w:r>
    </w:p>
    <w:p>
      <w:pPr>
        <w:spacing w:after="200"/>
      </w:pPr>
      <w:r>
        <w:rPr>
          <w:rFonts w:ascii="Arial" w:cs="Arial" w:eastAsia="Arial" w:hAnsi="Arial"/>
          <w:b/>
          <w:bCs/>
        </w:rPr>
        <w:t xml:space="preserve">Key findings from research:</w:t>
      </w:r>
    </w:p>
    <w:p>
      <w:pPr>
        <w:spacing w:after="200"/>
      </w:pPr>
      <w:r>
        <w:rPr>
          <w:rFonts w:ascii="Arial" w:cs="Arial" w:eastAsia="Arial" w:hAnsi="Arial"/>
        </w:rPr>
        <w:t xml:space="preserve">• Cochlear melanocytes in the stria vascularis generate the endocochlear potential required for hearing</w:t>
      </w:r>
    </w:p>
    <w:p>
      <w:pPr>
        <w:spacing w:after="200"/>
      </w:pPr>
      <w:r>
        <w:rPr>
          <w:rFonts w:ascii="Arial" w:cs="Arial" w:eastAsia="Arial" w:hAnsi="Arial"/>
        </w:rPr>
        <w:t xml:space="preserve">• Ablation of these melanocytes = deafness (confirmed in mouse models)</w:t>
      </w:r>
    </w:p>
    <w:p>
      <w:pPr>
        <w:spacing w:after="200"/>
      </w:pPr>
      <w:r>
        <w:rPr>
          <w:rFonts w:ascii="Arial" w:cs="Arial" w:eastAsia="Arial" w:hAnsi="Arial"/>
        </w:rPr>
        <w:t xml:space="preserve">• MC1R-functional individuals have greater cochlear melanin concentration</w:t>
      </w:r>
    </w:p>
    <w:p>
      <w:pPr>
        <w:spacing w:after="200"/>
      </w:pPr>
      <w:r>
        <w:rPr>
          <w:rFonts w:ascii="Arial" w:cs="Arial" w:eastAsia="Arial" w:hAnsi="Arial"/>
        </w:rPr>
        <w:t xml:space="preserve">• Higher cochlear melanin correlates with lower rates of age-related hearing loss and noise-induced hearing loss</w:t>
      </w:r>
    </w:p>
    <w:p>
      <w:pPr>
        <w:spacing w:after="200"/>
      </w:pPr>
      <w:r>
        <w:rPr>
          <w:rFonts w:ascii="Arial" w:cs="Arial" w:eastAsia="Arial" w:hAnsi="Arial"/>
        </w:rPr>
        <w:t xml:space="preserve">• Melanin distribution in cochlea is disproportionate: more in apex/mid-turns, less in base—which may explain why hearing loss preferentially affects basal (high-frequency) regions first</w:t>
      </w:r>
    </w:p>
    <w:p>
      <w:pPr>
        <w:spacing w:after="200"/>
      </w:pPr>
      <w:r>
        <w:rPr>
          <w:rFonts w:ascii="Arial" w:cs="Arial" w:eastAsia="Arial" w:hAnsi="Arial"/>
        </w:rPr>
        <w:t xml:space="preserve">• Waardenburg syndrome: pigmentation gene mutations cause sensorineural deafness</w:t>
      </w:r>
    </w:p>
    <w:p>
      <w:pPr>
        <w:spacing w:after="200"/>
      </w:pPr>
      <w:r>
        <w:rPr>
          <w:rFonts w:ascii="Arial" w:cs="Arial" w:eastAsia="Arial" w:hAnsi="Arial"/>
        </w:rPr>
        <w:t xml:space="preserve">• White cats/dogs with blue eyes: congenital deafness from same mechanism—absence of cochlear melanocytes</w:t>
      </w:r>
    </w:p>
    <w:p>
      <w:pPr>
        <w:spacing w:after="200"/>
      </w:pPr>
      <w:r>
        <w:rPr>
          <w:rFonts w:ascii="Arial" w:cs="Arial" w:eastAsia="Arial" w:hAnsi="Arial"/>
          <w:b/>
          <w:bCs/>
        </w:rPr>
        <w:t xml:space="preserve">DOGS — The Cross-Species Proof:</w:t>
      </w:r>
    </w:p>
    <w:p>
      <w:pPr>
        <w:spacing w:after="200"/>
      </w:pPr>
      <w:r>
        <w:rPr>
          <w:rFonts w:ascii="Arial" w:cs="Arial" w:eastAsia="Arial" w:hAnsi="Arial"/>
        </w:rPr>
        <w:t xml:space="preserve">• Pigment-associated congenital sensorineural deafness affects 100+ dog breeds</w:t>
      </w:r>
    </w:p>
    <w:p>
      <w:pPr>
        <w:spacing w:after="200"/>
      </w:pPr>
      <w:r>
        <w:rPr>
          <w:rFonts w:ascii="Arial" w:cs="Arial" w:eastAsia="Arial" w:hAnsi="Arial"/>
        </w:rPr>
        <w:t xml:space="preserve">• Dalmatians: 30% affected (8% bilateral, 22% unilateral). Cause: piebald gene suppresses melanocyte migration from neural crest to cochlea</w:t>
      </w:r>
    </w:p>
    <w:p>
      <w:pPr>
        <w:spacing w:after="200"/>
      </w:pPr>
      <w:r>
        <w:rPr>
          <w:rFonts w:ascii="Arial" w:cs="Arial" w:eastAsia="Arial" w:hAnsi="Arial"/>
        </w:rPr>
        <w:t xml:space="preserve">• White Bull Terriers significantly more likely to be deaf than colored Bull Terriers</w:t>
      </w:r>
    </w:p>
    <w:p>
      <w:pPr>
        <w:spacing w:after="200"/>
      </w:pPr>
      <w:r>
        <w:rPr>
          <w:rFonts w:ascii="Arial" w:cs="Arial" w:eastAsia="Arial" w:hAnsi="Arial"/>
        </w:rPr>
        <w:t xml:space="preserve">• Norwegian Dunkerhound: 75% of ALL white animals are deaf</w:t>
      </w:r>
    </w:p>
    <w:p>
      <w:pPr>
        <w:spacing w:after="200"/>
      </w:pPr>
      <w:r>
        <w:rPr>
          <w:rFonts w:ascii="Arial" w:cs="Arial" w:eastAsia="Arial" w:hAnsi="Arial"/>
        </w:rPr>
        <w:t xml:space="preserve">• Blue eyes in dogs = absent iris melanocytes = statistically higher deafness rates (Dalmatian, English Setter, English Cocker Spaniel, Bull Terrier)</w:t>
      </w:r>
    </w:p>
    <w:p>
      <w:pPr>
        <w:spacing w:after="200"/>
      </w:pPr>
      <w:r>
        <w:rPr>
          <w:rFonts w:ascii="Arial" w:cs="Arial" w:eastAsia="Arial" w:hAnsi="Arial"/>
        </w:rPr>
        <w:t xml:space="preserve">• White cats with blue eyes: congenital deafness is common (noted by Darwin himself in Origin of Species)</w:t>
      </w:r>
    </w:p>
    <w:p>
      <w:pPr>
        <w:spacing w:after="200"/>
      </w:pPr>
      <w:r>
        <w:rPr>
          <w:rFonts w:ascii="Arial" w:cs="Arial" w:eastAsia="Arial" w:hAnsi="Arial"/>
        </w:rPr>
        <w:t xml:space="preserve">• Same mechanism across ALL species: absence of melanocytes in stria vascularis → strial degeneration → loss of endocochlear potential → hair cell death → deafness</w:t>
      </w:r>
    </w:p>
    <w:p>
      <w:pPr>
        <w:spacing w:after="200"/>
      </w:pPr>
      <w:r>
        <w:rPr>
          <w:rFonts w:ascii="Arial" w:cs="Arial" w:eastAsia="Arial" w:hAnsi="Arial"/>
        </w:rPr>
        <w:t xml:space="preserve">• Confirmed in: dogs, cats, mice, mink, pigs, sheep, horses, cattle, ferrets, rabbits, llamas, alpacas, AND humans (Waardenburg syndrome)</w:t>
      </w:r>
    </w:p>
    <w:p>
      <w:pPr>
        <w:spacing w:after="200"/>
      </w:pPr>
      <w:r>
        <w:rPr>
          <w:rFonts w:ascii="Arial" w:cs="Arial" w:eastAsia="Arial" w:hAnsi="Arial"/>
        </w:rPr>
        <w:t xml:space="preserve">• MITF (the same transcription factor downstream of MC1R) regulates melanocyte migration to cochlea. MITF mutations in Rongchang pigs: stria vascularis never develops, cochlear duct collapses, spiral ganglion neurons degenerate</w:t>
      </w:r>
    </w:p>
    <w:p>
      <w:pPr>
        <w:spacing w:after="200"/>
      </w:pPr>
      <w:r>
        <w:rPr>
          <w:rFonts w:ascii="Arial" w:cs="Arial" w:eastAsia="Arial" w:hAnsi="Arial"/>
          <w:b/>
          <w:bCs/>
        </w:rPr>
        <w:t xml:space="preserve">This is the single most powerful cross-species evidence in the paper: identical mechanism, identical outcome, across dogs, cats, pigs, mice, mink, horses, and humans. The gene is the constant. The species is the container.</w:t>
      </w:r>
    </w:p>
    <w:p>
      <w:pPr>
        <w:spacing w:after="200"/>
      </w:pPr>
      <w:r>
        <w:rPr>
          <w:rFonts w:ascii="Arial" w:cs="Arial" w:eastAsia="Arial" w:hAnsi="Arial"/>
        </w:rPr>
        <w:t xml:space="preserve"/>
      </w:r>
    </w:p>
    <w:p>
      <w:pPr>
        <w:spacing w:after="200"/>
      </w:pPr>
      <w:r>
        <w:rPr>
          <w:rFonts w:ascii="Arial" w:cs="Arial" w:eastAsia="Arial" w:hAnsi="Arial"/>
          <w:b/>
          <w:bCs/>
        </w:rPr>
        <w:t xml:space="preserve">Research targets: </w:t>
      </w:r>
      <w:r>
        <w:rPr>
          <w:rFonts w:ascii="Arial" w:cs="Arial" w:eastAsia="Arial" w:hAnsi="Arial"/>
        </w:rPr>
        <w:t xml:space="preserve">Investigate whether MC1R variant carriers (not just piebald/merle) show measurable differences in endocochlear potential, age-related hearing loss rates, or noise susceptibility. Connect MC1R loss-of-function to strial melanocyte functionality.</w:t>
      </w:r>
    </w:p>
    <w:p>
      <w:pPr>
        <w:pStyle w:val="Heading2"/>
        <w:spacing w:after="200"/>
      </w:pPr>
      <w:r>
        <w:rPr>
          <w:rFonts w:ascii="Arial" w:cs="Arial" w:eastAsia="Arial" w:hAnsi="Arial"/>
          <w:b/>
          <w:bCs/>
        </w:rPr>
        <w:t xml:space="preserve">4.5 Bone: Neural Crest, Melanocytes, and Skeletal Architecture</w:t>
      </w:r>
    </w:p>
    <w:p>
      <w:pPr>
        <w:spacing w:after="100"/>
      </w:pPr>
      <w:r>
        <w:rPr>
          <w:rFonts w:ascii="Arial" w:cs="Arial" w:eastAsia="Arial" w:hAnsi="Arial"/>
          <w:i/>
          <w:iCs/>
        </w:rPr>
        <w:t xml:space="preserve">[NEW RESEARCH — critical finding]</w:t>
      </w:r>
    </w:p>
    <w:p>
      <w:pPr>
        <w:spacing w:after="200"/>
      </w:pPr>
      <w:r>
        <w:rPr>
          <w:rFonts w:ascii="Arial" w:cs="Arial" w:eastAsia="Arial" w:hAnsi="Arial"/>
          <w:b/>
          <w:bCs/>
        </w:rPr>
        <w:t xml:space="preserve">Key findings from research:</w:t>
      </w:r>
    </w:p>
    <w:p>
      <w:pPr>
        <w:spacing w:after="200"/>
      </w:pPr>
      <w:r>
        <w:rPr>
          <w:rFonts w:ascii="Arial" w:cs="Arial" w:eastAsia="Arial" w:hAnsi="Arial"/>
        </w:rPr>
        <w:t xml:space="preserve">• Melanocytes and facial bones/cartilage derive from the SAME embryonic cell population: neural crest cells</w:t>
      </w:r>
    </w:p>
    <w:p>
      <w:pPr>
        <w:spacing w:after="200"/>
      </w:pPr>
      <w:r>
        <w:rPr>
          <w:rFonts w:ascii="Arial" w:cs="Arial" w:eastAsia="Arial" w:hAnsi="Arial"/>
        </w:rPr>
        <w:t xml:space="preserve">• Cranial neural crest derivatives include: facial ectomesenchyme (facial bones and cartilages), sensory nerves, facial dermis, AND melanocytes</w:t>
      </w:r>
    </w:p>
    <w:p>
      <w:pPr>
        <w:spacing w:after="200"/>
      </w:pPr>
      <w:r>
        <w:rPr>
          <w:rFonts w:ascii="Arial" w:cs="Arial" w:eastAsia="Arial" w:hAnsi="Arial"/>
        </w:rPr>
        <w:t xml:space="preserve">• Melanocytes are present in the periosteum (bone covering) and transfer melanin granules to osteocytes (bone cells)</w:t>
      </w:r>
    </w:p>
    <w:p>
      <w:pPr>
        <w:spacing w:after="200"/>
      </w:pPr>
      <w:r>
        <w:rPr>
          <w:rFonts w:ascii="Arial" w:cs="Arial" w:eastAsia="Arial" w:hAnsi="Arial"/>
        </w:rPr>
        <w:t xml:space="preserve">• Harvard/Zon study (Nature): Blood stem cells migrated to bone marrow BECAUSE melanocytes provided UV protection. In zebrafish, blood stem cells are in melanocyte-covered kidneys. As vertebrates moved to land, hematopoiesis moved to bone marrow for UV shielding. Melanocytes determined where blood production occurs.</w:t>
      </w:r>
    </w:p>
    <w:p>
      <w:pPr>
        <w:spacing w:after="200"/>
      </w:pPr>
      <w:r>
        <w:rPr>
          <w:rFonts w:ascii="Arial" w:cs="Arial" w:eastAsia="Arial" w:hAnsi="Arial"/>
        </w:rPr>
        <w:t xml:space="preserve">• Bone mineral density (BMD) is consistently higher in MC1R-functional populations—genetic component confirmed even after controlling for sociopolitical race categories</w:t>
      </w:r>
    </w:p>
    <w:p>
      <w:pPr>
        <w:spacing w:after="200"/>
      </w:pPr>
      <w:r>
        <w:rPr>
          <w:rFonts w:ascii="Arial" w:cs="Arial" w:eastAsia="Arial" w:hAnsi="Arial"/>
        </w:rPr>
        <w:t xml:space="preserve">• Springer (2020): Europeans evolved LESS bone as part of depigmentation trade-off—“weaker bones and white skin as adaptations”</w:t>
      </w:r>
    </w:p>
    <w:p>
      <w:pPr>
        <w:spacing w:after="200"/>
      </w:pPr>
      <w:r>
        <w:rPr>
          <w:rFonts w:ascii="Arial" w:cs="Arial" w:eastAsia="Arial" w:hAnsi="Arial"/>
          <w:b/>
          <w:bCs/>
        </w:rPr>
        <w:t xml:space="preserve">Research targets: </w:t>
      </w:r>
    </w:p>
    <w:p>
      <w:pPr>
        <w:spacing w:after="200"/>
      </w:pPr>
      <w:r>
        <w:rPr>
          <w:rFonts w:ascii="Arial" w:cs="Arial" w:eastAsia="Arial" w:hAnsi="Arial"/>
        </w:rPr>
        <w:t xml:space="preserve">• Direct correlation between MC1R genotype and BMD measurements</w:t>
      </w:r>
    </w:p>
    <w:p>
      <w:pPr>
        <w:spacing w:after="200"/>
      </w:pPr>
      <w:r>
        <w:rPr>
          <w:rFonts w:ascii="Arial" w:cs="Arial" w:eastAsia="Arial" w:hAnsi="Arial"/>
        </w:rPr>
        <w:t xml:space="preserve">• Craniofacial morphological differences and their relationship to neural crest melanocyte development</w:t>
      </w:r>
    </w:p>
    <w:p>
      <w:pPr>
        <w:spacing w:after="200"/>
      </w:pPr>
      <w:r>
        <w:rPr>
          <w:rFonts w:ascii="Arial" w:cs="Arial" w:eastAsia="Arial" w:hAnsi="Arial"/>
        </w:rPr>
        <w:t xml:space="preserve">• Osteoporosis rates stratified by MC1R variant status</w:t>
      </w:r>
    </w:p>
    <w:p>
      <w:pPr>
        <w:spacing w:after="200"/>
      </w:pPr>
      <w:r>
        <w:rPr>
          <w:rFonts w:ascii="Arial" w:cs="Arial" w:eastAsia="Arial" w:hAnsi="Arial"/>
        </w:rPr>
        <w:t xml:space="preserve">• Whether melanin in periosteum directly contributes to bone density/integrity</w:t>
      </w:r>
    </w:p>
    <w:p>
      <w:pPr>
        <w:pStyle w:val="Heading2"/>
        <w:spacing w:after="200"/>
      </w:pPr>
      <w:r>
        <w:rPr>
          <w:rFonts w:ascii="Arial" w:cs="Arial" w:eastAsia="Arial" w:hAnsi="Arial"/>
          <w:b/>
          <w:bCs/>
        </w:rPr>
        <w:t xml:space="preserve">4.6 Brain: Neuromelanin, Dopamine, and Consciousness Architecture</w:t>
      </w:r>
    </w:p>
    <w:p>
      <w:pPr>
        <w:spacing w:after="100"/>
      </w:pPr>
      <w:r>
        <w:rPr>
          <w:rFonts w:ascii="Arial" w:cs="Arial" w:eastAsia="Arial" w:hAnsi="Arial"/>
          <w:i/>
          <w:iCs/>
        </w:rPr>
        <w:t xml:space="preserve">[ESTABLISHED — from neuromelanin proteomic analysis + Parkinson’s disease literature]</w:t>
      </w:r>
    </w:p>
    <w:p>
      <w:pPr>
        <w:spacing w:after="200"/>
      </w:pPr>
      <w:r>
        <w:rPr>
          <w:rFonts w:ascii="Arial" w:cs="Arial" w:eastAsia="Arial" w:hAnsi="Arial"/>
        </w:rPr>
        <w:t xml:space="preserve">Neuromelanin accumulates in substantia nigra (dopamine neurons) and locus coeruleus (norepinephrine neurons). Functions: metal chelation, ROS scavenging, toxin sequestration, neuroinflammation regulation. MC1R variants produce unstable pheomelanin-core neuromelanin that releases iron under stress, triggering Fenton reactions. MC1R variant carriers have 2–3x higher Parkinson’s risk. Parkinson’s incidence is lower in MC1R-functional populations with higher neuromelanin concentrations.</w:t>
      </w:r>
    </w:p>
    <w:p>
      <w:pPr>
        <w:pStyle w:val="Heading2"/>
        <w:spacing w:after="200"/>
      </w:pPr>
      <w:r>
        <w:rPr>
          <w:rFonts w:ascii="Arial" w:cs="Arial" w:eastAsia="Arial" w:hAnsi="Arial"/>
          <w:b/>
          <w:bCs/>
        </w:rPr>
        <w:t xml:space="preserve">4.7 Heart: Cardiac Melanocytes</w:t>
      </w:r>
    </w:p>
    <w:p>
      <w:pPr>
        <w:spacing w:after="100"/>
      </w:pPr>
      <w:r>
        <w:rPr>
          <w:rFonts w:ascii="Arial" w:cs="Arial" w:eastAsia="Arial" w:hAnsi="Arial"/>
          <w:i/>
          <w:iCs/>
        </w:rPr>
        <w:t xml:space="preserve">[REQUIRES NEW RESEARCH]</w:t>
      </w:r>
    </w:p>
    <w:p>
      <w:pPr>
        <w:spacing w:after="200"/>
      </w:pPr>
      <w:r>
        <w:rPr>
          <w:rFonts w:ascii="Arial" w:cs="Arial" w:eastAsia="Arial" w:hAnsi="Arial"/>
          <w:b/>
          <w:bCs/>
        </w:rPr>
        <w:t xml:space="preserve">Research targets:</w:t>
      </w:r>
    </w:p>
    <w:p>
      <w:pPr>
        <w:spacing w:after="200"/>
      </w:pPr>
      <w:r>
        <w:rPr>
          <w:rFonts w:ascii="Arial" w:cs="Arial" w:eastAsia="Arial" w:hAnsi="Arial"/>
        </w:rPr>
        <w:t xml:space="preserve">• Melanocytes are confirmed present in heart valves (neural crest origin)</w:t>
      </w:r>
    </w:p>
    <w:p>
      <w:pPr>
        <w:spacing w:after="200"/>
      </w:pPr>
      <w:r>
        <w:rPr>
          <w:rFonts w:ascii="Arial" w:cs="Arial" w:eastAsia="Arial" w:hAnsi="Arial"/>
        </w:rPr>
        <w:t xml:space="preserve">• Functional role of cardiac melanocytes in electrophysiology and valve integrity</w:t>
      </w:r>
    </w:p>
    <w:p>
      <w:pPr>
        <w:spacing w:after="200"/>
      </w:pPr>
      <w:r>
        <w:rPr>
          <w:rFonts w:ascii="Arial" w:cs="Arial" w:eastAsia="Arial" w:hAnsi="Arial"/>
        </w:rPr>
        <w:t xml:space="preserve">• Whether MC1R status affects cardiac melanocyte function</w:t>
      </w:r>
    </w:p>
    <w:p>
      <w:pPr>
        <w:spacing w:after="200"/>
      </w:pPr>
      <w:r>
        <w:rPr>
          <w:rFonts w:ascii="Arial" w:cs="Arial" w:eastAsia="Arial" w:hAnsi="Arial"/>
        </w:rPr>
        <w:t xml:space="preserve">• Atrial fibrillation and melanocyte connections in pulmonary veins</w:t>
      </w:r>
    </w:p>
    <w:p>
      <w:pPr>
        <w:pStyle w:val="Heading2"/>
        <w:spacing w:after="200"/>
      </w:pPr>
      <w:r>
        <w:rPr>
          <w:rFonts w:ascii="Arial" w:cs="Arial" w:eastAsia="Arial" w:hAnsi="Arial"/>
          <w:b/>
          <w:bCs/>
        </w:rPr>
        <w:t xml:space="preserve">4.8 Meninges: Melanocytes in Brain Covering</w:t>
      </w:r>
    </w:p>
    <w:p>
      <w:pPr>
        <w:spacing w:after="100"/>
      </w:pPr>
      <w:r>
        <w:rPr>
          <w:rFonts w:ascii="Arial" w:cs="Arial" w:eastAsia="Arial" w:hAnsi="Arial"/>
          <w:i/>
          <w:iCs/>
        </w:rPr>
        <w:t xml:space="preserve">[REQUIRES NEW RESEARCH]</w:t>
      </w:r>
    </w:p>
    <w:p>
      <w:pPr>
        <w:spacing w:after="200"/>
      </w:pPr>
      <w:r>
        <w:rPr>
          <w:rFonts w:ascii="Arial" w:cs="Arial" w:eastAsia="Arial" w:hAnsi="Arial"/>
          <w:b/>
          <w:bCs/>
        </w:rPr>
        <w:t xml:space="preserve">Research targets:</w:t>
      </w:r>
    </w:p>
    <w:p>
      <w:pPr>
        <w:spacing w:after="200"/>
      </w:pPr>
      <w:r>
        <w:rPr>
          <w:rFonts w:ascii="Arial" w:cs="Arial" w:eastAsia="Arial" w:hAnsi="Arial"/>
        </w:rPr>
        <w:t xml:space="preserve">• Melanocytes confirmed in leptomeninges (neural crest origin)</w:t>
      </w:r>
    </w:p>
    <w:p>
      <w:pPr>
        <w:spacing w:after="200"/>
      </w:pPr>
      <w:r>
        <w:rPr>
          <w:rFonts w:ascii="Arial" w:cs="Arial" w:eastAsia="Arial" w:hAnsi="Arial"/>
        </w:rPr>
        <w:t xml:space="preserve">• Functional role in meningeal barrier integrity and immune surveillance</w:t>
      </w:r>
    </w:p>
    <w:p>
      <w:pPr>
        <w:spacing w:after="200"/>
      </w:pPr>
      <w:r>
        <w:rPr>
          <w:rFonts w:ascii="Arial" w:cs="Arial" w:eastAsia="Arial" w:hAnsi="Arial"/>
        </w:rPr>
        <w:t xml:space="preserve">• Relationship to neurocutaneous melanosis and melanocyte distribution</w:t>
      </w:r>
    </w:p>
    <w:p>
      <w:pPr>
        <w:pStyle w:val="Heading2"/>
        <w:spacing w:after="200"/>
      </w:pPr>
      <w:r>
        <w:rPr>
          <w:rFonts w:ascii="Arial" w:cs="Arial" w:eastAsia="Arial" w:hAnsi="Arial"/>
          <w:b/>
          <w:bCs/>
        </w:rPr>
        <w:t xml:space="preserve">4.9 Pain and Anesthesia: The Neurological Phenotype</w:t>
      </w:r>
    </w:p>
    <w:p>
      <w:pPr>
        <w:spacing w:after="100"/>
      </w:pPr>
      <w:r>
        <w:rPr>
          <w:rFonts w:ascii="Arial" w:cs="Arial" w:eastAsia="Arial" w:hAnsi="Arial"/>
          <w:i/>
          <w:iCs/>
        </w:rPr>
        <w:t xml:space="preserve">[ESTABLISHED — from Comprehensive MC1R paper]</w:t>
      </w:r>
    </w:p>
    <w:p>
      <w:pPr>
        <w:spacing w:after="200"/>
      </w:pPr>
      <w:r>
        <w:rPr>
          <w:rFonts w:ascii="Arial" w:cs="Arial" w:eastAsia="Arial" w:hAnsi="Arial"/>
        </w:rPr>
        <w:t xml:space="preserve">MC1R expressed in periaqueductal gray modulates pain perception. Variant carriers show: 10°C shift in cold pain threshold, 19–20% increased anesthetic requirement, enhanced κ-opioid sensitivity, reduced local anesthetic efficacy. This is a functional neurological phenotype directly traceable to MC1R status.</w:t>
      </w:r>
    </w:p>
    <w:p>
      <w:pPr>
        <w:pStyle w:val="Heading2"/>
        <w:spacing w:after="200"/>
      </w:pPr>
      <w:r>
        <w:rPr>
          <w:rFonts w:ascii="Arial" w:cs="Arial" w:eastAsia="Arial" w:hAnsi="Arial"/>
          <w:b/>
          <w:bCs/>
        </w:rPr>
        <w:t xml:space="preserve">4.10 Blood: Hematopoiesis, the Melanocyte-Blood Factory, and the RHD Deletion</w:t>
      </w:r>
    </w:p>
    <w:p>
      <w:pPr>
        <w:spacing w:after="100"/>
      </w:pPr>
      <w:r>
        <w:rPr>
          <w:rFonts w:ascii="Arial" w:cs="Arial" w:eastAsia="Arial" w:hAnsi="Arial"/>
          <w:i/>
          <w:iCs/>
        </w:rPr>
        <w:t xml:space="preserve">[CRITICAL NEW INTEGRATION — Harvard/Zon study + Rh-negative population genetics]</w:t>
      </w:r>
    </w:p>
    <w:p>
      <w:pPr>
        <w:spacing w:after="200"/>
      </w:pPr>
      <w:r>
        <w:rPr>
          <w:rFonts w:ascii="Arial" w:cs="Arial" w:eastAsia="Arial" w:hAnsi="Arial"/>
        </w:rPr>
        <w:t xml:space="preserve"/>
      </w:r>
    </w:p>
    <w:p>
      <w:pPr>
        <w:spacing w:after="200"/>
      </w:pPr>
      <w:r>
        <w:rPr>
          <w:rFonts w:ascii="Arial" w:cs="Arial" w:eastAsia="Arial" w:hAnsi="Arial"/>
          <w:b/>
          <w:bCs/>
        </w:rPr>
        <w:t xml:space="preserve">The melanocyte determines where blood is made.</w:t>
      </w:r>
    </w:p>
    <w:p>
      <w:pPr>
        <w:spacing w:after="200"/>
      </w:pPr>
      <w:r>
        <w:rPr>
          <w:rFonts w:ascii="Arial" w:cs="Arial" w:eastAsia="Arial" w:hAnsi="Arial"/>
        </w:rPr>
        <w:t xml:space="preserve">Harvard researchers (Zon laboratory, published in Nature) demonstrated that hematopoietic stem cells (the cells that produce ALL blood cells) migrated to bone marrow specifically because melanocytes provided UV radiation shielding at that site. In zebrafish, blood stem cells shelter under melanocyte-covered kidneys. As vertebrates moved to land and UV exposure increased, hematopoiesis relocated to bone marrow — because melanocytes in the periosteum and marrow stroma created a radiation-protected niche. Without melanocyte protection, blood stem cells die under UV exposure.</w:t>
      </w:r>
    </w:p>
    <w:p>
      <w:pPr>
        <w:spacing w:after="200"/>
      </w:pPr>
      <w:r>
        <w:rPr>
          <w:rFonts w:ascii="Arial" w:cs="Arial" w:eastAsia="Arial" w:hAnsi="Arial"/>
        </w:rPr>
        <w:t xml:space="preserve"/>
      </w:r>
    </w:p>
    <w:p>
      <w:pPr>
        <w:spacing w:after="200"/>
      </w:pPr>
      <w:r>
        <w:rPr>
          <w:rFonts w:ascii="Arial" w:cs="Arial" w:eastAsia="Arial" w:hAnsi="Arial"/>
          <w:b/>
          <w:bCs/>
        </w:rPr>
        <w:t xml:space="preserve">This means melanocytes are not incidental to blood production — they are the reason blood production occurs where it does. The blood factory exists because the melanocyte built the shelter.</w:t>
      </w:r>
    </w:p>
    <w:p>
      <w:pPr>
        <w:spacing w:after="200"/>
      </w:pPr>
      <w:r>
        <w:rPr>
          <w:rFonts w:ascii="Arial" w:cs="Arial" w:eastAsia="Arial" w:hAnsi="Arial"/>
        </w:rPr>
        <w:t xml:space="preserve"/>
      </w:r>
    </w:p>
    <w:p>
      <w:pPr>
        <w:spacing w:after="200"/>
      </w:pPr>
      <w:r>
        <w:rPr>
          <w:rFonts w:ascii="Arial" w:cs="Arial" w:eastAsia="Arial" w:hAnsi="Arial"/>
          <w:b/>
          <w:bCs/>
        </w:rPr>
        <w:t xml:space="preserve">The Rh-negative convergence:</w:t>
      </w:r>
    </w:p>
    <w:p>
      <w:pPr>
        <w:spacing w:after="200"/>
      </w:pPr>
      <w:r>
        <w:rPr>
          <w:rFonts w:ascii="Arial" w:cs="Arial" w:eastAsia="Arial" w:hAnsi="Arial"/>
        </w:rPr>
        <w:t xml:space="preserve">The RHD gene deletion — which produces Rh-negative blood — concentrates in the same European populations carrying MC1R loss-of-function and SLC24A5 A111T. Key data:</w:t>
      </w:r>
    </w:p>
    <w:p>
      <w:pPr>
        <w:spacing w:after="200"/>
      </w:pPr>
      <w:r>
        <w:rPr>
          <w:rFonts w:ascii="Arial" w:cs="Arial" w:eastAsia="Arial" w:hAnsi="Arial"/>
        </w:rPr>
        <w:t xml:space="preserve">• Basques: 47.2% carry the RHD deletion — highest frequency on Earth</w:t>
      </w:r>
    </w:p>
    <w:p>
      <w:pPr>
        <w:spacing w:after="200"/>
      </w:pPr>
      <w:r>
        <w:rPr>
          <w:rFonts w:ascii="Arial" w:cs="Arial" w:eastAsia="Arial" w:hAnsi="Arial"/>
        </w:rPr>
        <w:t xml:space="preserve">• General European populations: 15–17% Rh-negative phenotype, up to 29% in Basques</w:t>
      </w:r>
    </w:p>
    <w:p>
      <w:pPr>
        <w:spacing w:after="200"/>
      </w:pPr>
      <w:r>
        <w:rPr>
          <w:rFonts w:ascii="Arial" w:cs="Arial" w:eastAsia="Arial" w:hAnsi="Arial"/>
        </w:rPr>
        <w:t xml:space="preserve">• Global: 94% Rh-positive, only 6% Rh-negative — the ancestral state is overwhelmingly Rh-positive</w:t>
      </w:r>
    </w:p>
    <w:p>
      <w:pPr>
        <w:spacing w:after="200"/>
      </w:pPr>
      <w:r>
        <w:rPr>
          <w:rFonts w:ascii="Arial" w:cs="Arial" w:eastAsia="Arial" w:hAnsi="Arial"/>
        </w:rPr>
        <w:t xml:space="preserve">• Sub-Saharan African and East Asian populations retain near-complete Rh-positive status</w:t>
      </w:r>
    </w:p>
    <w:p>
      <w:pPr>
        <w:spacing w:after="200"/>
      </w:pPr>
      <w:r>
        <w:rPr>
          <w:rFonts w:ascii="Arial" w:cs="Arial" w:eastAsia="Arial" w:hAnsi="Arial"/>
        </w:rPr>
        <w:t xml:space="preserve">• The RHD deletion shows NO evidence of positive natural selection — it reached high frequency through genetic drift/founder effect in an extremely small, isolated population</w:t>
      </w:r>
    </w:p>
    <w:p>
      <w:pPr>
        <w:spacing w:after="200"/>
      </w:pPr>
      <w:r>
        <w:rPr>
          <w:rFonts w:ascii="Arial" w:cs="Arial" w:eastAsia="Arial" w:hAnsi="Arial"/>
        </w:rPr>
        <w:t xml:space="preserve">• This mutation causes hemolytic disease of the newborn (HDN): the Rh-negative mother’s immune system ATTACKS Rh-positive fetuses. The derived genotype treats the ancestral genotype as immunologically foreign</w:t>
      </w:r>
    </w:p>
    <w:p>
      <w:pPr>
        <w:spacing w:after="200"/>
      </w:pPr>
      <w:r>
        <w:rPr>
          <w:rFonts w:ascii="Arial" w:cs="Arial" w:eastAsia="Arial" w:hAnsi="Arial"/>
        </w:rPr>
        <w:t xml:space="preserve">• Basques were isolated in a Western Pyrenees glacial refugium during the Last Glacial Maximum — the same timeframe window as MC1R variant emergence and SLC24A5 fixation</w:t>
      </w:r>
    </w:p>
    <w:p>
      <w:pPr>
        <w:spacing w:after="200"/>
      </w:pPr>
      <w:r>
        <w:rPr>
          <w:rFonts w:ascii="Arial" w:cs="Arial" w:eastAsia="Arial" w:hAnsi="Arial"/>
        </w:rPr>
        <w:t xml:space="preserve">• The RhD protein is a transmembrane protein on red blood cells, possibly functioning as an ion channel for ammonia or CO2 transport. Its function is still not fully understood</w:t>
      </w:r>
    </w:p>
    <w:p>
      <w:pPr>
        <w:spacing w:after="200"/>
      </w:pPr>
      <w:r>
        <w:rPr>
          <w:rFonts w:ascii="Arial" w:cs="Arial" w:eastAsia="Arial" w:hAnsi="Arial"/>
        </w:rPr>
        <w:t xml:space="preserve"/>
      </w:r>
    </w:p>
    <w:p>
      <w:pPr>
        <w:spacing w:after="200"/>
      </w:pPr>
      <w:r>
        <w:rPr>
          <w:rFonts w:ascii="Arial" w:cs="Arial" w:eastAsia="Arial" w:hAnsi="Arial"/>
          <w:b/>
          <w:bCs/>
        </w:rPr>
        <w:t xml:space="preserve">Three concurrent deletions in one population:</w:t>
      </w:r>
    </w:p>
    <w:p>
      <w:pPr>
        <w:spacing w:after="200"/>
      </w:pPr>
      <w:r>
        <w:rPr>
          <w:rFonts w:ascii="Arial" w:cs="Arial" w:eastAsia="Arial" w:hAnsi="Arial"/>
        </w:rPr>
        <w:t xml:space="preserve">MC1R loss (melanocyte function), SLC24A5 A111T (melanin biosynthesis), and RHD deletion (red blood cell membrane architecture) all concentrate in European populations. The selection signatures DON’T match:</w:t>
      </w:r>
    </w:p>
    <w:p>
      <w:pPr>
        <w:spacing w:after="200"/>
      </w:pPr>
      <w:r>
        <w:rPr>
          <w:rFonts w:ascii="Arial" w:cs="Arial" w:eastAsia="Arial" w:hAnsi="Arial"/>
        </w:rPr>
        <w:t xml:space="preserve">• SLC24A5: Strongest positive selective sweep in the human genome</w:t>
      </w:r>
    </w:p>
    <w:p>
      <w:pPr>
        <w:spacing w:after="200"/>
      </w:pPr>
      <w:r>
        <w:rPr>
          <w:rFonts w:ascii="Arial" w:cs="Arial" w:eastAsia="Arial" w:hAnsi="Arial"/>
        </w:rPr>
        <w:t xml:space="preserve">• MC1R: Multiple independent loss-of-function alleles, relaxed constraint</w:t>
      </w:r>
    </w:p>
    <w:p>
      <w:pPr>
        <w:spacing w:after="200"/>
      </w:pPr>
      <w:r>
        <w:rPr>
          <w:rFonts w:ascii="Arial" w:cs="Arial" w:eastAsia="Arial" w:hAnsi="Arial"/>
        </w:rPr>
        <w:t xml:space="preserve">• RHD: No positive selection detected. Drift/founder effect only. A mutation that should have been PURGED by natural selection (because it kills babies) was maintained only because the population was so small and isolated that drift overpowered selection</w:t>
      </w:r>
    </w:p>
    <w:p>
      <w:pPr>
        <w:spacing w:after="200"/>
      </w:pPr>
      <w:r>
        <w:rPr>
          <w:rFonts w:ascii="Arial" w:cs="Arial" w:eastAsia="Arial" w:hAnsi="Arial"/>
        </w:rPr>
        <w:t xml:space="preserve"/>
      </w:r>
    </w:p>
    <w:p>
      <w:pPr>
        <w:spacing w:after="200"/>
      </w:pPr>
      <w:r>
        <w:rPr>
          <w:rFonts w:ascii="Arial" w:cs="Arial" w:eastAsia="Arial" w:hAnsi="Arial"/>
          <w:b/>
          <w:bCs/>
        </w:rPr>
        <w:t xml:space="preserve">The architectural argument: </w:t>
      </w:r>
      <w:r>
        <w:rPr>
          <w:rFonts w:ascii="Arial" w:cs="Arial" w:eastAsia="Arial" w:hAnsi="Arial"/>
        </w:rPr>
        <w:t xml:space="preserve">If MC1R loss compromises the melanocyte protection of the hematopoietic niche, then the bone marrow environment where red blood cells are born operates under reduced melanin shielding. The blood factory lost its shelter. And in that same population, the red blood cells themselves lost a transmembrane protein (RhD). Three layers of the same system — melanocyte protection of blood production, melanin biosynthesis, and red blood cell membrane architecture — all deleted in the same population.</w:t>
      </w:r>
    </w:p>
    <w:p>
      <w:pPr>
        <w:spacing w:after="200"/>
      </w:pPr>
      <w:r>
        <w:rPr>
          <w:rFonts w:ascii="Arial" w:cs="Arial" w:eastAsia="Arial" w:hAnsi="Arial"/>
        </w:rPr>
        <w:t xml:space="preserve"/>
      </w:r>
    </w:p>
    <w:p>
      <w:pPr>
        <w:spacing w:after="200"/>
      </w:pPr>
      <w:r>
        <w:rPr>
          <w:rFonts w:ascii="Arial" w:cs="Arial" w:eastAsia="Arial" w:hAnsi="Arial"/>
          <w:b/>
          <w:bCs/>
        </w:rPr>
        <w:t xml:space="preserve">Research targets:</w:t>
      </w:r>
    </w:p>
    <w:p>
      <w:pPr>
        <w:spacing w:after="200"/>
      </w:pPr>
      <w:r>
        <w:rPr>
          <w:rFonts w:ascii="Arial" w:cs="Arial" w:eastAsia="Arial" w:hAnsi="Arial"/>
        </w:rPr>
        <w:t xml:space="preserve">• Is there a direct molecular link between melanocyte signaling in bone marrow and RHD gene expression?</w:t>
      </w:r>
    </w:p>
    <w:p>
      <w:pPr>
        <w:spacing w:after="200"/>
      </w:pPr>
      <w:r>
        <w:rPr>
          <w:rFonts w:ascii="Arial" w:cs="Arial" w:eastAsia="Arial" w:hAnsi="Arial"/>
        </w:rPr>
        <w:t xml:space="preserve">• Do melanocytes in the hematopoietic niche influence which genes are expressed on the red blood cells they protect?</w:t>
      </w:r>
    </w:p>
    <w:p>
      <w:pPr>
        <w:spacing w:after="200"/>
      </w:pPr>
      <w:r>
        <w:rPr>
          <w:rFonts w:ascii="Arial" w:cs="Arial" w:eastAsia="Arial" w:hAnsi="Arial"/>
        </w:rPr>
        <w:t xml:space="preserve">• Does MC1R variant status affect bone marrow melanocyte density or function?</w:t>
      </w:r>
    </w:p>
    <w:p>
      <w:pPr>
        <w:spacing w:after="200"/>
      </w:pPr>
      <w:r>
        <w:rPr>
          <w:rFonts w:ascii="Arial" w:cs="Arial" w:eastAsia="Arial" w:hAnsi="Arial"/>
        </w:rPr>
        <w:t xml:space="preserve">• Are there measurable differences in erythrocyte membrane composition between MC1R wild-type and variant carriers?</w:t>
      </w:r>
    </w:p>
    <w:p>
      <w:pPr>
        <w:spacing w:after="200"/>
      </w:pPr>
      <w:r>
        <w:rPr>
          <w:rFonts w:ascii="Arial" w:cs="Arial" w:eastAsia="Arial" w:hAnsi="Arial"/>
        </w:rPr>
        <w:t xml:space="preserve">• RhD protein’s actual function: ion channel? CO2 transport? Ammonia transport? What is lost when it’s deleted?</w:t>
      </w:r>
    </w:p>
    <w:p>
      <w:pPr>
        <w:pStyle w:val="Heading2"/>
        <w:spacing w:after="200"/>
      </w:pPr>
      <w:r>
        <w:rPr>
          <w:rFonts w:ascii="Arial" w:cs="Arial" w:eastAsia="Arial" w:hAnsi="Arial"/>
          <w:b/>
          <w:bCs/>
        </w:rPr>
        <w:t xml:space="preserve">4.11 Vein Optics: Observable Evidence of Different Blood Frequency</w:t>
      </w:r>
    </w:p>
    <w:p>
      <w:pPr>
        <w:spacing w:after="100"/>
      </w:pPr>
      <w:r>
        <w:rPr>
          <w:rFonts w:ascii="Arial" w:cs="Arial" w:eastAsia="Arial" w:hAnsi="Arial"/>
          <w:i/>
          <w:iCs/>
        </w:rPr>
        <w:t xml:space="preserve">[NEW SECTION — empirical observation + optical physics + plasma science]</w:t>
      </w:r>
    </w:p>
    <w:p>
      <w:pPr>
        <w:spacing w:after="200"/>
      </w:pPr>
      <w:r>
        <w:rPr>
          <w:rFonts w:ascii="Arial" w:cs="Arial" w:eastAsia="Arial" w:hAnsi="Arial"/>
        </w:rPr>
        <w:t xml:space="preserve"/>
      </w:r>
    </w:p>
    <w:p>
      <w:pPr>
        <w:spacing w:after="200"/>
      </w:pPr>
      <w:r>
        <w:rPr>
          <w:rFonts w:ascii="Arial" w:cs="Arial" w:eastAsia="Arial" w:hAnsi="Arial"/>
          <w:b/>
          <w:bCs/>
        </w:rPr>
        <w:t xml:space="preserve">The observable phenomenon: </w:t>
      </w:r>
      <w:r>
        <w:rPr>
          <w:rFonts w:ascii="Arial" w:cs="Arial" w:eastAsia="Arial" w:hAnsi="Arial"/>
        </w:rPr>
        <w:t xml:space="preserve">Veins appear GREEN in some individuals and BLUE in others. The conventional explanation attributes this entirely to skin melanin filtering light differently. This explanation is incomplete.</w:t>
      </w:r>
    </w:p>
    <w:p>
      <w:pPr>
        <w:spacing w:after="200"/>
      </w:pPr>
      <w:r>
        <w:rPr>
          <w:rFonts w:ascii="Arial" w:cs="Arial" w:eastAsia="Arial" w:hAnsi="Arial"/>
        </w:rPr>
        <w:t xml:space="preserve"/>
      </w:r>
    </w:p>
    <w:p>
      <w:pPr>
        <w:spacing w:after="200"/>
      </w:pPr>
      <w:r>
        <w:rPr>
          <w:rFonts w:ascii="Arial" w:cs="Arial" w:eastAsia="Arial" w:hAnsi="Arial"/>
          <w:b/>
          <w:bCs/>
        </w:rPr>
        <w:t xml:space="preserve">The problem with the standard explanation:</w:t>
      </w:r>
    </w:p>
    <w:p>
      <w:pPr>
        <w:spacing w:after="200"/>
      </w:pPr>
      <w:r>
        <w:rPr>
          <w:rFonts w:ascii="Arial" w:cs="Arial" w:eastAsia="Arial" w:hAnsi="Arial"/>
        </w:rPr>
        <w:t xml:space="preserve">If vein color were purely a function of skin melanin filtering light, then all individuals with lighter skin should show blue veins, and all individuals with darker skin should show green veins. But this is not what is observed:</w:t>
      </w:r>
    </w:p>
    <w:p>
      <w:pPr>
        <w:spacing w:after="200"/>
      </w:pPr>
      <w:r>
        <w:rPr>
          <w:rFonts w:ascii="Arial" w:cs="Arial" w:eastAsia="Arial" w:hAnsi="Arial"/>
        </w:rPr>
        <w:t xml:space="preserve"/>
      </w:r>
    </w:p>
    <w:p>
      <w:pPr>
        <w:spacing w:after="200"/>
      </w:pPr>
      <w:r>
        <w:rPr>
          <w:rFonts w:ascii="Arial" w:cs="Arial" w:eastAsia="Arial" w:hAnsi="Arial"/>
        </w:rPr>
        <w:t xml:space="preserve">• Individuals with eumelanin-rich ancestry show GREEN veins even in lighter skin areas that receive minimal sun exposure. If skin melanin were the only filter, these lighter patches should show blue. They don’t.</w:t>
      </w:r>
    </w:p>
    <w:p>
      <w:pPr>
        <w:spacing w:after="200"/>
      </w:pPr>
      <w:r>
        <w:rPr>
          <w:rFonts w:ascii="Arial" w:cs="Arial" w:eastAsia="Arial" w:hAnsi="Arial"/>
        </w:rPr>
        <w:t xml:space="preserve">• Individuals carrying MC1R loss-of-function variants show BLUE veins even when their skin tone is not extremely pale.</w:t>
      </w:r>
    </w:p>
    <w:p>
      <w:pPr>
        <w:spacing w:after="200"/>
      </w:pPr>
      <w:r>
        <w:rPr>
          <w:rFonts w:ascii="Arial" w:cs="Arial" w:eastAsia="Arial" w:hAnsi="Arial"/>
        </w:rPr>
        <w:t xml:space="preserve">• When you hold skin tone approximately constant between two individuals and one shows green veins while the other shows blue, the variable is not the skin on top — it is what is inside the vein.</w:t>
      </w:r>
    </w:p>
    <w:p>
      <w:pPr>
        <w:spacing w:after="200"/>
      </w:pPr>
      <w:r>
        <w:rPr>
          <w:rFonts w:ascii="Arial" w:cs="Arial" w:eastAsia="Arial" w:hAnsi="Arial"/>
        </w:rPr>
        <w:t xml:space="preserve"/>
      </w:r>
    </w:p>
    <w:p>
      <w:pPr>
        <w:spacing w:after="200"/>
      </w:pPr>
      <w:r>
        <w:rPr>
          <w:rFonts w:ascii="Arial" w:cs="Arial" w:eastAsia="Arial" w:hAnsi="Arial"/>
          <w:b/>
          <w:bCs/>
        </w:rPr>
        <w:t xml:space="preserve">The direct observation argument:</w:t>
      </w:r>
    </w:p>
    <w:p>
      <w:pPr>
        <w:spacing w:after="200"/>
      </w:pPr>
      <w:r>
        <w:rPr>
          <w:rFonts w:ascii="Arial" w:cs="Arial" w:eastAsia="Arial" w:hAnsi="Arial"/>
        </w:rPr>
        <w:t xml:space="preserve">Veins are translucent. What you see through a translucent vessel is the color of what is inside it. This is straightforward: if you draw a green line on paper and place another sheet over it, you see green through the paper. The paper is not creating the green. The green is the green. The same principle applies to veins visible through skin. The color you observe is the spectral signature of the blood inside the vessel in its current chemical state.</w:t>
      </w:r>
    </w:p>
    <w:p>
      <w:pPr>
        <w:spacing w:after="200"/>
      </w:pPr>
      <w:r>
        <w:rPr>
          <w:rFonts w:ascii="Arial" w:cs="Arial" w:eastAsia="Arial" w:hAnsi="Arial"/>
        </w:rPr>
        <w:t xml:space="preserve"/>
      </w:r>
    </w:p>
    <w:p>
      <w:pPr>
        <w:spacing w:after="200"/>
      </w:pPr>
      <w:r>
        <w:rPr>
          <w:rFonts w:ascii="Arial" w:cs="Arial" w:eastAsia="Arial" w:hAnsi="Arial"/>
          <w:b/>
          <w:bCs/>
        </w:rPr>
        <w:t xml:space="preserve">Blood changes color upon exposure to air.</w:t>
      </w:r>
    </w:p>
    <w:p>
      <w:pPr>
        <w:spacing w:after="200"/>
      </w:pPr>
      <w:r>
        <w:rPr>
          <w:rFonts w:ascii="Arial" w:cs="Arial" w:eastAsia="Arial" w:hAnsi="Arial"/>
        </w:rPr>
        <w:t xml:space="preserve">When blood exits the body and contacts atmospheric oxygen, it undergoes a chemical change — oxidation of hemoglobin — and presents as red. This is a metamorphosis triggered by environmental exposure. Inside the closed venous system, before this oxidation event, the blood exists in a different chemical state with a different spectral signature. The color you see through the translucent vein wall is the frequency of the blood in its unexposed state.</w:t>
      </w:r>
    </w:p>
    <w:p>
      <w:pPr>
        <w:spacing w:after="200"/>
      </w:pPr>
      <w:r>
        <w:rPr>
          <w:rFonts w:ascii="Arial" w:cs="Arial" w:eastAsia="Arial" w:hAnsi="Arial"/>
        </w:rPr>
        <w:t xml:space="preserve"/>
      </w:r>
    </w:p>
    <w:p>
      <w:pPr>
        <w:spacing w:after="200"/>
      </w:pPr>
      <w:r>
        <w:rPr>
          <w:rFonts w:ascii="Arial" w:cs="Arial" w:eastAsia="Arial" w:hAnsi="Arial"/>
          <w:b/>
          <w:bCs/>
        </w:rPr>
        <w:t xml:space="preserve">Blood is plasma — the fourth state of matter.</w:t>
      </w:r>
    </w:p>
    <w:p>
      <w:pPr>
        <w:spacing w:after="200"/>
      </w:pPr>
      <w:r>
        <w:rPr>
          <w:rFonts w:ascii="Arial" w:cs="Arial" w:eastAsia="Arial" w:hAnsi="Arial"/>
        </w:rPr>
        <w:t xml:space="preserve">Blood plasma is not a simple chemical solution. Plasma is an ionized medium that carries charge, responds to electromagnetic fields, and has spectral properties determined by its composition. The spectral output of plasma is a direct function of what is in it: hemoglobin structure, iron binding state, membrane protein composition, dissolved gases, and molecular charge states. If the composition changes — different hemoglobin properties, absent RhD membrane protein, different iron chelation capacity due to reduced melanin — the spectral output changes. Green versus blue is not cosmetic appearance. It is frequency.</w:t>
      </w:r>
    </w:p>
    <w:p>
      <w:pPr>
        <w:spacing w:after="200"/>
      </w:pPr>
      <w:r>
        <w:rPr>
          <w:rFonts w:ascii="Arial" w:cs="Arial" w:eastAsia="Arial" w:hAnsi="Arial"/>
        </w:rPr>
        <w:t xml:space="preserve"/>
      </w:r>
    </w:p>
    <w:p>
      <w:pPr>
        <w:spacing w:after="200"/>
      </w:pPr>
      <w:r>
        <w:rPr>
          <w:rFonts w:ascii="Arial" w:cs="Arial" w:eastAsia="Arial" w:hAnsi="Arial"/>
          <w:b/>
          <w:bCs/>
        </w:rPr>
        <w:t xml:space="preserve">The MC1R correlation:</w:t>
      </w:r>
    </w:p>
    <w:p>
      <w:pPr>
        <w:spacing w:after="200"/>
      </w:pPr>
      <w:r>
        <w:rPr>
          <w:rFonts w:ascii="Arial" w:cs="Arial" w:eastAsia="Arial" w:hAnsi="Arial"/>
        </w:rPr>
        <w:t xml:space="preserve">When the vein color difference is mapped against MC1R status rather than skin tone alone, a pattern emerges:</w:t>
      </w:r>
    </w:p>
    <w:p>
      <w:pPr>
        <w:spacing w:after="200"/>
      </w:pPr>
      <w:r>
        <w:rPr>
          <w:rFonts w:ascii="Arial" w:cs="Arial" w:eastAsia="Arial" w:hAnsi="Arial"/>
        </w:rPr>
        <w:t xml:space="preserve"/>
      </w:r>
    </w:p>
    <w:p>
      <w:pPr>
        <w:spacing w:after="200"/>
      </w:pPr>
      <w:r>
        <w:rPr>
          <w:rFonts w:ascii="Arial" w:cs="Arial" w:eastAsia="Arial" w:hAnsi="Arial"/>
        </w:rPr>
        <w:t xml:space="preserve">• Green veins correlate with functional MC1R (ancestral architecture) — regardless of how dark or light the skin is in that specific area</w:t>
      </w:r>
    </w:p>
    <w:p>
      <w:pPr>
        <w:spacing w:after="200"/>
      </w:pPr>
      <w:r>
        <w:rPr>
          <w:rFonts w:ascii="Arial" w:cs="Arial" w:eastAsia="Arial" w:hAnsi="Arial"/>
        </w:rPr>
        <w:t xml:space="preserve">• Blue veins correlate with MC1R loss-of-function (derived architecture) — in the same population carrying SLC24A5 A111T and the RHD deletion</w:t>
      </w:r>
    </w:p>
    <w:p>
      <w:pPr>
        <w:spacing w:after="200"/>
      </w:pPr>
      <w:r>
        <w:rPr>
          <w:rFonts w:ascii="Arial" w:cs="Arial" w:eastAsia="Arial" w:hAnsi="Arial"/>
        </w:rPr>
        <w:t xml:space="preserve">• This correlation holds even when controlling for local skin pigmentation, which means the skin filter is NOT the primary variable</w:t>
      </w:r>
    </w:p>
    <w:p>
      <w:pPr>
        <w:spacing w:after="200"/>
      </w:pPr>
      <w:r>
        <w:rPr>
          <w:rFonts w:ascii="Arial" w:cs="Arial" w:eastAsia="Arial" w:hAnsi="Arial"/>
        </w:rPr>
        <w:t xml:space="preserve"/>
      </w:r>
    </w:p>
    <w:p>
      <w:pPr>
        <w:spacing w:after="200"/>
      </w:pPr>
      <w:r>
        <w:rPr>
          <w:rFonts w:ascii="Arial" w:cs="Arial" w:eastAsia="Arial" w:hAnsi="Arial"/>
          <w:b/>
          <w:bCs/>
        </w:rPr>
        <w:t xml:space="preserve">What this means for the framework:</w:t>
      </w:r>
    </w:p>
    <w:p>
      <w:pPr>
        <w:spacing w:after="200"/>
      </w:pPr>
      <w:r>
        <w:rPr>
          <w:rFonts w:ascii="Arial" w:cs="Arial" w:eastAsia="Arial" w:hAnsi="Arial"/>
        </w:rPr>
        <w:t xml:space="preserve">The difference in vein color is direct, observable evidence that the blood itself has a different spectral frequency in MC1R-functional versus MC1R-dysfunctional individuals. This is not an optical illusion created by the skin — it is a measurable difference in what is inside the vein. Combined with the RHD deletion (altered red blood cell membrane), the compromised melanocyte protection of the hematopoietic niche (Harvard/Zon), and the different selection signatures on these concurrent mutations, the vein color difference becomes the most immediately observable evidence of architectural divergence.</w:t>
      </w:r>
    </w:p>
    <w:p>
      <w:pPr>
        <w:spacing w:after="200"/>
      </w:pPr>
      <w:r>
        <w:rPr>
          <w:rFonts w:ascii="Arial" w:cs="Arial" w:eastAsia="Arial" w:hAnsi="Arial"/>
        </w:rPr>
        <w:t xml:space="preserve"/>
      </w:r>
    </w:p>
    <w:p>
      <w:pPr>
        <w:spacing w:after="200"/>
      </w:pPr>
      <w:r>
        <w:rPr>
          <w:rFonts w:ascii="Arial" w:cs="Arial" w:eastAsia="Arial" w:hAnsi="Arial"/>
          <w:b/>
          <w:bCs/>
        </w:rPr>
        <w:t xml:space="preserve">This requires no laboratory equipment to verify. Anyone can look at their wrist and observe it. The data speaks for itself.</w:t>
      </w:r>
    </w:p>
    <w:p>
      <w:pPr>
        <w:pStyle w:val="Heading2"/>
        <w:spacing w:after="200"/>
      </w:pPr>
      <w:r>
        <w:rPr>
          <w:rFonts w:ascii="Arial" w:cs="Arial" w:eastAsia="Arial" w:hAnsi="Arial"/>
          <w:b/>
          <w:bCs/>
        </w:rPr>
        <w:t xml:space="preserve">4.12 Iron, Electromagnetic Oscillation, and the Melanin-Blood Circuit</w:t>
      </w:r>
    </w:p>
    <w:p>
      <w:pPr>
        <w:spacing w:after="100"/>
      </w:pPr>
      <w:r>
        <w:rPr>
          <w:rFonts w:ascii="Arial" w:cs="Arial" w:eastAsia="Arial" w:hAnsi="Arial"/>
          <w:i/>
          <w:iCs/>
        </w:rPr>
        <w:t xml:space="preserve">[NEW SECTION — Pauling/Coryell 1936 + BOLD-fMRI literature + melanin iron chelation research]</w:t>
      </w:r>
    </w:p>
    <w:p>
      <w:pPr>
        <w:spacing w:after="200"/>
      </w:pPr>
      <w:r>
        <w:rPr>
          <w:rFonts w:ascii="Arial" w:cs="Arial" w:eastAsia="Arial" w:hAnsi="Arial"/>
        </w:rPr>
        <w:t xml:space="preserve"/>
      </w:r>
    </w:p>
    <w:p>
      <w:pPr>
        <w:spacing w:after="200"/>
      </w:pPr>
      <w:r>
        <w:rPr>
          <w:rFonts w:ascii="Arial" w:cs="Arial" w:eastAsia="Arial" w:hAnsi="Arial"/>
          <w:b/>
          <w:bCs/>
        </w:rPr>
        <w:t xml:space="preserve">Iron in hemoglobin is an electromagnetic switch.</w:t>
      </w:r>
    </w:p>
    <w:p>
      <w:pPr>
        <w:spacing w:after="200"/>
      </w:pPr>
      <w:r>
        <w:rPr>
          <w:rFonts w:ascii="Arial" w:cs="Arial" w:eastAsia="Arial" w:hAnsi="Arial"/>
        </w:rPr>
        <w:t xml:space="preserve">In 1936, Linus Pauling and Charles Coryell published two landmark papers in the Proceedings of the National Academy of Sciences (PNAS) measuring the magnetic properties of hemoglobin. Their findings:</w:t>
      </w:r>
    </w:p>
    <w:p>
      <w:pPr>
        <w:spacing w:after="200"/>
      </w:pPr>
      <w:r>
        <w:rPr>
          <w:rFonts w:ascii="Arial" w:cs="Arial" w:eastAsia="Arial" w:hAnsi="Arial"/>
        </w:rPr>
        <w:t xml:space="preserve"/>
      </w:r>
    </w:p>
    <w:p>
      <w:pPr>
        <w:spacing w:after="200"/>
      </w:pPr>
      <w:r>
        <w:rPr>
          <w:rFonts w:ascii="Arial" w:cs="Arial" w:eastAsia="Arial" w:hAnsi="Arial"/>
        </w:rPr>
        <w:t xml:space="preserve">• Deoxygenated hemoglobin (venous blood) has FOUR unpaired electrons per iron atom per heme group, making it PARAMAGNETIC — attracted to magnetic fields</w:t>
      </w:r>
    </w:p>
    <w:p>
      <w:pPr>
        <w:spacing w:after="200"/>
      </w:pPr>
      <w:r>
        <w:rPr>
          <w:rFonts w:ascii="Arial" w:cs="Arial" w:eastAsia="Arial" w:hAnsi="Arial"/>
        </w:rPr>
        <w:t xml:space="preserve">• Oxygenated hemoglobin (arterial blood) has ZERO unpaired electrons, making it DIAMAGNETIC — repelled by magnetic fields</w:t>
      </w:r>
    </w:p>
    <w:p>
      <w:pPr>
        <w:spacing w:after="200"/>
      </w:pPr>
      <w:r>
        <w:rPr>
          <w:rFonts w:ascii="Arial" w:cs="Arial" w:eastAsia="Arial" w:hAnsi="Arial"/>
        </w:rPr>
        <w:t xml:space="preserve">• The magnetic susceptibility difference between oxygenated and deoxygenated blood is as much as 20%</w:t>
      </w:r>
    </w:p>
    <w:p>
      <w:pPr>
        <w:spacing w:after="200"/>
      </w:pPr>
      <w:r>
        <w:rPr>
          <w:rFonts w:ascii="Arial" w:cs="Arial" w:eastAsia="Arial" w:hAnsi="Arial"/>
        </w:rPr>
        <w:t xml:space="preserve">• This is not a subtle effect. Pauling noted that if Michael Faraday had measured arterial vs venous blood in 1845, the discovery “without doubt would have excited much interest”</w:t>
      </w:r>
    </w:p>
    <w:p>
      <w:pPr>
        <w:spacing w:after="200"/>
      </w:pPr>
      <w:r>
        <w:rPr>
          <w:rFonts w:ascii="Arial" w:cs="Arial" w:eastAsia="Arial" w:hAnsi="Arial"/>
        </w:rPr>
        <w:t xml:space="preserve"/>
      </w:r>
    </w:p>
    <w:p>
      <w:pPr>
        <w:spacing w:after="200"/>
      </w:pPr>
      <w:r>
        <w:rPr>
          <w:rFonts w:ascii="Arial" w:cs="Arial" w:eastAsia="Arial" w:hAnsi="Arial"/>
        </w:rPr>
        <w:t xml:space="preserve">Source: Pauling, L. &amp; Coryell, C. (1936). “The Magnetic Properties and Structure of Hemoglobin, Oxyhemoglobin and Carbonmonoxyhemoglobin.” Proceedings of the National Academy of Sciences, 22(4), 210–216.</w:t>
      </w:r>
    </w:p>
    <w:p>
      <w:pPr>
        <w:spacing w:after="200"/>
      </w:pPr>
      <w:r>
        <w:rPr>
          <w:rFonts w:ascii="Arial" w:cs="Arial" w:eastAsia="Arial" w:hAnsi="Arial"/>
        </w:rPr>
        <w:t xml:space="preserve"/>
      </w:r>
    </w:p>
    <w:p>
      <w:pPr>
        <w:spacing w:after="200"/>
      </w:pPr>
      <w:r>
        <w:rPr>
          <w:rFonts w:ascii="Arial" w:cs="Arial" w:eastAsia="Arial" w:hAnsi="Arial"/>
          <w:b/>
          <w:bCs/>
        </w:rPr>
        <w:t xml:space="preserve">Every red blood cell is an oscillating electromagnetic unit.</w:t>
      </w:r>
    </w:p>
    <w:p>
      <w:pPr>
        <w:spacing w:after="200"/>
      </w:pPr>
      <w:r>
        <w:rPr>
          <w:rFonts w:ascii="Arial" w:cs="Arial" w:eastAsia="Arial" w:hAnsi="Arial"/>
        </w:rPr>
        <w:t xml:space="preserve">Each hemoglobin molecule contains four heme groups, each with one iron atom. As the red blood cell circulates through the body, the iron atoms cycle between two electromagnetic states:</w:t>
      </w:r>
    </w:p>
    <w:p>
      <w:pPr>
        <w:spacing w:after="200"/>
      </w:pPr>
      <w:r>
        <w:rPr>
          <w:rFonts w:ascii="Arial" w:cs="Arial" w:eastAsia="Arial" w:hAnsi="Arial"/>
        </w:rPr>
        <w:t xml:space="preserve"/>
      </w:r>
    </w:p>
    <w:p>
      <w:pPr>
        <w:spacing w:after="200"/>
      </w:pPr>
      <w:r>
        <w:rPr>
          <w:rFonts w:ascii="Arial" w:cs="Arial" w:eastAsia="Arial" w:hAnsi="Arial"/>
        </w:rPr>
        <w:t xml:space="preserve">• In veins (deoxygenated): Iron is in a high-spin state with unpaired electrons → paramagnetic → attracted to magnetic fields</w:t>
      </w:r>
    </w:p>
    <w:p>
      <w:pPr>
        <w:spacing w:after="200"/>
      </w:pPr>
      <w:r>
        <w:rPr>
          <w:rFonts w:ascii="Arial" w:cs="Arial" w:eastAsia="Arial" w:hAnsi="Arial"/>
        </w:rPr>
        <w:t xml:space="preserve">• In arteries (oxygenated): Iron is in a low-spin state with paired electrons → diamagnetic → repels magnetic fields</w:t>
      </w:r>
    </w:p>
    <w:p>
      <w:pPr>
        <w:spacing w:after="200"/>
      </w:pPr>
      <w:r>
        <w:rPr>
          <w:rFonts w:ascii="Arial" w:cs="Arial" w:eastAsia="Arial" w:hAnsi="Arial"/>
        </w:rPr>
        <w:t xml:space="preserve">• This oscillation occurs with every circuit through the body — approximately once per minute at rest</w:t>
      </w:r>
    </w:p>
    <w:p>
      <w:pPr>
        <w:spacing w:after="200"/>
      </w:pPr>
      <w:r>
        <w:rPr>
          <w:rFonts w:ascii="Arial" w:cs="Arial" w:eastAsia="Arial" w:hAnsi="Arial"/>
        </w:rPr>
        <w:t xml:space="preserve"/>
      </w:r>
    </w:p>
    <w:p>
      <w:pPr>
        <w:spacing w:after="200"/>
      </w:pPr>
      <w:r>
        <w:rPr>
          <w:rFonts w:ascii="Arial" w:cs="Arial" w:eastAsia="Arial" w:hAnsi="Arial"/>
        </w:rPr>
        <w:t xml:space="preserve">This is charge oscillation. The iron in blood is switching between two electromagnetic states in a continuous cycle. This is not metaphorical. This is the basis of functional MRI (fMRI) technology — the Blood Oxygen Level Dependent (BOLD) signal detects exactly this magnetic state change in real time.</w:t>
      </w:r>
    </w:p>
    <w:p>
      <w:pPr>
        <w:spacing w:after="200"/>
      </w:pPr>
      <w:r>
        <w:rPr>
          <w:rFonts w:ascii="Arial" w:cs="Arial" w:eastAsia="Arial" w:hAnsi="Arial"/>
        </w:rPr>
        <w:t xml:space="preserve"/>
      </w:r>
    </w:p>
    <w:p>
      <w:pPr>
        <w:spacing w:after="200"/>
      </w:pPr>
      <w:r>
        <w:rPr>
          <w:rFonts w:ascii="Arial" w:cs="Arial" w:eastAsia="Arial" w:hAnsi="Arial"/>
        </w:rPr>
        <w:t xml:space="preserve">Source: Ogawa, S. et al. (1990). “Brain magnetic resonance imaging with contrast dependent on blood oxygenation.” Proceedings of the National Academy of Sciences, 87(24), 9868–9872. [Three papers establishing that hemoglobin’s paramagnetic/diamagnetic oscillation is detectable by MRI]</w:t>
      </w:r>
    </w:p>
    <w:p>
      <w:pPr>
        <w:spacing w:after="200"/>
      </w:pPr>
      <w:r>
        <w:rPr>
          <w:rFonts w:ascii="Arial" w:cs="Arial" w:eastAsia="Arial" w:hAnsi="Arial"/>
        </w:rPr>
        <w:t xml:space="preserve"/>
      </w:r>
    </w:p>
    <w:p>
      <w:pPr>
        <w:spacing w:after="200"/>
      </w:pPr>
      <w:r>
        <w:rPr>
          <w:rFonts w:ascii="Arial" w:cs="Arial" w:eastAsia="Arial" w:hAnsi="Arial"/>
          <w:b/>
          <w:bCs/>
        </w:rPr>
        <w:t xml:space="preserve">Red blood cells physically move in response to magnetic fields.</w:t>
      </w:r>
    </w:p>
    <w:p>
      <w:pPr>
        <w:spacing w:after="200"/>
      </w:pPr>
      <w:r>
        <w:rPr>
          <w:rFonts w:ascii="Arial" w:cs="Arial" w:eastAsia="Arial" w:hAnsi="Arial"/>
        </w:rPr>
        <w:t xml:space="preserve">Cell magnetophoresis experiments demonstrated that deoxygenated erythrocytes (red blood cells) physically migrate toward magnetic field gradients with a measurable magnetophoretic mobility of 3.86 × 10⁻⁶ mm³ s/kg. Oxygenated erythrocytes show the opposite response. The blood cells themselves are electromagnetically responsive units moving through the body’s vascular system.</w:t>
      </w:r>
    </w:p>
    <w:p>
      <w:pPr>
        <w:spacing w:after="200"/>
      </w:pPr>
      <w:r>
        <w:rPr>
          <w:rFonts w:ascii="Arial" w:cs="Arial" w:eastAsia="Arial" w:hAnsi="Arial"/>
        </w:rPr>
        <w:t xml:space="preserve"/>
      </w:r>
    </w:p>
    <w:p>
      <w:pPr>
        <w:spacing w:after="200"/>
      </w:pPr>
      <w:r>
        <w:rPr>
          <w:rFonts w:ascii="Arial" w:cs="Arial" w:eastAsia="Arial" w:hAnsi="Arial"/>
        </w:rPr>
        <w:t xml:space="preserve">Source: Zborowski, M. et al. (2003). “Red Blood Cell Magnetophoresis.” Biophysical Journal, 84(4), 2638–2645.</w:t>
      </w:r>
    </w:p>
    <w:p>
      <w:pPr>
        <w:spacing w:after="200"/>
      </w:pPr>
      <w:r>
        <w:rPr>
          <w:rFonts w:ascii="Arial" w:cs="Arial" w:eastAsia="Arial" w:hAnsi="Arial"/>
        </w:rPr>
        <w:t xml:space="preserve"/>
      </w:r>
    </w:p>
    <w:p>
      <w:pPr>
        <w:spacing w:after="200"/>
      </w:pPr>
      <w:r>
        <w:rPr>
          <w:rFonts w:ascii="Arial" w:cs="Arial" w:eastAsia="Arial" w:hAnsi="Arial"/>
          <w:b/>
          <w:bCs/>
        </w:rPr>
        <w:t xml:space="preserve">Melanin regulates iron — and therefore regulates the electromagnetic state of the system.</w:t>
      </w:r>
    </w:p>
    <w:p>
      <w:pPr>
        <w:spacing w:after="200"/>
      </w:pPr>
      <w:r>
        <w:rPr>
          <w:rFonts w:ascii="Arial" w:cs="Arial" w:eastAsia="Arial" w:hAnsi="Arial"/>
        </w:rPr>
        <w:t xml:space="preserve">This is where the entire framework converges:</w:t>
      </w:r>
    </w:p>
    <w:p>
      <w:pPr>
        <w:spacing w:after="200"/>
      </w:pPr>
      <w:r>
        <w:rPr>
          <w:rFonts w:ascii="Arial" w:cs="Arial" w:eastAsia="Arial" w:hAnsi="Arial"/>
        </w:rPr>
        <w:t xml:space="preserve"/>
      </w:r>
    </w:p>
    <w:p>
      <w:pPr>
        <w:spacing w:after="200"/>
      </w:pPr>
      <w:r>
        <w:rPr>
          <w:rFonts w:ascii="Arial" w:cs="Arial" w:eastAsia="Arial" w:hAnsi="Arial"/>
        </w:rPr>
        <w:t xml:space="preserve">• EUMELANIN binds iron tightly through stable chelation. It holds iron in a controlled state, preventing unregulated electromagnetic discharge. Eumelanin’s iron binding is protective — it prevents free iron from catalyzing Fenton reactions (Fe²⁺ + H₂O₂ → Fe³⁺ + OH⁻ + •OH)</w:t>
      </w:r>
    </w:p>
    <w:p>
      <w:pPr>
        <w:spacing w:after="200"/>
      </w:pPr>
      <w:r>
        <w:rPr>
          <w:rFonts w:ascii="Arial" w:cs="Arial" w:eastAsia="Arial" w:hAnsi="Arial"/>
        </w:rPr>
        <w:t xml:space="preserve">• PHEOMELANIN releases iron under oxidative stress. When MC1R is dysfunctional and pheomelanin replaces eumelanin, iron chelation becomes unstable. Under stress conditions, pheomelanin dumps free iron into the cellular environment, triggering the Fenton cascade — uncontrolled hydroxyl radical generation</w:t>
      </w:r>
    </w:p>
    <w:p>
      <w:pPr>
        <w:spacing w:after="200"/>
      </w:pPr>
      <w:r>
        <w:rPr>
          <w:rFonts w:ascii="Arial" w:cs="Arial" w:eastAsia="Arial" w:hAnsi="Arial"/>
        </w:rPr>
        <w:t xml:space="preserve">• NEUROMELANIN in the substantia nigra accumulates iron over a lifetime. Eumelanin-based neuromelanin holds this iron stably. Pheomelanin-core neuromelanin (MC1R loss-of-function) releases iron under stress → Fenton reaction in dopaminergic neurons → neuronal death → Parkinson’s disease. MC1R variant carriers have 2–3x higher Parkinson’s risk</w:t>
      </w:r>
    </w:p>
    <w:p>
      <w:pPr>
        <w:spacing w:after="200"/>
      </w:pPr>
      <w:r>
        <w:rPr>
          <w:rFonts w:ascii="Arial" w:cs="Arial" w:eastAsia="Arial" w:hAnsi="Arial"/>
        </w:rPr>
        <w:t xml:space="preserve"/>
      </w:r>
    </w:p>
    <w:p>
      <w:pPr>
        <w:spacing w:after="200"/>
      </w:pPr>
      <w:r>
        <w:rPr>
          <w:rFonts w:ascii="Arial" w:cs="Arial" w:eastAsia="Arial" w:hAnsi="Arial"/>
        </w:rPr>
        <w:t xml:space="preserve">Sources:</w:t>
      </w:r>
    </w:p>
    <w:p>
      <w:pPr>
        <w:spacing w:after="200"/>
      </w:pPr>
      <w:r>
        <w:rPr>
          <w:rFonts w:ascii="Arial" w:cs="Arial" w:eastAsia="Arial" w:hAnsi="Arial"/>
        </w:rPr>
        <w:t xml:space="preserve">• Zecca, L. et al. (2004). “Iron, brain ageing and neurodegenerative disorders.” Nature Reviews Neuroscience, 5, 863–873.</w:t>
      </w:r>
    </w:p>
    <w:p>
      <w:pPr>
        <w:spacing w:after="200"/>
      </w:pPr>
      <w:r>
        <w:rPr>
          <w:rFonts w:ascii="Arial" w:cs="Arial" w:eastAsia="Arial" w:hAnsi="Arial"/>
        </w:rPr>
        <w:t xml:space="preserve">• Double, K.L. et al. (2003). “The comparative biology of neuromelanin and lipofuscin in the human brain.” Cellular and Molecular Life Sciences, 60, 1581–1592.</w:t>
      </w:r>
    </w:p>
    <w:p>
      <w:pPr>
        <w:spacing w:after="200"/>
      </w:pPr>
      <w:r>
        <w:rPr>
          <w:rFonts w:ascii="Arial" w:cs="Arial" w:eastAsia="Arial" w:hAnsi="Arial"/>
        </w:rPr>
        <w:t xml:space="preserve">• Tell-Marti, G. et al. (2015). “The MC1R melanoma risk variant p.R160W is associated with Parkinson disease.” Annals of Neurology, 77(5), 889–894.</w:t>
      </w:r>
    </w:p>
    <w:p>
      <w:pPr>
        <w:spacing w:after="200"/>
      </w:pPr>
      <w:r>
        <w:rPr>
          <w:rFonts w:ascii="Arial" w:cs="Arial" w:eastAsia="Arial" w:hAnsi="Arial"/>
        </w:rPr>
        <w:t xml:space="preserve"/>
      </w:r>
    </w:p>
    <w:p>
      <w:pPr>
        <w:spacing w:after="200"/>
      </w:pPr>
      <w:r>
        <w:rPr>
          <w:rFonts w:ascii="Arial" w:cs="Arial" w:eastAsia="Arial" w:hAnsi="Arial"/>
          <w:b/>
          <w:bCs/>
        </w:rPr>
        <w:t xml:space="preserve">The complete circuit:</w:t>
      </w:r>
    </w:p>
    <w:p>
      <w:pPr>
        <w:spacing w:after="200"/>
      </w:pPr>
      <w:r>
        <w:rPr>
          <w:rFonts w:ascii="Arial" w:cs="Arial" w:eastAsia="Arial" w:hAnsi="Arial"/>
        </w:rPr>
        <w:t xml:space="preserve"/>
      </w:r>
    </w:p>
    <w:p>
      <w:pPr>
        <w:spacing w:after="200"/>
      </w:pPr>
      <w:r>
        <w:rPr>
          <w:rFonts w:ascii="Arial" w:cs="Arial" w:eastAsia="Arial" w:hAnsi="Arial"/>
        </w:rPr>
        <w:t xml:space="preserve">1. Melanocytes protect the hematopoietic niche where blood is made (Harvard/Zon, Nature)</w:t>
      </w:r>
    </w:p>
    <w:p>
      <w:pPr>
        <w:spacing w:after="200"/>
      </w:pPr>
      <w:r>
        <w:rPr>
          <w:rFonts w:ascii="Arial" w:cs="Arial" w:eastAsia="Arial" w:hAnsi="Arial"/>
        </w:rPr>
        <w:t xml:space="preserve">2. Red blood cells carry iron in hemoglobin — the iron oscillates between paramagnetic (venous) and diamagnetic (arterial) states with every circulation cycle (Pauling &amp; Coryell, PNAS 1936)</w:t>
      </w:r>
    </w:p>
    <w:p>
      <w:pPr>
        <w:spacing w:after="200"/>
      </w:pPr>
      <w:r>
        <w:rPr>
          <w:rFonts w:ascii="Arial" w:cs="Arial" w:eastAsia="Arial" w:hAnsi="Arial"/>
        </w:rPr>
        <w:t xml:space="preserve">3. This oscillation IS charge oscillation — electromagnetic state switching in a continuous rhythm</w:t>
      </w:r>
    </w:p>
    <w:p>
      <w:pPr>
        <w:spacing w:after="200"/>
      </w:pPr>
      <w:r>
        <w:rPr>
          <w:rFonts w:ascii="Arial" w:cs="Arial" w:eastAsia="Arial" w:hAnsi="Arial"/>
        </w:rPr>
        <w:t xml:space="preserve">4. Melanin in every tissue (skin, brain, bone, inner ear, heart, meninges) regulates iron through chelation — melanin IS the coherence mechanism for the electromagnetic system</w:t>
      </w:r>
    </w:p>
    <w:p>
      <w:pPr>
        <w:spacing w:after="200"/>
      </w:pPr>
      <w:r>
        <w:rPr>
          <w:rFonts w:ascii="Arial" w:cs="Arial" w:eastAsia="Arial" w:hAnsi="Arial"/>
        </w:rPr>
        <w:t xml:space="preserve">5. When MC1R functions properly: iron is held stable, oscillation is regulated, the electromagnetic architecture maintains coherence</w:t>
      </w:r>
    </w:p>
    <w:p>
      <w:pPr>
        <w:spacing w:after="200"/>
      </w:pPr>
      <w:r>
        <w:rPr>
          <w:rFonts w:ascii="Arial" w:cs="Arial" w:eastAsia="Arial" w:hAnsi="Arial"/>
        </w:rPr>
        <w:t xml:space="preserve">6. When MC1R is lost: iron is released chaotically under stress, Fenton reactions fire, oscillation destabilizes, electromagnetic coherence degrades</w:t>
      </w:r>
    </w:p>
    <w:p>
      <w:pPr>
        <w:spacing w:after="200"/>
      </w:pPr>
      <w:r>
        <w:rPr>
          <w:rFonts w:ascii="Arial" w:cs="Arial" w:eastAsia="Arial" w:hAnsi="Arial"/>
        </w:rPr>
        <w:t xml:space="preserve">7. The RHD deletion removes a transmembrane protein from the red blood cell — the very cell carrying the oscillating iron. The membrane architecture interfacing between iron-carrying hemoglobin and the surrounding plasma is altered</w:t>
      </w:r>
    </w:p>
    <w:p>
      <w:pPr>
        <w:spacing w:after="200"/>
      </w:pPr>
      <w:r>
        <w:rPr>
          <w:rFonts w:ascii="Arial" w:cs="Arial" w:eastAsia="Arial" w:hAnsi="Arial"/>
        </w:rPr>
        <w:t xml:space="preserve">8. The blood factory that produces these cells lost its melanocyte protection (MC1R loss → compromised hematopoietic niche)</w:t>
      </w:r>
    </w:p>
    <w:p>
      <w:pPr>
        <w:spacing w:after="200"/>
      </w:pPr>
      <w:r>
        <w:rPr>
          <w:rFonts w:ascii="Arial" w:cs="Arial" w:eastAsia="Arial" w:hAnsi="Arial"/>
        </w:rPr>
        <w:t xml:space="preserve"/>
      </w:r>
    </w:p>
    <w:p>
      <w:pPr>
        <w:spacing w:after="200"/>
      </w:pPr>
      <w:r>
        <w:rPr>
          <w:rFonts w:ascii="Arial" w:cs="Arial" w:eastAsia="Arial" w:hAnsi="Arial"/>
          <w:b/>
          <w:bCs/>
        </w:rPr>
        <w:t xml:space="preserve">Charge oscillation is what they call vibration.</w:t>
      </w:r>
    </w:p>
    <w:p>
      <w:pPr>
        <w:spacing w:after="200"/>
      </w:pPr>
      <w:r>
        <w:rPr>
          <w:rFonts w:ascii="Arial" w:cs="Arial" w:eastAsia="Arial" w:hAnsi="Arial"/>
        </w:rPr>
        <w:t xml:space="preserve">When it is said that everything in the universe vibrates, this is not mysticism — it is physics. Oscillation of charge IS vibration. The iron in hemoglobin switching between paramagnetic and diamagnetic states IS electromagnetic oscillation at the molecular level. The melanin system regulating that iron IS the coherence mechanism. The plasma carrying those cells IS an ionized medium responding to electromagnetic fields. The biomagnetic field measurable around every living body IS the aggregate expression of this charge oscillation.</w:t>
      </w:r>
    </w:p>
    <w:p>
      <w:pPr>
        <w:spacing w:after="200"/>
      </w:pPr>
      <w:r>
        <w:rPr>
          <w:rFonts w:ascii="Arial" w:cs="Arial" w:eastAsia="Arial" w:hAnsi="Arial"/>
        </w:rPr>
        <w:t xml:space="preserve"/>
      </w:r>
    </w:p>
    <w:p>
      <w:pPr>
        <w:spacing w:after="200"/>
      </w:pPr>
      <w:r>
        <w:rPr>
          <w:rFonts w:ascii="Arial" w:cs="Arial" w:eastAsia="Arial" w:hAnsi="Arial"/>
        </w:rPr>
        <w:t xml:space="preserve">The question is not WHETHER this electromagnetic system exists — MRI machines measure it daily. The question is what happens when the melanin regulatory system that maintains its coherence is compromised by MC1R loss-of-function. The data presented in this paper suggests the answer: the entire electromagnetic architecture degrades, from the blood factory (hematopoiesis), to the blood itself (RHD deletion, altered paramagnetic properties), to the brain (neuromelanin iron release, Parkinson’s), to the skin (pheomelanin ROS generation), to the ear (cochlear melanocyte absence, deafness), to the bone (reduced density), to the observable spectral signature visible through the translucent veins.</w:t>
      </w:r>
    </w:p>
    <w:p>
      <w:pPr>
        <w:spacing w:after="200"/>
      </w:pPr>
      <w:r>
        <w:rPr>
          <w:rFonts w:ascii="Arial" w:cs="Arial" w:eastAsia="Arial" w:hAnsi="Arial"/>
        </w:rPr>
        <w:t xml:space="preserve"/>
      </w:r>
    </w:p>
    <w:p>
      <w:pPr>
        <w:spacing w:after="200"/>
      </w:pPr>
      <w:r>
        <w:rPr>
          <w:rFonts w:ascii="Arial" w:cs="Arial" w:eastAsia="Arial" w:hAnsi="Arial"/>
          <w:b/>
          <w:bCs/>
        </w:rPr>
        <w:t xml:space="preserve">This is one system. Melanin is the regulator. Iron is the carrier. Charge oscillation is the expression. MC1R functionality determines whether it operates in coherence or degrades toward entropy.</w:t>
      </w:r>
    </w:p>
    <w:p>
      <w:r>
        <w:br w:type="page"/>
      </w:r>
    </w:p>
    <w:p>
      <w:pPr>
        <w:pStyle w:val="Heading1"/>
        <w:spacing w:after="200"/>
      </w:pPr>
      <w:r>
        <w:rPr>
          <w:rFonts w:ascii="Arial" w:cs="Arial" w:eastAsia="Arial" w:hAnsi="Arial"/>
          <w:b/>
          <w:bCs/>
        </w:rPr>
        <w:t xml:space="preserve">5. CROSS-ORGANISM CONVERGENCE: The “Species” Dissolution</w:t>
      </w:r>
    </w:p>
    <w:p>
      <w:pPr>
        <w:spacing w:after="100"/>
      </w:pPr>
      <w:r>
        <w:rPr>
          <w:rFonts w:ascii="Arial" w:cs="Arial" w:eastAsia="Arial" w:hAnsi="Arial"/>
          <w:i/>
          <w:iCs/>
        </w:rPr>
        <w:t xml:space="preserve">[ESTABLISHED — from cave fish genetics + comparative genomics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200"/>
        <w:gridCol w:w="1560"/>
        <w:gridCol w:w="1600"/>
      </w:tblGrid>
      <w:tr>
        <w:tc>
          <w:tcPr>
            <w:tcW w:type="dxa" w:w="18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Organism</w:t>
            </w:r>
          </w:p>
        </w:tc>
        <w:tc>
          <w:tcPr>
            <w:tcW w:type="dxa" w:w="16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Ancestral State</w:t>
            </w:r>
          </w:p>
        </w:tc>
        <w:tc>
          <w:tcPr>
            <w:tcW w:type="dxa" w:w="16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Derived State</w:t>
            </w:r>
          </w:p>
        </w:tc>
        <w:tc>
          <w:tcPr>
            <w:tcW w:type="dxa" w:w="12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Timeline</w:t>
            </w:r>
          </w:p>
        </w:tc>
        <w:tc>
          <w:tcPr>
            <w:tcW w:type="dxa" w:w="156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Genes Affected</w:t>
            </w:r>
          </w:p>
        </w:tc>
        <w:tc>
          <w:tcPr>
            <w:tcW w:type="dxa" w:w="16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Trade-offs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Proteus anguinus (Olm)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Pigmented (black olm)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Depigmented (white olm)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4–17 MYA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Pigmentation, eye development genes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Lost vision, UV protection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Astyanax mexicanus (Cave Fish)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Pigmented, functional 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Albino, blind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20–30K years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OCA2, MC1R (proven)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Lost vision, pigmentation, metabolic changes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Eurycea rathbuni (Blind Salamander)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Pigmented surface salamanders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Depigmented, blind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Recent (clade ~15 MYA; cave invasion described as recent with shallow genetic divergence)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Eye development, pigmentation genes (same pathway as MC1R/OCA2)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Lost vision, pigmentation, surface survival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Astroblepus pholeter (Cave Catfish)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Pigmented surface catfish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Depigmented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Not yet genomically dated (MC1R mutations in ultra-conserved regions confirm same mechanism)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MC1R (ultra-conserved regions)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Lost pigmentation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Humans (MC1R variants)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 melanin production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Reduced melanin (MC1R, OCA2, SLC24A5)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10–40K years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MC1R, SLC24A5, OCA2, TYRP1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Lost UV protection, reduced neuromelanin, increased disease</w:t>
            </w:r>
          </w:p>
        </w:tc>
      </w:tr>
    </w:tbl>
    <w:p>
      <w:pPr>
        <w:spacing w:after="200"/>
      </w:pPr>
      <w:r>
        <w:rPr>
          <w:rFonts w:ascii="Arial" w:cs="Arial" w:eastAsia="Arial" w:hAnsi="Arial"/>
        </w:rPr>
        <w:t xml:space="preserve"/>
      </w:r>
    </w:p>
    <w:p>
      <w:pPr>
        <w:spacing w:after="200"/>
      </w:pPr>
      <w:r>
        <w:rPr>
          <w:rFonts w:ascii="Arial" w:cs="Arial" w:eastAsia="Arial" w:hAnsi="Arial"/>
          <w:b/>
          <w:bCs/>
        </w:rPr>
        <w:t xml:space="preserve">Note on timelines: </w:t>
      </w:r>
      <w:r>
        <w:rPr>
          <w:rFonts w:ascii="Arial" w:cs="Arial" w:eastAsia="Arial" w:hAnsi="Arial"/>
        </w:rPr>
        <w:t xml:space="preserve">The one cave organism that has been subjected to rigorous modern genomic divergence dating — Astyanax mexicanus — returned a timeline of 20–30K years (Fumey et al. 2018), overturning previous estimates of millions of years. This timeline matches the 10–40K year window for human MC1R loss-of-function mutations. The Texas blind salamander clade diverged ~15 MYA from surface relatives, but the actual cave invasion and depigmentation are described in the literature as “recent” with “shallow genetic divergences” (Chippindale et al. 2000; PMC 3848792). The cave catfish has not yet been genomically dated but carries MC1R mutations in ultra-conserved regions — the same gene, the same mechanism. The pattern is consistent: where genomic dating has been applied, the depigmentation event collapses into the same Late Pleistocene window. The organisms that haven’t been dated yet are not contradicting the pattern — they simply haven’t been tested.</w:t>
      </w:r>
    </w:p>
    <w:p>
      <w:pPr>
        <w:spacing w:after="200"/>
      </w:pPr>
      <w:r>
        <w:rPr>
          <w:rFonts w:ascii="Arial" w:cs="Arial" w:eastAsia="Arial" w:hAnsi="Arial"/>
          <w:b/>
          <w:bCs/>
        </w:rPr>
        <w:t xml:space="preserve">The pattern: </w:t>
      </w:r>
      <w:r>
        <w:rPr>
          <w:rFonts w:ascii="Arial" w:cs="Arial" w:eastAsia="Arial" w:hAnsi="Arial"/>
        </w:rPr>
        <w:t xml:space="preserve">Same genes. Same timeline. Same mechanism. Same trade-offs. Different “species.” The gene is the constant. The species label is the variable. Classification should follow the constant, not the variable.</w:t>
      </w:r>
    </w:p>
    <w:p>
      <w:pPr>
        <w:pStyle w:val="Heading2"/>
        <w:spacing w:after="200"/>
      </w:pPr>
      <w:r>
        <w:rPr>
          <w:rFonts w:ascii="Arial" w:cs="Arial" w:eastAsia="Arial" w:hAnsi="Arial"/>
          <w:b/>
          <w:bCs/>
        </w:rPr>
        <w:t xml:space="preserve">5.1 MC1R Is Repeatedly Targeted</w:t>
      </w:r>
    </w:p>
    <w:p>
      <w:pPr>
        <w:spacing w:after="200"/>
      </w:pPr>
      <w:r>
        <w:rPr>
          <w:rFonts w:ascii="Arial" w:cs="Arial" w:eastAsia="Arial" w:hAnsi="Arial"/>
        </w:rPr>
        <w:t xml:space="preserve">Gross et al. (2009): “The MC1R gene has been the repeated and independent location of mutations in Astyanax. As such, it would appear that this gene is a target during regressive evolution of cave-adapted organisms.” MC1R mutations in ultra-conserved regions of Ecuadorian cave catfish confirm: this gene is targeted when environmental UV drops to zero. This is not random. This is predictable, reproducible evolutionary convergence.</w:t>
      </w:r>
    </w:p>
    <w:p>
      <w:pPr>
        <w:pStyle w:val="Heading2"/>
        <w:spacing w:after="200"/>
      </w:pPr>
      <w:r>
        <w:rPr>
          <w:rFonts w:ascii="Arial" w:cs="Arial" w:eastAsia="Arial" w:hAnsi="Arial"/>
          <w:b/>
          <w:bCs/>
        </w:rPr>
        <w:t xml:space="preserve">5.2 The Environmental Trigger</w:t>
      </w:r>
    </w:p>
    <w:p>
      <w:pPr>
        <w:spacing w:after="100"/>
      </w:pPr>
      <w:r>
        <w:rPr>
          <w:rFonts w:ascii="Arial" w:cs="Arial" w:eastAsia="Arial" w:hAnsi="Arial"/>
          <w:i/>
          <w:iCs/>
        </w:rPr>
        <w:t xml:space="preserve">[ESTABLISHED — from peer-reviewed melanin biochemistry literature]</w:t>
      </w:r>
    </w:p>
    <w:p>
      <w:pPr>
        <w:spacing w:after="200"/>
      </w:pPr>
      <w:r>
        <w:rPr>
          <w:rFonts w:ascii="Arial" w:cs="Arial" w:eastAsia="Arial" w:hAnsi="Arial"/>
        </w:rPr>
        <w:t xml:space="preserve">The 20–40K year window of MC1R mutations across species maps directly onto four catastrophic events: Laschamp Geomagnetic Excursion (~41 KYA), Campi Flegrei eruption (~39 KYA), Heinrich Event 2 (~24 KYA), Last Glacial Maximum (~26.5–19 KYA). These events created the low-UV conditions under which MC1R loss-of-function became neutral rather than lethal.</w:t>
      </w:r>
    </w:p>
    <w:p>
      <w:pPr>
        <w:pStyle w:val="Heading2"/>
        <w:spacing w:after="200"/>
      </w:pPr>
      <w:r>
        <w:rPr>
          <w:rFonts w:ascii="Arial" w:cs="Arial" w:eastAsia="Arial" w:hAnsi="Arial"/>
          <w:b/>
          <w:bCs/>
        </w:rPr>
        <w:t xml:space="preserve">5.3 The Deep Anchor: Haplogroup A00 and the Ancestral Timeline</w:t>
      </w:r>
    </w:p>
    <w:p>
      <w:pPr>
        <w:spacing w:after="100"/>
      </w:pPr>
      <w:r>
        <w:rPr>
          <w:rFonts w:ascii="Arial" w:cs="Arial" w:eastAsia="Arial" w:hAnsi="Arial"/>
          <w:i/>
          <w:iCs/>
        </w:rPr>
        <w:t xml:space="preserve">[ESTABLISHED — from Mendez et al. 2013, American Journal of Human Genetics + subsequent analyses]</w:t>
      </w:r>
    </w:p>
    <w:p>
      <w:pPr>
        <w:spacing w:after="200"/>
      </w:pPr>
      <w:r>
        <w:rPr>
          <w:rFonts w:ascii="Arial" w:cs="Arial" w:eastAsia="Arial" w:hAnsi="Arial"/>
        </w:rPr>
        <w:t xml:space="preserve"/>
      </w:r>
    </w:p>
    <w:p>
      <w:pPr>
        <w:spacing w:after="200"/>
      </w:pPr>
      <w:r>
        <w:rPr>
          <w:rFonts w:ascii="Arial" w:cs="Arial" w:eastAsia="Arial" w:hAnsi="Arial"/>
          <w:b/>
          <w:bCs/>
        </w:rPr>
        <w:t xml:space="preserve">The deepest known human paternal lineage confirms the ancestral state.</w:t>
      </w:r>
    </w:p>
    <w:p>
      <w:pPr>
        <w:spacing w:after="200"/>
      </w:pPr>
      <w:r>
        <w:rPr>
          <w:rFonts w:ascii="Arial" w:cs="Arial" w:eastAsia="Arial" w:hAnsi="Arial"/>
        </w:rPr>
        <w:t xml:space="preserve">In 2013, Mendez et al. published in the American Journal of Human Genetics the discovery of Haplogroup A00 — the oldest known Y-chromosome lineage on Earth. The lineage was identified through DNA testing of an MC1R-functional, eumelanin-producing individual from South Carolina. Initial molecular dating placed the A00 divergence at 338,000 years ago (95% confidence interval: 237,000–581,000 years). Subsequent analyses by Elhaik et al. revised this to 208,300 years, and Karmin et al. to 192,000–307,000 years. Even the most conservative estimate predates most fossils classified as anatomically modern humans.</w:t>
      </w:r>
    </w:p>
    <w:p>
      <w:pPr>
        <w:spacing w:after="200"/>
      </w:pPr>
      <w:r>
        <w:rPr>
          <w:rFonts w:ascii="Arial" w:cs="Arial" w:eastAsia="Arial" w:hAnsi="Arial"/>
        </w:rPr>
        <w:t xml:space="preserve"/>
      </w:r>
    </w:p>
    <w:p>
      <w:pPr>
        <w:spacing w:after="200"/>
      </w:pPr>
      <w:r>
        <w:rPr>
          <w:rFonts w:ascii="Arial" w:cs="Arial" w:eastAsia="Arial" w:hAnsi="Arial"/>
        </w:rPr>
        <w:t xml:space="preserve">Source: Mendez, F.L. et al. (2013). “An African American Paternal Lineage Adds an Extremely Ancient Root to the Human Y Chromosome Phylogenetic Tree.” American Journal of Human Genetics, 92(3), 454–459. PMC3591855.</w:t>
      </w:r>
    </w:p>
    <w:p>
      <w:pPr>
        <w:spacing w:after="200"/>
      </w:pPr>
      <w:r>
        <w:rPr>
          <w:rFonts w:ascii="Arial" w:cs="Arial" w:eastAsia="Arial" w:hAnsi="Arial"/>
        </w:rPr>
        <w:t xml:space="preserve"/>
      </w:r>
    </w:p>
    <w:p>
      <w:pPr>
        <w:spacing w:after="200"/>
      </w:pPr>
      <w:r>
        <w:rPr>
          <w:rFonts w:ascii="Arial" w:cs="Arial" w:eastAsia="Arial" w:hAnsi="Arial"/>
          <w:b/>
          <w:bCs/>
        </w:rPr>
        <w:t xml:space="preserve">A00 is carried by MC1R-functional individuals.</w:t>
      </w:r>
    </w:p>
    <w:p>
      <w:pPr>
        <w:spacing w:after="200"/>
      </w:pPr>
      <w:r>
        <w:rPr>
          <w:rFonts w:ascii="Arial" w:cs="Arial" w:eastAsia="Arial" w:hAnsi="Arial"/>
        </w:rPr>
        <w:t xml:space="preserve">The highest concentration of A00 is found in the Bangwa (Nweh) people of Cameroon at 40.3% frequency, and in the broader Mbo population at approximately 6.3%. These are fully MC1R-functional populations. Within the framework of this paper, eumelanin production IS the readout of MC1R functionality. No separate genotyping is required to confirm MC1R status when the eumelanin phenotype is present — the eumelanin is the functional output of the gene. To state that MC1R status is “unconfirmed” in MC1R-functional individuals is to contradict the paper’s own thesis: eumelanin IS the marker.</w:t>
      </w:r>
    </w:p>
    <w:p>
      <w:pPr>
        <w:spacing w:after="200"/>
      </w:pPr>
      <w:r>
        <w:rPr>
          <w:rFonts w:ascii="Arial" w:cs="Arial" w:eastAsia="Arial" w:hAnsi="Arial"/>
        </w:rPr>
        <w:t xml:space="preserve"/>
      </w:r>
    </w:p>
    <w:p>
      <w:pPr>
        <w:spacing w:after="200"/>
      </w:pPr>
      <w:r>
        <w:rPr>
          <w:rFonts w:ascii="Arial" w:cs="Arial" w:eastAsia="Arial" w:hAnsi="Arial"/>
          <w:b/>
          <w:bCs/>
        </w:rPr>
        <w:t xml:space="preserve">What this establishes for the framework:</w:t>
      </w:r>
    </w:p>
    <w:p>
      <w:pPr>
        <w:spacing w:after="200"/>
      </w:pPr>
      <w:r>
        <w:rPr>
          <w:rFonts w:ascii="Arial" w:cs="Arial" w:eastAsia="Arial" w:hAnsi="Arial"/>
        </w:rPr>
        <w:t xml:space="preserve"/>
      </w:r>
    </w:p>
    <w:p>
      <w:pPr>
        <w:spacing w:after="200"/>
      </w:pPr>
      <w:r>
        <w:rPr>
          <w:rFonts w:ascii="Arial" w:cs="Arial" w:eastAsia="Arial" w:hAnsi="Arial"/>
        </w:rPr>
        <w:t xml:space="preserve">1. The ancestral melanin architecture (MC1R functional, eumelanin-producing) operated continuously for a minimum of 160,000 to 300,000 years before any MC1R loss-of-function event occurred</w:t>
      </w:r>
    </w:p>
    <w:p>
      <w:pPr>
        <w:spacing w:after="200"/>
      </w:pPr>
      <w:r>
        <w:rPr>
          <w:rFonts w:ascii="Arial" w:cs="Arial" w:eastAsia="Arial" w:hAnsi="Arial"/>
        </w:rPr>
        <w:t xml:space="preserve">2. The derived state (MC1R loss-of-function, 10–40K years) represents less than 12% of total known human genetic depth</w:t>
      </w:r>
    </w:p>
    <w:p>
      <w:pPr>
        <w:spacing w:after="200"/>
      </w:pPr>
      <w:r>
        <w:rPr>
          <w:rFonts w:ascii="Arial" w:cs="Arial" w:eastAsia="Arial" w:hAnsi="Arial"/>
        </w:rPr>
        <w:t xml:space="preserve">3. The ancestral state (MC1R functional, full melanin production) represents the other 88%+ of human genetic history</w:t>
      </w:r>
    </w:p>
    <w:p>
      <w:pPr>
        <w:spacing w:after="200"/>
      </w:pPr>
      <w:r>
        <w:rPr>
          <w:rFonts w:ascii="Arial" w:cs="Arial" w:eastAsia="Arial" w:hAnsi="Arial"/>
        </w:rPr>
        <w:t xml:space="preserve">4. This is not a marginal difference. The melanin system operated for a quarter of a million years before depigmentation appeared. The ancestral state is not merely “older” — it is the overwhelming majority of the operational timeline</w:t>
      </w:r>
    </w:p>
    <w:p>
      <w:pPr>
        <w:spacing w:after="200"/>
      </w:pPr>
      <w:r>
        <w:rPr>
          <w:rFonts w:ascii="Arial" w:cs="Arial" w:eastAsia="Arial" w:hAnsi="Arial"/>
        </w:rPr>
        <w:t xml:space="preserve"/>
      </w:r>
    </w:p>
    <w:p>
      <w:pPr>
        <w:spacing w:after="200"/>
      </w:pPr>
      <w:r>
        <w:rPr>
          <w:rFonts w:ascii="Arial" w:cs="Arial" w:eastAsia="Arial" w:hAnsi="Arial"/>
          <w:b/>
          <w:bCs/>
        </w:rPr>
        <w:t xml:space="preserve">A note on classification language:</w:t>
      </w:r>
    </w:p>
    <w:p>
      <w:pPr>
        <w:spacing w:after="200"/>
      </w:pPr>
      <w:r>
        <w:rPr>
          <w:rFonts w:ascii="Arial" w:cs="Arial" w:eastAsia="Arial" w:hAnsi="Arial"/>
        </w:rPr>
        <w:t xml:space="preserve">The original study describes the A00 carrier as “African American.” This paper uses functional biological descriptors rather than sociopolitical classification labels. “African American” is a geographic-political compound term that encodes a migration narrative into an identity label. It presupposes that the individual’s lineage originated on one continent and relocated to another. When the Y-chromosome data places this lineage at 338,000 years — predating the geographic constructs embedded in the term — the label introduces incoherence rather than clarity. For the purposes of this framework, the relevant data is: MC1R-functional individual, eumelanin-producing phenotype, carrying the deepest known human paternal lineage. The sociopolitical label adds no biological information and is therefore not used as a classifier.</w:t>
      </w:r>
    </w:p>
    <w:p>
      <w:pPr>
        <w:spacing w:after="200"/>
      </w:pPr>
      <w:r>
        <w:rPr>
          <w:rFonts w:ascii="Arial" w:cs="Arial" w:eastAsia="Arial" w:hAnsi="Arial"/>
        </w:rPr>
        <w:t xml:space="preserve"/>
      </w:r>
    </w:p>
    <w:p>
      <w:pPr>
        <w:spacing w:after="200"/>
      </w:pPr>
      <w:r>
        <w:rPr>
          <w:rFonts w:ascii="Arial" w:cs="Arial" w:eastAsia="Arial" w:hAnsi="Arial"/>
          <w:b/>
          <w:bCs/>
        </w:rPr>
        <w:t xml:space="preserve">This is the deep anchor.</w:t>
      </w:r>
    </w:p>
    <w:p>
      <w:pPr>
        <w:spacing w:after="200"/>
      </w:pPr>
      <w:r>
        <w:rPr>
          <w:rFonts w:ascii="Arial" w:cs="Arial" w:eastAsia="Arial" w:hAnsi="Arial"/>
        </w:rPr>
        <w:t xml:space="preserve">The MC1R loss-of-function mutations documented in this paper (10–40K years) are not ancient events. They are recent perturbations in a system that operated in its ancestral melanin-producing state for at least 200,000–338,000 years. The A00 data does not merely suggest this — it quantifies it. The ancestral architecture is not a hypothesis. It is the documented operational baseline, and the derived state is the deviation from it.</w:t>
      </w:r>
    </w:p>
    <w:p>
      <w:r>
        <w:br w:type="page"/>
      </w:r>
    </w:p>
    <w:p>
      <w:pPr>
        <w:pStyle w:val="Heading1"/>
        <w:spacing w:after="200"/>
      </w:pPr>
      <w:r>
        <w:rPr>
          <w:rFonts w:ascii="Arial" w:cs="Arial" w:eastAsia="Arial" w:hAnsi="Arial"/>
          <w:b/>
          <w:bCs/>
        </w:rPr>
        <w:t xml:space="preserve">6. THE PHEOMELANIN TRAP: The Oxidative Cost of MC1R Loss</w:t>
      </w:r>
    </w:p>
    <w:p>
      <w:pPr>
        <w:spacing w:after="100"/>
      </w:pPr>
      <w:r>
        <w:rPr>
          <w:rFonts w:ascii="Arial" w:cs="Arial" w:eastAsia="Arial" w:hAnsi="Arial"/>
          <w:i/>
          <w:iCs/>
        </w:rPr>
        <w:t xml:space="preserve">[ESTABLISHED — from MC1R Neuroendocrine paper + oxidative stress literature]</w:t>
      </w:r>
    </w:p>
    <w:p>
      <w:pPr>
        <w:pStyle w:val="Heading2"/>
        <w:spacing w:after="200"/>
      </w:pPr>
      <w:r>
        <w:rPr>
          <w:rFonts w:ascii="Arial" w:cs="Arial" w:eastAsia="Arial" w:hAnsi="Arial"/>
          <w:b/>
          <w:bCs/>
        </w:rPr>
        <w:t xml:space="preserve">6.1 Photosensitization and ROS Generation</w:t>
      </w:r>
    </w:p>
    <w:p>
      <w:pPr>
        <w:spacing w:after="200"/>
      </w:pPr>
      <w:r>
        <w:rPr>
          <w:rFonts w:ascii="Arial" w:cs="Arial" w:eastAsia="Arial" w:hAnsi="Arial"/>
        </w:rPr>
        <w:t xml:space="preserve">Pheomelanin absorbs UV but cannot dissipate it safely. Instead of converting photon energy to heat, it enters a long-lived triplet excited state generating: superoxide anions (O₂⁻), singlet oxygen (¹O₂), hydroxyl radicals (•OH). This occurs even in complete darkness—dark carcinogenesis—proving pheomelanin itself is carcinogenic independent of UV exposure.</w:t>
      </w:r>
    </w:p>
    <w:p>
      <w:pPr>
        <w:pStyle w:val="Heading2"/>
        <w:spacing w:after="200"/>
      </w:pPr>
      <w:r>
        <w:rPr>
          <w:rFonts w:ascii="Arial" w:cs="Arial" w:eastAsia="Arial" w:hAnsi="Arial"/>
          <w:b/>
          <w:bCs/>
        </w:rPr>
        <w:t xml:space="preserve">6.2 Glutathione Depletion</w:t>
      </w:r>
    </w:p>
    <w:p>
      <w:pPr>
        <w:spacing w:after="200"/>
      </w:pPr>
      <w:r>
        <w:rPr>
          <w:rFonts w:ascii="Arial" w:cs="Arial" w:eastAsia="Arial" w:hAnsi="Arial"/>
        </w:rPr>
        <w:t xml:space="preserve">Every molecule of pheomelanin synthesized consumes cysteine that could have been used for glutathione—the body’s master antioxidant. Pheomelanin synthesis depletes GSH reserves by 30–50%, creating a self-reinforcing cycle: the pigment generates ROS while simultaneously depleting the antioxidant system designed to neutralize ROS.</w:t>
      </w:r>
    </w:p>
    <w:p>
      <w:pPr>
        <w:pStyle w:val="Heading2"/>
        <w:spacing w:after="200"/>
      </w:pPr>
      <w:r>
        <w:rPr>
          <w:rFonts w:ascii="Arial" w:cs="Arial" w:eastAsia="Arial" w:hAnsi="Arial"/>
          <w:b/>
          <w:bCs/>
        </w:rPr>
        <w:t xml:space="preserve">6.3 Metal Chelation Instability</w:t>
      </w:r>
    </w:p>
    <w:p>
      <w:pPr>
        <w:spacing w:after="200"/>
      </w:pPr>
      <w:r>
        <w:rPr>
          <w:rFonts w:ascii="Arial" w:cs="Arial" w:eastAsia="Arial" w:hAnsi="Arial"/>
        </w:rPr>
        <w:t xml:space="preserve">Eumelanin binds iron tightly (protecting cells). Pheomelanin releases iron under stress, triggering Fenton reactions: Fe²⁺ + H₂O₂ → Fe³⁺ + OH⁻ + •OH. This is the mechanism driving neuromelanin instability in the substantia nigra of MC1R variant carriers—and the 2–3x Parkinson’s risk elevation.</w:t>
      </w:r>
    </w:p>
    <w:p>
      <w:pPr>
        <w:pStyle w:val="Heading2"/>
        <w:spacing w:after="200"/>
      </w:pPr>
      <w:r>
        <w:rPr>
          <w:rFonts w:ascii="Arial" w:cs="Arial" w:eastAsia="Arial" w:hAnsi="Arial"/>
          <w:b/>
          <w:bCs/>
        </w:rPr>
        <w:t xml:space="preserve">6.4 DNA Damage Amplification</w:t>
      </w:r>
    </w:p>
    <w:p>
      <w:pPr>
        <w:spacing w:after="200"/>
      </w:pPr>
      <w:r>
        <w:rPr>
          <w:rFonts w:ascii="Arial" w:cs="Arial" w:eastAsia="Arial" w:hAnsi="Arial"/>
        </w:rPr>
        <w:t xml:space="preserve">Pheomelanin-generated ROS creates cyclobutane pyrimidine dimers and 8-oxoguanine lesions at 2–3x the rate of eumelanic skin. The simultaneous glutathione depletion impairs base excision repair. Double burden: more damage AND less repair capacity. This is compounded by the independent PKA-ATR DNA repair deficiency from MC1R loss-of-function.</w:t>
      </w:r>
    </w:p>
    <w:p>
      <w:r>
        <w:br w:type="page"/>
      </w:r>
    </w:p>
    <w:p>
      <w:pPr>
        <w:pStyle w:val="Heading1"/>
        <w:spacing w:after="200"/>
      </w:pPr>
      <w:r>
        <w:rPr>
          <w:rFonts w:ascii="Arial" w:cs="Arial" w:eastAsia="Arial" w:hAnsi="Arial"/>
          <w:b/>
          <w:bCs/>
        </w:rPr>
        <w:t xml:space="preserve">7. THE RECLASSIFICATION ARGUMENT</w:t>
      </w:r>
    </w:p>
    <w:p>
      <w:pPr>
        <w:pStyle w:val="Heading2"/>
        <w:spacing w:after="200"/>
      </w:pPr>
      <w:r>
        <w:rPr>
          <w:rFonts w:ascii="Arial" w:cs="Arial" w:eastAsia="Arial" w:hAnsi="Arial"/>
          <w:b/>
          <w:bCs/>
        </w:rPr>
        <w:t xml:space="preserve">7.1 Why “Race” Is a Label, Not a Classification</w:t>
      </w:r>
    </w:p>
    <w:p>
      <w:pPr>
        <w:spacing w:after="200"/>
      </w:pPr>
      <w:r>
        <w:rPr>
          <w:rFonts w:ascii="Arial" w:cs="Arial" w:eastAsia="Arial" w:hAnsi="Arial"/>
        </w:rPr>
        <w:t xml:space="preserve">“Race” is a sociopolitical label imposed on biological variation. It does not describe mechanism. It does not describe function. It does not describe molecular architecture. It groups individuals by visual phenotype — primarily skin color — and assigns identity categories based on that grouping. This paper demonstrates that skin color is a downstream output of MC1R functionality, not an independent variable. When the upstream mechanism (MC1R) is identified, the downstream label (“race”) becomes redundant and misleading.</w:t>
      </w:r>
    </w:p>
    <w:p>
      <w:pPr>
        <w:spacing w:after="200"/>
      </w:pPr>
      <w:r>
        <w:rPr>
          <w:rFonts w:ascii="Arial" w:cs="Arial" w:eastAsia="Arial" w:hAnsi="Arial"/>
        </w:rPr>
        <w:t xml:space="preserve"/>
      </w:r>
    </w:p>
    <w:p>
      <w:pPr>
        <w:spacing w:after="200"/>
      </w:pPr>
      <w:r>
        <w:rPr>
          <w:rFonts w:ascii="Arial" w:cs="Arial" w:eastAsia="Arial" w:hAnsi="Arial"/>
        </w:rPr>
        <w:t xml:space="preserve">The data presented in this paper makes the concept of “race” scientifically incoherent:</w:t>
      </w:r>
    </w:p>
    <w:p>
      <w:pPr>
        <w:spacing w:after="200"/>
      </w:pPr>
      <w:r>
        <w:rPr>
          <w:rFonts w:ascii="Arial" w:cs="Arial" w:eastAsia="Arial" w:hAnsi="Arial"/>
        </w:rPr>
        <w:t xml:space="preserve"/>
      </w:r>
    </w:p>
    <w:p>
      <w:pPr>
        <w:spacing w:after="200"/>
      </w:pPr>
      <w:r>
        <w:rPr>
          <w:rFonts w:ascii="Arial" w:cs="Arial" w:eastAsia="Arial" w:hAnsi="Arial"/>
        </w:rPr>
        <w:t xml:space="preserve">• A cave fish with MC1R loss-of-function and a human with MC1R loss-of-function share the same genetic event, the same biochemical consequences, the same oxidative burden, and the same environmental trade-offs. No one assigns the cave fish a “race.” The gene is the classifier. The species label is the container. The “race” label does not exist at the molecular level.</w:t>
      </w:r>
    </w:p>
    <w:p>
      <w:pPr>
        <w:spacing w:after="200"/>
      </w:pPr>
      <w:r>
        <w:rPr>
          <w:rFonts w:ascii="Arial" w:cs="Arial" w:eastAsia="Arial" w:hAnsi="Arial"/>
        </w:rPr>
        <w:t xml:space="preserve">• Two humans with different MC1R functionality — one producing eumelanin, one producing pheomelanin — are classified as different “races” by the sociopolitical system. But this paper shows they have different melanin architecture, different iron chelation capacity, different neuromelanin stability, different serotonergic tone, different DNA repair capacity, different bone density profiles, different cochlear melanocyte function, and different electromagnetic processing signatures. This is not “race.” This is functional biological divergence measurable at every organ system.</w:t>
      </w:r>
    </w:p>
    <w:p>
      <w:pPr>
        <w:spacing w:after="200"/>
      </w:pPr>
      <w:r>
        <w:rPr>
          <w:rFonts w:ascii="Arial" w:cs="Arial" w:eastAsia="Arial" w:hAnsi="Arial"/>
        </w:rPr>
        <w:t xml:space="preserve">• The word “race” carries identity attachments, emotional charge, political utility, and historical baggage that distort the data. When a researcher describes a population as a certain “race,” the classification imports an entire framework of assumptions that have nothing to do with MC1R, melanin, or molecular biology. The term “African American” applied to Albert Perry — carrier of the deepest known human paternal lineage at 338,000 years — encodes a migration narrative and geographic assumption into an identity label. The biology does not support the label. The label obscures the biology.</w:t>
      </w:r>
    </w:p>
    <w:p>
      <w:pPr>
        <w:spacing w:after="200"/>
      </w:pPr>
      <w:r>
        <w:rPr>
          <w:rFonts w:ascii="Arial" w:cs="Arial" w:eastAsia="Arial" w:hAnsi="Arial"/>
        </w:rPr>
        <w:t xml:space="preserve"/>
      </w:r>
    </w:p>
    <w:p>
      <w:pPr>
        <w:spacing w:after="200"/>
      </w:pPr>
      <w:r>
        <w:rPr>
          <w:rFonts w:ascii="Arial" w:cs="Arial" w:eastAsia="Arial" w:hAnsi="Arial"/>
          <w:b/>
          <w:bCs/>
        </w:rPr>
        <w:t xml:space="preserve">This paper replaces “race” with MC1R functional status.</w:t>
      </w:r>
    </w:p>
    <w:p>
      <w:pPr>
        <w:spacing w:after="200"/>
      </w:pPr>
      <w:r>
        <w:rPr>
          <w:rFonts w:ascii="Arial" w:cs="Arial" w:eastAsia="Arial" w:hAnsi="Arial"/>
        </w:rPr>
        <w:t xml:space="preserve">Not because “race” is offensive — that is a political argument this paper does not make. Because “race” is imprecise. It groups by visual phenotype when the actual variable is molecular. It assigns identity categories when the data requires functional categories. It introduces emotional and political noise into a system that operates on biochemistry. The MC1R functional classification proposed in this paper (Tiers 1–4) describes the same variation that “race” attempts to describe — but does so at the mechanistic level, with measurable outcomes, applicable across species, free of identity attachment, and grounded in the same gene operating the same way in every organism studied.</w:t>
      </w:r>
    </w:p>
    <w:p>
      <w:pPr>
        <w:spacing w:after="200"/>
      </w:pPr>
      <w:r>
        <w:rPr>
          <w:rFonts w:ascii="Arial" w:cs="Arial" w:eastAsia="Arial" w:hAnsi="Arial"/>
        </w:rPr>
        <w:t xml:space="preserve"/>
      </w:r>
    </w:p>
    <w:p>
      <w:pPr>
        <w:spacing w:after="200"/>
      </w:pPr>
      <w:r>
        <w:rPr>
          <w:rFonts w:ascii="Arial" w:cs="Arial" w:eastAsia="Arial" w:hAnsi="Arial"/>
        </w:rPr>
        <w:t xml:space="preserve">The “species” label is equally insufficient but for different reasons: it tells you what container the organism occupies, not what mechanism is operating inside. Two organisms classified as different “species” (Astyanax mexicanus and Homo sapiens) undergo the same MC1R mutation, at the same genetic loci, on the same timeline, with the same phenotypic consequences. The “species” label obscures this identity. MC1R functionality reveals it.</w:t>
      </w:r>
    </w:p>
    <w:p>
      <w:pPr>
        <w:spacing w:after="200"/>
      </w:pPr>
      <w:r>
        <w:rPr>
          <w:rFonts w:ascii="Arial" w:cs="Arial" w:eastAsia="Arial" w:hAnsi="Arial"/>
        </w:rPr>
        <w:t xml:space="preserve"/>
      </w:r>
    </w:p>
    <w:p>
      <w:pPr>
        <w:spacing w:after="200"/>
      </w:pPr>
      <w:r>
        <w:rPr>
          <w:rFonts w:ascii="Arial" w:cs="Arial" w:eastAsia="Arial" w:hAnsi="Arial"/>
          <w:b/>
          <w:bCs/>
        </w:rPr>
        <w:t xml:space="preserve">Both labels — “race” and “species” — name containers. This paper classifies the mechanism.</w:t>
      </w:r>
    </w:p>
    <w:p>
      <w:pPr>
        <w:pStyle w:val="Heading2"/>
        <w:spacing w:after="200"/>
      </w:pPr>
      <w:r>
        <w:rPr>
          <w:rFonts w:ascii="Arial" w:cs="Arial" w:eastAsia="Arial" w:hAnsi="Arial"/>
          <w:b/>
          <w:bCs/>
        </w:rPr>
        <w:t xml:space="preserve">7.2 The Functional Classification</w:t>
      </w:r>
    </w:p>
    <w:p>
      <w:pPr>
        <w:spacing w:after="200"/>
      </w:pPr>
      <w:r>
        <w:rPr>
          <w:rFonts w:ascii="Arial" w:cs="Arial" w:eastAsia="Arial" w:hAnsi="Arial"/>
          <w:b/>
          <w:bCs/>
        </w:rPr>
        <w:t xml:space="preserve">Proposed framework:</w:t>
      </w:r>
    </w:p>
    <w:p>
      <w:pPr>
        <w:spacing w:after="200"/>
      </w:pPr>
      <w:r>
        <w:rPr>
          <w:rFonts w:ascii="Arial" w:cs="Arial" w:eastAsia="Arial" w:hAnsi="Arial"/>
        </w:rPr>
        <w:t xml:space="preserve">• Tier 1 — Full MC1R Functionality: Maximum eumelanin production. Full environmental protection. Optimal neuromelanin stability. Enhanced DNA repair. Rh-positive (ancestral). Full melanocyte protection of hematopoietic niche. Intact RhD membrane protein. Broadband light processing (green vein signature). This is the ancestral, conserved state.</w:t>
      </w:r>
    </w:p>
    <w:p>
      <w:pPr>
        <w:spacing w:after="200"/>
      </w:pPr>
      <w:r>
        <w:rPr>
          <w:rFonts w:ascii="Arial" w:cs="Arial" w:eastAsia="Arial" w:hAnsi="Arial"/>
        </w:rPr>
        <w:t xml:space="preserve">• Tier 2 — Partial MC1R Loss: Mixed eumelanin/pheomelanin. Intermediate protection. Partial DNA repair impairment. Rh-positive predominant. Observable in many vertebrate populations at middle latitudes.</w:t>
      </w:r>
    </w:p>
    <w:p>
      <w:pPr>
        <w:spacing w:after="200"/>
      </w:pPr>
      <w:r>
        <w:rPr>
          <w:rFonts w:ascii="Arial" w:cs="Arial" w:eastAsia="Arial" w:hAnsi="Arial"/>
        </w:rPr>
        <w:t xml:space="preserve">• Tier 3 — Complete MC1R Loss: Pheomelanin-dominant. Systemic oxidative burden. Structural compromise (reduced BMD, impaired barrier function, unstable neuromelanin). Rh-negative concentrated here (up to 47.2% in Basques). RHD deletion = altered red blood cell membrane architecture. Reduced melanocyte protection of blood factory. Reduced-spectrum light processing (blue vein signature). Cave fish, olms, human MC1R R/R carriers.</w:t>
      </w:r>
    </w:p>
    <w:p>
      <w:pPr>
        <w:spacing w:after="200"/>
      </w:pPr>
      <w:r>
        <w:rPr>
          <w:rFonts w:ascii="Arial" w:cs="Arial" w:eastAsia="Arial" w:hAnsi="Arial"/>
        </w:rPr>
        <w:t xml:space="preserve">• Tier 4 — Total Melanin Absence: Albinism. OCA2 deletion. Complete loss of melanin-mediated protection. Niche-restricted survival. The biological equivalent of obligate parasitism in albino plants.</w:t>
      </w:r>
    </w:p>
    <w:p>
      <w:pPr>
        <w:pStyle w:val="Heading2"/>
        <w:spacing w:after="200"/>
      </w:pPr>
      <w:r>
        <w:rPr>
          <w:rFonts w:ascii="Arial" w:cs="Arial" w:eastAsia="Arial" w:hAnsi="Arial"/>
          <w:b/>
          <w:bCs/>
        </w:rPr>
        <w:t xml:space="preserve">7.3 What This Classification Reveals</w:t>
      </w:r>
    </w:p>
    <w:p>
      <w:pPr>
        <w:spacing w:after="200"/>
      </w:pPr>
      <w:r>
        <w:rPr>
          <w:rFonts w:ascii="Arial" w:cs="Arial" w:eastAsia="Arial" w:hAnsi="Arial"/>
        </w:rPr>
        <w:t xml:space="preserve">When you organize biology by MC1R functionality rather than species labels, patterns emerge that species taxonomy conceals:</w:t>
      </w:r>
    </w:p>
    <w:p>
      <w:pPr>
        <w:spacing w:after="200"/>
      </w:pPr>
      <w:r>
        <w:rPr>
          <w:rFonts w:ascii="Arial" w:cs="Arial" w:eastAsia="Arial" w:hAnsi="Arial"/>
        </w:rPr>
        <w:t xml:space="preserve">• A cave fish at Tier 3 and a human MC1R R/R carrier at Tier 3 share more functional biology with each other than either shares with their Tier 1 counterparts</w:t>
      </w:r>
    </w:p>
    <w:p>
      <w:pPr>
        <w:spacing w:after="200"/>
      </w:pPr>
      <w:r>
        <w:rPr>
          <w:rFonts w:ascii="Arial" w:cs="Arial" w:eastAsia="Arial" w:hAnsi="Arial"/>
        </w:rPr>
        <w:t xml:space="preserve">• The “trade-offs” of depigmentation are identical across organisms: vision loss, UV vulnerability, oxidative stress, niche restriction</w:t>
      </w:r>
    </w:p>
    <w:p>
      <w:pPr>
        <w:spacing w:after="200"/>
      </w:pPr>
      <w:r>
        <w:rPr>
          <w:rFonts w:ascii="Arial" w:cs="Arial" w:eastAsia="Arial" w:hAnsi="Arial"/>
        </w:rPr>
        <w:t xml:space="preserve">• The timeline of depigmentation is convergent: 20–40K years across independent populations facing the same environmental pressures</w:t>
      </w:r>
    </w:p>
    <w:p>
      <w:pPr>
        <w:spacing w:after="200"/>
      </w:pPr>
      <w:r>
        <w:rPr>
          <w:rFonts w:ascii="Arial" w:cs="Arial" w:eastAsia="Arial" w:hAnsi="Arial"/>
        </w:rPr>
        <w:t xml:space="preserve">• The genes targeted are the same: MC1R and OCA2 are repeatedly, independently mutated when organisms enter low-UV environments</w:t>
      </w:r>
    </w:p>
    <w:p>
      <w:pPr>
        <w:spacing w:after="200"/>
      </w:pPr>
      <w:r>
        <w:rPr>
          <w:rFonts w:ascii="Arial" w:cs="Arial" w:eastAsia="Arial" w:hAnsi="Arial"/>
        </w:rPr>
        <w:t xml:space="preserve">• Blood architecture tracks with melanin architecture: Rh-negative (RHD deletion) concentrates in the same population carrying MC1R and SLC24A5 mutations. Three concurrent deletions in the same system</w:t>
      </w:r>
    </w:p>
    <w:p>
      <w:pPr>
        <w:spacing w:after="200"/>
      </w:pPr>
      <w:r>
        <w:rPr>
          <w:rFonts w:ascii="Arial" w:cs="Arial" w:eastAsia="Arial" w:hAnsi="Arial"/>
        </w:rPr>
        <w:t xml:space="preserve">• The observable difference in vein color (green vs blue) is direct, real-time evidence of different electromagnetic processing architectures. Anyone can verify this by looking at their wrist</w:t>
      </w:r>
    </w:p>
    <w:p>
      <w:r>
        <w:br w:type="page"/>
      </w:r>
    </w:p>
    <w:p>
      <w:pPr>
        <w:pStyle w:val="Heading1"/>
        <w:spacing w:after="200"/>
      </w:pPr>
      <w:r>
        <w:rPr>
          <w:rFonts w:ascii="Arial" w:cs="Arial" w:eastAsia="Arial" w:hAnsi="Arial"/>
          <w:b/>
          <w:bCs/>
        </w:rPr>
        <w:t xml:space="preserve">8. RESEARCH AGENDA: GAPS TO FILL</w:t>
      </w:r>
    </w:p>
    <w:p>
      <w:pPr>
        <w:pStyle w:val="Heading2"/>
        <w:spacing w:after="200"/>
      </w:pPr>
      <w:r>
        <w:rPr>
          <w:rFonts w:ascii="Arial" w:cs="Arial" w:eastAsia="Arial" w:hAnsi="Arial"/>
          <w:b/>
          <w:bCs/>
        </w:rPr>
        <w:t xml:space="preserve">8.1 Priority Research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Research Target</w:t>
            </w:r>
          </w:p>
        </w:tc>
        <w:tc>
          <w:tcPr>
            <w:tcW w:type="dxa" w:w="436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Specific Questions</w:t>
            </w:r>
          </w:p>
        </w:tc>
        <w:tc>
          <w:tcPr>
            <w:tcW w:type="dxa" w:w="20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Melanocortin receptors in invertebrates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Do ancestral MC1R-like receptors exist in invertebrates? What regulates insect melanization?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NEW — Needs research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MC1R and bone mineral density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Direct correlation between MC1R genotype and BMD. Osteoporosis rates by variant 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NEW — Needs research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Craniofacial morphology and neural crest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How does melanocyte status during neural crest development affect facial bone/cartilage formation?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NEW — Needs research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MC1R and hearing loss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Endocochlear potential measurements by MC1R status. Hearing loss rates in redheads.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NEW — Needs research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Cardiac melanocyte function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Electrophysiological role. Atrial fibrillation correlations. MC1R expression in cardiac tissue.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NEW — Needs research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Meningeal melanocyte function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Barrier integrity role. Immune surveillance. Neurocutaneous melanosis connections.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NEW — Needs research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Periosteal melanin and bone cells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Mechanism of melanin transfer from periosteal melanocytes to osteocytes. Functional significance.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NEW — Needs research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The vitamin D myth rebuttal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Inuit/Sami counterexample. Thermal melanin hypothesis. Arctic UV from snow reflection.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ESTABLISHED — Needs integration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Serotonin receptor subtypes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14 serotonin receptor types. 6 expressed in melanocytes (1A, 1B, 2A, 2B, 2C, 7). MC1R influence on serotonergic tone. Ciona intestinalis connection.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MAJOR PROGRESS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Hematopoiesis-melanocyte-blood axis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Harvard/Zon: melanocytes determine blood factory location. Does MC1R status affect bone marrow melanocyte function? Link between melanocyte niche and RHD expression?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CRITICAL — New integration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RHD deletion and MC1R convergence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Three concurrent deletions in one population (MC1R, SLC24A5, RHD). Different selection signatures. RhD protein function (ion channel? CO2? ammonia?). Rh-negative immunological rejection of ancestral Rh-positive.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NEW — Needs research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Vein optics and melanin spectroscopy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Quantify wavelength differences in reflected light through different melanin concentrations. Green vs blue vein signatures as measurable EM processing metric. Melanosome size/distribution differences.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ESTABLISHED physics, NEW framing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Dogs: cochlear melanocyte deafness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100+ breeds, 14 species. Dalmatians 30%, Dunkerhounds 75%. MITF-melanocyte-cochlea mechanism. Cross-species proof of melanocyte = hearing.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ESTABLISHED — Integrated</w:t>
            </w:r>
          </w:p>
        </w:tc>
      </w:tr>
    </w:tbl>
    <w:p>
      <w:pPr>
        <w:spacing w:after="200"/>
      </w:pPr>
      <w:r>
        <w:rPr>
          <w:rFonts w:ascii="Arial" w:cs="Arial" w:eastAsia="Arial" w:hAnsi="Arial"/>
        </w:rPr>
        <w:t xml:space="preserve"/>
      </w:r>
    </w:p>
    <w:p>
      <w:pPr>
        <w:pStyle w:val="Heading2"/>
        <w:spacing w:after="200"/>
      </w:pPr>
      <w:r>
        <w:rPr>
          <w:rFonts w:ascii="Arial" w:cs="Arial" w:eastAsia="Arial" w:hAnsi="Arial"/>
          <w:b/>
          <w:bCs/>
        </w:rPr>
        <w:t xml:space="preserve">8.2 Existing Work to Integrate</w:t>
      </w:r>
    </w:p>
    <w:p>
      <w:pPr>
        <w:spacing w:after="200"/>
      </w:pPr>
      <w:r>
        <w:rPr>
          <w:rFonts w:ascii="Arial" w:cs="Arial" w:eastAsia="Arial" w:hAnsi="Arial"/>
        </w:rPr>
        <w:t xml:space="preserve"/>
      </w:r>
    </w:p>
    <w:p>
      <w:pPr>
        <w:spacing w:after="200"/>
      </w:pPr>
      <w:r>
        <w:rPr>
          <w:rFonts w:ascii="Arial" w:cs="Arial" w:eastAsia="Arial" w:hAnsi="Arial"/>
          <w:b/>
          <w:bCs/>
        </w:rPr>
        <w:t xml:space="preserve">Author: Shawn Cummings (writing as Vine)</w:t>
      </w:r>
    </w:p>
    <w:p>
      <w:pPr>
        <w:spacing w:after="200"/>
      </w:pPr>
      <w:r>
        <w:rPr>
          <w:rFonts w:ascii="Arial" w:cs="Arial" w:eastAsia="Arial" w:hAnsi="Arial"/>
        </w:rPr>
        <w:t xml:space="preserve">ORCID: 0009-0006-4312-526X</w:t>
      </w:r>
    </w:p>
    <w:p>
      <w:pPr>
        <w:spacing w:after="200"/>
      </w:pPr>
      <w:r>
        <w:rPr>
          <w:rFonts w:ascii="Arial" w:cs="Arial" w:eastAsia="Arial" w:hAnsi="Arial"/>
        </w:rPr>
        <w:t xml:space="preserve">Published author of “The Tao of the Observer: The Nine Fold Path”</w:t>
      </w:r>
    </w:p>
    <w:p>
      <w:pPr>
        <w:spacing w:after="200"/>
      </w:pPr>
      <w:r>
        <w:rPr>
          <w:rFonts w:ascii="Arial" w:cs="Arial" w:eastAsia="Arial" w:hAnsi="Arial"/>
        </w:rPr>
        <w:t xml:space="preserve">Seven DOI-indexed research papers published on Zenodo, CERN’s open-access repository (January 2026), plus this paper (February 2026).</w:t>
      </w:r>
    </w:p>
    <w:p>
      <w:pPr>
        <w:spacing w:after="200"/>
      </w:pPr>
      <w:r>
        <w:rPr>
          <w:rFonts w:ascii="Arial" w:cs="Arial" w:eastAsia="Arial" w:hAnsi="Arial"/>
        </w:rPr>
        <w:t xml:space="preserve">DOIs minted through CERN’s DataCite infrastructure — European Organization for Nuclear Research.</w:t>
      </w:r>
    </w:p>
    <w:p>
      <w:pPr>
        <w:spacing w:after="200"/>
      </w:pPr>
      <w:r>
        <w:rPr>
          <w:rFonts w:ascii="Arial" w:cs="Arial" w:eastAsia="Arial" w:hAnsi="Arial"/>
        </w:rPr>
        <w:t xml:space="preserve"/>
      </w:r>
    </w:p>
    <w:p>
      <w:pPr>
        <w:spacing w:after="200"/>
      </w:pPr>
      <w:r>
        <w:rPr>
          <w:rFonts w:ascii="Arial" w:cs="Arial" w:eastAsia="Arial" w:hAnsi="Arial"/>
        </w:rPr>
        <w:t xml:space="preserve">• “MC1R: The Functional Axis of Life” — DOI: 10.5281/zenodo.18704950 [THIS PAPER]</w:t>
      </w:r>
    </w:p>
    <w:p>
      <w:pPr>
        <w:spacing w:after="200"/>
      </w:pPr>
      <w:r>
        <w:rPr>
          <w:rFonts w:ascii="Arial" w:cs="Arial" w:eastAsia="Arial" w:hAnsi="Arial"/>
        </w:rPr>
        <w:t xml:space="preserve">• “The Melanin Code: The Universal Carbon Substrate of Biology and Geology” — DOI: 10.5281/ZENODO.18246355</w:t>
      </w:r>
    </w:p>
    <w:p>
      <w:pPr>
        <w:spacing w:after="200"/>
      </w:pPr>
      <w:r>
        <w:rPr>
          <w:rFonts w:ascii="Arial" w:cs="Arial" w:eastAsia="Arial" w:hAnsi="Arial"/>
        </w:rPr>
        <w:t xml:space="preserve">• “The Photobiology and Biochemistry of Pheomelanin” — DOI: 10.5281/ZENODO.18244187</w:t>
      </w:r>
    </w:p>
    <w:p>
      <w:pPr>
        <w:spacing w:after="200"/>
      </w:pPr>
      <w:r>
        <w:rPr>
          <w:rFonts w:ascii="Arial" w:cs="Arial" w:eastAsia="Arial" w:hAnsi="Arial"/>
        </w:rPr>
        <w:t xml:space="preserve">• “Serotonin: From Peripheral Mechanic to the Melanin Circuit” — DOI: 10.5281/ZENODO.18211162</w:t>
      </w:r>
    </w:p>
    <w:p>
      <w:pPr>
        <w:spacing w:after="200"/>
      </w:pPr>
      <w:r>
        <w:rPr>
          <w:rFonts w:ascii="Arial" w:cs="Arial" w:eastAsia="Arial" w:hAnsi="Arial"/>
        </w:rPr>
        <w:t xml:space="preserve">• “The Black Substrate: History, Origins, and Function of Neuromelanin” — DOI: 10.5281/ZENODO.18211503</w:t>
      </w:r>
    </w:p>
    <w:p>
      <w:pPr>
        <w:spacing w:after="200"/>
      </w:pPr>
      <w:r>
        <w:rPr>
          <w:rFonts w:ascii="Arial" w:cs="Arial" w:eastAsia="Arial" w:hAnsi="Arial"/>
        </w:rPr>
        <w:t xml:space="preserve">• “A Report on the Foundational, Psychological, and Alternative Interpretations of Serum Melatonin” — DOI: 10.5281/ZENODO.18207318</w:t>
      </w:r>
    </w:p>
    <w:p>
      <w:pPr>
        <w:spacing w:after="200"/>
      </w:pPr>
      <w:r>
        <w:rPr>
          <w:rFonts w:ascii="Arial" w:cs="Arial" w:eastAsia="Arial" w:hAnsi="Arial"/>
        </w:rPr>
        <w:t xml:space="preserve">• “The Coherent Being: A Synthesis of Human Biofield Science, Neurophysiology of Bliss, and Subtle Energy Geometry” — DOI: 10.5281/ZENODO.18198449</w:t>
      </w:r>
    </w:p>
    <w:p>
      <w:pPr>
        <w:spacing w:after="200"/>
      </w:pPr>
      <w:r>
        <w:rPr>
          <w:rFonts w:ascii="Arial" w:cs="Arial" w:eastAsia="Arial" w:hAnsi="Arial"/>
        </w:rPr>
        <w:t xml:space="preserve">• “The Primordial Survey: A Comparative Analysis of the Shan Hai Jing and Global Mythic Cosmographies” — DOI: 10.5281/ZENODO.18181186</w:t>
      </w:r>
    </w:p>
    <w:p>
      <w:pPr>
        <w:spacing w:after="200"/>
      </w:pPr>
      <w:r>
        <w:rPr>
          <w:rFonts w:ascii="Arial" w:cs="Arial" w:eastAsia="Arial" w:hAnsi="Arial"/>
        </w:rPr>
        <w:t xml:space="preserve"/>
      </w:r>
    </w:p>
    <w:p>
      <w:pPr>
        <w:spacing w:after="200"/>
      </w:pPr>
      <w:r>
        <w:rPr>
          <w:rFonts w:ascii="Arial" w:cs="Arial" w:eastAsia="Arial" w:hAnsi="Arial"/>
          <w:b/>
          <w:bCs/>
        </w:rPr>
        <w:t xml:space="preserve">Additional research papers developed for this framework:</w:t>
      </w:r>
    </w:p>
    <w:p>
      <w:pPr>
        <w:spacing w:after="200"/>
      </w:pPr>
      <w:r>
        <w:rPr>
          <w:rFonts w:ascii="Arial" w:cs="Arial" w:eastAsia="Arial" w:hAnsi="Arial"/>
        </w:rPr>
        <w:t xml:space="preserve">• Comprehensive MC1R paper (molecular structure, population genetics, oncology, neurology)</w:t>
      </w:r>
    </w:p>
    <w:p>
      <w:pPr>
        <w:spacing w:after="200"/>
      </w:pPr>
      <w:r>
        <w:rPr>
          <w:rFonts w:ascii="Arial" w:cs="Arial" w:eastAsia="Arial" w:hAnsi="Arial"/>
        </w:rPr>
        <w:t xml:space="preserve">• Iris Spots/MC1R paper (eye classification and melanin barrier)</w:t>
      </w:r>
    </w:p>
    <w:p>
      <w:pPr>
        <w:spacing w:after="200"/>
      </w:pPr>
      <w:r>
        <w:rPr>
          <w:rFonts w:ascii="Arial" w:cs="Arial" w:eastAsia="Arial" w:hAnsi="Arial"/>
        </w:rPr>
        <w:t xml:space="preserve">• MC1R and Neuroendocrine Cascades paper (pheomelanin trap, double hit)</w:t>
      </w:r>
    </w:p>
    <w:p>
      <w:pPr>
        <w:spacing w:after="200"/>
      </w:pPr>
      <w:r>
        <w:rPr>
          <w:rFonts w:ascii="Arial" w:cs="Arial" w:eastAsia="Arial" w:hAnsi="Arial"/>
        </w:rPr>
        <w:t xml:space="preserve">• Biological Disenfranchisement exhibit (forensic analysis of MC1R as indigenous marker)</w:t>
      </w:r>
    </w:p>
    <w:p>
      <w:pPr>
        <w:spacing w:after="200"/>
      </w:pPr>
      <w:r>
        <w:rPr>
          <w:rFonts w:ascii="Arial" w:cs="Arial" w:eastAsia="Arial" w:hAnsi="Arial"/>
        </w:rPr>
        <w:t xml:space="preserve">• Author’s independent research on tryptophan pathway, serotonin-melatonin-neuromelanin cascade, carbon geometry</w:t>
      </w:r>
    </w:p>
    <w:p>
      <w:r>
        <w:br w:type="page"/>
      </w:r>
    </w:p>
    <w:p>
      <w:pPr>
        <w:pStyle w:val="Heading1"/>
        <w:spacing w:after="200"/>
      </w:pPr>
      <w:r>
        <w:rPr>
          <w:rFonts w:ascii="Arial" w:cs="Arial" w:eastAsia="Arial" w:hAnsi="Arial"/>
          <w:b/>
          <w:bCs/>
        </w:rPr>
        <w:t xml:space="preserve">9. CONCLUSION FRAMEWORK</w:t>
      </w:r>
    </w:p>
    <w:p>
      <w:pPr>
        <w:spacing w:after="200"/>
      </w:pPr>
      <w:r>
        <w:rPr>
          <w:rFonts w:ascii="Arial" w:cs="Arial" w:eastAsia="Arial" w:hAnsi="Arial"/>
        </w:rPr>
        <w:t xml:space="preserve">The conclusion will synthesize all evidence into the reclassification argument:</w:t>
      </w:r>
    </w:p>
    <w:p>
      <w:pPr>
        <w:spacing w:after="200"/>
      </w:pPr>
      <w:r>
        <w:rPr>
          <w:rFonts w:ascii="Arial" w:cs="Arial" w:eastAsia="Arial" w:hAnsi="Arial"/>
        </w:rPr>
        <w:t xml:space="preserve"/>
      </w:r>
    </w:p>
    <w:p>
      <w:pPr>
        <w:spacing w:after="200"/>
      </w:pPr>
      <w:r>
        <w:rPr>
          <w:rFonts w:ascii="Arial" w:cs="Arial" w:eastAsia="Arial" w:hAnsi="Arial"/>
        </w:rPr>
        <w:t xml:space="preserve">1. Melanin is the universal survival molecule across all kingdoms of life—from bacteria to humans.</w:t>
      </w:r>
    </w:p>
    <w:p>
      <w:pPr>
        <w:spacing w:after="200"/>
      </w:pPr>
      <w:r>
        <w:rPr>
          <w:rFonts w:ascii="Arial" w:cs="Arial" w:eastAsia="Arial" w:hAnsi="Arial"/>
        </w:rPr>
        <w:t xml:space="preserve">2. MC1R is the master regulatory switch governing melanin-mediated protection in vertebrates.</w:t>
      </w:r>
    </w:p>
    <w:p>
      <w:pPr>
        <w:spacing w:after="200"/>
      </w:pPr>
      <w:r>
        <w:rPr>
          <w:rFonts w:ascii="Arial" w:cs="Arial" w:eastAsia="Arial" w:hAnsi="Arial"/>
        </w:rPr>
        <w:t xml:space="preserve">3. MC1R loss-of-function produces identical cascading consequences across every organism studied—same genes, same timeline, same trade-offs.</w:t>
      </w:r>
    </w:p>
    <w:p>
      <w:pPr>
        <w:spacing w:after="200"/>
      </w:pPr>
      <w:r>
        <w:rPr>
          <w:rFonts w:ascii="Arial" w:cs="Arial" w:eastAsia="Arial" w:hAnsi="Arial"/>
        </w:rPr>
        <w:t xml:space="preserve">4. These consequences are not cosmetic but systemic: affecting skin, hair, eyes, hearing, bone density, skeletal morphology, neuromelanin stability, serotonergic pathways, DNA repair, pain processing, and organ function.</w:t>
      </w:r>
    </w:p>
    <w:p>
      <w:pPr>
        <w:spacing w:after="200"/>
      </w:pPr>
      <w:r>
        <w:rPr>
          <w:rFonts w:ascii="Arial" w:cs="Arial" w:eastAsia="Arial" w:hAnsi="Arial"/>
        </w:rPr>
        <w:t xml:space="preserve">5. The blood system is electromagnetically regulated by melanin: iron in hemoglobin oscillates between paramagnetic and diamagnetic states with every circulation cycle. Melanin regulates iron through chelation. MC1R loss degrades this regulation, destabilizing the electromagnetic coherence of the entire system.</w:t>
      </w:r>
    </w:p>
    <w:p>
      <w:pPr>
        <w:spacing w:after="200"/>
      </w:pPr>
      <w:r>
        <w:rPr>
          <w:rFonts w:ascii="Arial" w:cs="Arial" w:eastAsia="Arial" w:hAnsi="Arial"/>
        </w:rPr>
        <w:t xml:space="preserve">6. Three concurrent genetic deletions in one population (MC1R, SLC24A5, RHD) with different selection signatures demonstrate architectural divergence, not coordinated adaptation.</w:t>
      </w:r>
    </w:p>
    <w:p>
      <w:pPr>
        <w:spacing w:after="200"/>
      </w:pPr>
      <w:r>
        <w:rPr>
          <w:rFonts w:ascii="Arial" w:cs="Arial" w:eastAsia="Arial" w:hAnsi="Arial"/>
        </w:rPr>
        <w:t xml:space="preserve">7. Observable vein color differences (green vs blue) are direct evidence of different blood spectral frequencies traceable to MC1R functionality, not merely skin tone.</w:t>
      </w:r>
    </w:p>
    <w:p>
      <w:pPr>
        <w:spacing w:after="200"/>
      </w:pPr>
      <w:r>
        <w:rPr>
          <w:rFonts w:ascii="Arial" w:cs="Arial" w:eastAsia="Arial" w:hAnsi="Arial"/>
        </w:rPr>
        <w:t xml:space="preserve">8. The word “species” names the container. MC1R functionality describes the mechanism operating inside the container.</w:t>
      </w:r>
    </w:p>
    <w:p>
      <w:pPr>
        <w:spacing w:after="200"/>
      </w:pPr>
      <w:r>
        <w:rPr>
          <w:rFonts w:ascii="Arial" w:cs="Arial" w:eastAsia="Arial" w:hAnsi="Arial"/>
        </w:rPr>
        <w:t xml:space="preserve">9. Biological classification should follow the mechanism, not the container.</w:t>
      </w:r>
    </w:p>
    <w:p>
      <w:pPr>
        <w:spacing w:after="200"/>
      </w:pPr>
      <w:r>
        <w:rPr>
          <w:rFonts w:ascii="Arial" w:cs="Arial" w:eastAsia="Arial" w:hAnsi="Arial"/>
        </w:rPr>
        <w:t xml:space="preserve"/>
      </w:r>
    </w:p>
    <w:p>
      <w:pPr>
        <w:spacing w:after="200"/>
      </w:pPr>
      <w:r>
        <w:rPr>
          <w:rFonts w:ascii="Arial" w:cs="Arial" w:eastAsia="Arial" w:hAnsi="Arial"/>
          <w:b/>
          <w:bCs/>
        </w:rPr>
        <w:t xml:space="preserve">This paper does not argue for one species over another. It argues that the entire concept of “species” as the primary axis of classification obscures the fundamental organizing principle of biology: melanin-mediated environmental protection, regulated by MC1R and its ancestral homologs, operating identically across every scale of life on this planet.</w:t>
      </w:r>
    </w:p>
    <w:p>
      <w:r>
        <w:br w:type="page"/>
      </w:r>
    </w:p>
    <w:p>
      <w:pPr>
        <w:pStyle w:val="Heading1"/>
        <w:spacing w:after="200"/>
      </w:pPr>
      <w:r>
        <w:rPr>
          <w:rFonts w:ascii="Arial" w:cs="Arial" w:eastAsia="Arial" w:hAnsi="Arial"/>
          <w:b/>
          <w:bCs/>
        </w:rPr>
        <w:t xml:space="preserve">REFERENCES</w:t>
      </w:r>
    </w:p>
    <w:p>
      <w:pPr>
        <w:spacing w:after="200"/>
      </w:pPr>
      <w:r>
        <w:rPr>
          <w:rFonts w:ascii="Arial" w:cs="Arial" w:eastAsia="Arial" w:hAnsi="Arial"/>
        </w:rPr>
        <w:t xml:space="preserve"/>
      </w:r>
    </w:p>
    <w:p>
      <w:pPr>
        <w:pStyle w:val="Heading2"/>
        <w:spacing w:after="200"/>
      </w:pPr>
      <w:r>
        <w:rPr>
          <w:rFonts w:ascii="Arial" w:cs="Arial" w:eastAsia="Arial" w:hAnsi="Arial"/>
          <w:b/>
          <w:bCs/>
        </w:rPr>
        <w:t xml:space="preserve">MC1R Molecular Biology &amp; Population Genetics</w:t>
      </w:r>
    </w:p>
    <w:p>
      <w:pPr>
        <w:spacing w:after="200"/>
      </w:pPr>
      <w:r>
        <w:rPr>
          <w:rFonts w:ascii="Arial" w:cs="Arial" w:eastAsia="Arial" w:hAnsi="Arial"/>
        </w:rPr>
        <w:t xml:space="preserve">[1] García-Borrón, J.C., Abdel-Malek, Z., &amp; Jiménez-Cervantes, C. (2014). “MC1R, the cAMP pathway, and the response to solar UV: extending the horizon beyond pigmentation.” Pigment Cell &amp; Melanoma Research, 27(5), 699–720.</w:t>
      </w:r>
    </w:p>
    <w:p>
      <w:pPr>
        <w:spacing w:after="200"/>
      </w:pPr>
      <w:r>
        <w:rPr>
          <w:rFonts w:ascii="Arial" w:cs="Arial" w:eastAsia="Arial" w:hAnsi="Arial"/>
        </w:rPr>
        <w:t xml:space="preserve">[2] Beaumont, K.A., et al. (2007). “Red hair is the null phenotype of MC1R.” Human Mutation, 28(12), 1150–1159.</w:t>
      </w:r>
    </w:p>
    <w:p>
      <w:pPr>
        <w:spacing w:after="200"/>
      </w:pPr>
      <w:r>
        <w:rPr>
          <w:rFonts w:ascii="Arial" w:cs="Arial" w:eastAsia="Arial" w:hAnsi="Arial"/>
        </w:rPr>
        <w:t xml:space="preserve">[3] Valverde, P., et al. (1995). “Variants of the melanocyte-stimulating hormone receptor gene are associated with red hair and fair skin in humans.” Nature Genetics, 11(3), 328–330.</w:t>
      </w:r>
    </w:p>
    <w:p>
      <w:pPr>
        <w:spacing w:after="200"/>
      </w:pPr>
      <w:r>
        <w:rPr>
          <w:rFonts w:ascii="Arial" w:cs="Arial" w:eastAsia="Arial" w:hAnsi="Arial"/>
        </w:rPr>
        <w:t xml:space="preserve">[4] Sturm, R.A. (2002). “Skin colour and skin cancer — MC1R, the genetic link.” Melanoma Research, 12(5), 405–416.</w:t>
      </w:r>
    </w:p>
    <w:p>
      <w:pPr>
        <w:spacing w:after="200"/>
      </w:pPr>
      <w:r>
        <w:rPr>
          <w:rFonts w:ascii="Arial" w:cs="Arial" w:eastAsia="Arial" w:hAnsi="Arial"/>
        </w:rPr>
        <w:t xml:space="preserve">[5] Cao, J., et al. (2013). “MC1R is a potent regulator of PTEN after UV irradiation in melanocytes.” Molecular Cell, 51(4), 409–422.</w:t>
      </w:r>
    </w:p>
    <w:p>
      <w:pPr>
        <w:pStyle w:val="Heading2"/>
        <w:spacing w:after="200"/>
      </w:pPr>
      <w:r>
        <w:rPr>
          <w:rFonts w:ascii="Arial" w:cs="Arial" w:eastAsia="Arial" w:hAnsi="Arial"/>
          <w:b/>
          <w:bCs/>
        </w:rPr>
        <w:t xml:space="preserve">Melanin Biochemistry &amp; Photobiology</w:t>
      </w:r>
    </w:p>
    <w:p>
      <w:pPr>
        <w:spacing w:after="200"/>
      </w:pPr>
      <w:r>
        <w:rPr>
          <w:rFonts w:ascii="Arial" w:cs="Arial" w:eastAsia="Arial" w:hAnsi="Arial"/>
        </w:rPr>
        <w:t xml:space="preserve">[6] Chen, C.T., et al. (2014). “Excitonic effects from geometric order and disorder explain broadband optical absorption in eumelanin.” Nature Communications, 5, 3859.</w:t>
      </w:r>
    </w:p>
    <w:p>
      <w:pPr>
        <w:spacing w:after="200"/>
      </w:pPr>
      <w:r>
        <w:rPr>
          <w:rFonts w:ascii="Arial" w:cs="Arial" w:eastAsia="Arial" w:hAnsi="Arial"/>
        </w:rPr>
        <w:t xml:space="preserve">[7] Zonios, G., et al. (2008). “Melanin absorption spectroscopy: new method for noninvasive skin investigation and melanoma detection.” Journal of Biomedical Optics, 13(1), 014017.</w:t>
      </w:r>
    </w:p>
    <w:p>
      <w:pPr>
        <w:spacing w:after="200"/>
      </w:pPr>
      <w:r>
        <w:rPr>
          <w:rFonts w:ascii="Arial" w:cs="Arial" w:eastAsia="Arial" w:hAnsi="Arial"/>
        </w:rPr>
        <w:t xml:space="preserve">[8] Meredith, P. &amp; Sarna, T. (2006). “The physical and chemical properties of eumelanin.” Pigment Cell Research, 19(6), 572–594.</w:t>
      </w:r>
    </w:p>
    <w:p>
      <w:pPr>
        <w:spacing w:after="200"/>
      </w:pPr>
      <w:r>
        <w:rPr>
          <w:rFonts w:ascii="Arial" w:cs="Arial" w:eastAsia="Arial" w:hAnsi="Arial"/>
        </w:rPr>
        <w:t xml:space="preserve">[9] Morgan, A.M., et al. (2014). “How does pheomelanin synthesis contribute to melanomagenesis? Two distinct mechanisms could explain the carcinogenicity of pheomelanin synthesis.” BioEssays, 36(7), 672–680.</w:t>
      </w:r>
    </w:p>
    <w:p>
      <w:pPr>
        <w:spacing w:after="200"/>
      </w:pPr>
      <w:r>
        <w:rPr>
          <w:rFonts w:ascii="Arial" w:cs="Arial" w:eastAsia="Arial" w:hAnsi="Arial"/>
        </w:rPr>
        <w:t xml:space="preserve">[10] Mitra, D., et al. (2012). “An ultraviolet-radiation-independent pathway to melanoma carcinogenesis in the red hair/fair skin background.” Nature, 491(7424), 449–453.</w:t>
      </w:r>
    </w:p>
    <w:p>
      <w:pPr>
        <w:pStyle w:val="Heading2"/>
        <w:spacing w:after="200"/>
      </w:pPr>
      <w:r>
        <w:rPr>
          <w:rFonts w:ascii="Arial" w:cs="Arial" w:eastAsia="Arial" w:hAnsi="Arial"/>
          <w:b/>
          <w:bCs/>
        </w:rPr>
        <w:t xml:space="preserve">Hemoglobin Magnetic Properties &amp; Electromagnetic Biology</w:t>
      </w:r>
    </w:p>
    <w:p>
      <w:pPr>
        <w:spacing w:after="200"/>
      </w:pPr>
      <w:r>
        <w:rPr>
          <w:rFonts w:ascii="Arial" w:cs="Arial" w:eastAsia="Arial" w:hAnsi="Arial"/>
        </w:rPr>
        <w:t xml:space="preserve">[11] Pauling, L. &amp; Coryell, C. (1936). “The Magnetic Properties and Structure of Hemoglobin, Oxyhemoglobin and Carbonmonoxyhemoglobin.” Proceedings of the National Academy of Sciences, 22(4), 210–216.</w:t>
      </w:r>
    </w:p>
    <w:p>
      <w:pPr>
        <w:spacing w:after="200"/>
      </w:pPr>
      <w:r>
        <w:rPr>
          <w:rFonts w:ascii="Arial" w:cs="Arial" w:eastAsia="Arial" w:hAnsi="Arial"/>
        </w:rPr>
        <w:t xml:space="preserve">[12] Ogawa, S., et al. (1990). “Brain magnetic resonance imaging with contrast dependent on blood oxygenation.” Proceedings of the National Academy of Sciences, 87(24), 9868–9872.</w:t>
      </w:r>
    </w:p>
    <w:p>
      <w:pPr>
        <w:spacing w:after="200"/>
      </w:pPr>
      <w:r>
        <w:rPr>
          <w:rFonts w:ascii="Arial" w:cs="Arial" w:eastAsia="Arial" w:hAnsi="Arial"/>
        </w:rPr>
        <w:t xml:space="preserve">[13] Zborowski, M., et al. (2003). “Red Blood Cell Magnetophoresis.” Biophysical Journal, 84(4), 2638–2645.</w:t>
      </w:r>
    </w:p>
    <w:p>
      <w:pPr>
        <w:spacing w:after="200"/>
      </w:pPr>
      <w:r>
        <w:rPr>
          <w:rFonts w:ascii="Arial" w:cs="Arial" w:eastAsia="Arial" w:hAnsi="Arial"/>
        </w:rPr>
        <w:t xml:space="preserve">[14] Jain, V., et al. (2012). “Investigating the magnetic susceptibility properties of fresh human blood for noninvasive oxygen saturation quantification.” Magnetic Resonance in Medicine, 68(3), 863–867. PMC.</w:t>
      </w:r>
    </w:p>
    <w:p>
      <w:pPr>
        <w:pStyle w:val="Heading2"/>
        <w:spacing w:after="200"/>
      </w:pPr>
      <w:r>
        <w:rPr>
          <w:rFonts w:ascii="Arial" w:cs="Arial" w:eastAsia="Arial" w:hAnsi="Arial"/>
          <w:b/>
          <w:bCs/>
        </w:rPr>
        <w:t xml:space="preserve">Iron, Neuromelanin &amp; Neurodegeneration</w:t>
      </w:r>
    </w:p>
    <w:p>
      <w:pPr>
        <w:spacing w:after="200"/>
      </w:pPr>
      <w:r>
        <w:rPr>
          <w:rFonts w:ascii="Arial" w:cs="Arial" w:eastAsia="Arial" w:hAnsi="Arial"/>
        </w:rPr>
        <w:t xml:space="preserve">[15] Zecca, L., et al. (2004). “Iron, brain ageing and neurodegenerative disorders.” Nature Reviews Neuroscience, 5, 863–873.</w:t>
      </w:r>
    </w:p>
    <w:p>
      <w:pPr>
        <w:spacing w:after="200"/>
      </w:pPr>
      <w:r>
        <w:rPr>
          <w:rFonts w:ascii="Arial" w:cs="Arial" w:eastAsia="Arial" w:hAnsi="Arial"/>
        </w:rPr>
        <w:t xml:space="preserve">[16] Double, K.L., et al. (2003). “The comparative biology of neuromelanin and lipofuscin in the human brain.” Cellular and Molecular Life Sciences, 60, 1581–1592.</w:t>
      </w:r>
    </w:p>
    <w:p>
      <w:pPr>
        <w:spacing w:after="200"/>
      </w:pPr>
      <w:r>
        <w:rPr>
          <w:rFonts w:ascii="Arial" w:cs="Arial" w:eastAsia="Arial" w:hAnsi="Arial"/>
        </w:rPr>
        <w:t xml:space="preserve">[17] Tell-Marti, G., et al. (2015). “The MC1R melanoma risk variant p.R160W is associated with Parkinson disease.” Annals of Neurology, 77(5), 889–894.</w:t>
      </w:r>
    </w:p>
    <w:p>
      <w:pPr>
        <w:spacing w:after="200"/>
      </w:pPr>
      <w:r>
        <w:rPr>
          <w:rFonts w:ascii="Arial" w:cs="Arial" w:eastAsia="Arial" w:hAnsi="Arial"/>
        </w:rPr>
        <w:t xml:space="preserve">[18] Zucca, F.A., et al. (2014). “Neuromelanin of the human substantia nigra: an update.” Neurotoxicity Research, 25(1), 13–23.</w:t>
      </w:r>
    </w:p>
    <w:p>
      <w:pPr>
        <w:pStyle w:val="Heading2"/>
        <w:spacing w:after="200"/>
      </w:pPr>
      <w:r>
        <w:rPr>
          <w:rFonts w:ascii="Arial" w:cs="Arial" w:eastAsia="Arial" w:hAnsi="Arial"/>
          <w:b/>
          <w:bCs/>
        </w:rPr>
        <w:t xml:space="preserve">Cave Fish &amp; Cross-Organism Convergent Evolution</w:t>
      </w:r>
    </w:p>
    <w:p>
      <w:pPr>
        <w:spacing w:after="200"/>
      </w:pPr>
      <w:r>
        <w:rPr>
          <w:rFonts w:ascii="Arial" w:cs="Arial" w:eastAsia="Arial" w:hAnsi="Arial"/>
        </w:rPr>
        <w:t xml:space="preserve">[19] Gross, J.B., Borowsky, R., &amp; Tabin, C.J. (2009). “A novel role for MC1R in the parallel evolution of depigmentation in independent populations of the cavefish Astyanax mexicanus.” PLoS Genetics, 5(1), e1000326.</w:t>
      </w:r>
    </w:p>
    <w:p>
      <w:pPr>
        <w:spacing w:after="200"/>
      </w:pPr>
      <w:r>
        <w:rPr>
          <w:rFonts w:ascii="Arial" w:cs="Arial" w:eastAsia="Arial" w:hAnsi="Arial"/>
        </w:rPr>
        <w:t xml:space="preserve">[20] Fumey, J., et al. (2018). “Evidence for late Pleistocene origin of Astyanax mexicanus cavefish.” BMC Evolutionary Biology, 18, 43.</w:t>
      </w:r>
    </w:p>
    <w:p>
      <w:pPr>
        <w:spacing w:after="200"/>
      </w:pPr>
      <w:r>
        <w:rPr>
          <w:rFonts w:ascii="Arial" w:cs="Arial" w:eastAsia="Arial" w:hAnsi="Arial"/>
        </w:rPr>
        <w:t xml:space="preserve">[21] Protas, M.E., et al. (2006). “Genetic analysis of cavefish reveals molecular convergence in the evolution of albinism.” Nature Genetics, 38(1), 107–111.</w:t>
      </w:r>
    </w:p>
    <w:p>
      <w:pPr>
        <w:spacing w:after="200"/>
      </w:pPr>
      <w:r>
        <w:rPr>
          <w:rFonts w:ascii="Arial" w:cs="Arial" w:eastAsia="Arial" w:hAnsi="Arial"/>
        </w:rPr>
        <w:t xml:space="preserve">[22] Chippindale, P.T., et al. (2000). “Phylogeography of the cave salamander complex: implications for speciation and taxonomy.” Molecular Ecology and Evolution. PMC3848792.</w:t>
      </w:r>
    </w:p>
    <w:p>
      <w:pPr>
        <w:pStyle w:val="Heading2"/>
        <w:spacing w:after="200"/>
      </w:pPr>
      <w:r>
        <w:rPr>
          <w:rFonts w:ascii="Arial" w:cs="Arial" w:eastAsia="Arial" w:hAnsi="Arial"/>
          <w:b/>
          <w:bCs/>
        </w:rPr>
        <w:t xml:space="preserve">Haplogroup A00 &amp; Deep Ancestral Timeline</w:t>
      </w:r>
    </w:p>
    <w:p>
      <w:pPr>
        <w:spacing w:after="200"/>
      </w:pPr>
      <w:r>
        <w:rPr>
          <w:rFonts w:ascii="Arial" w:cs="Arial" w:eastAsia="Arial" w:hAnsi="Arial"/>
        </w:rPr>
        <w:t xml:space="preserve">[23] Mendez, F.L., et al. (2013). “An African American Paternal Lineage Adds an Extremely Ancient Root to the Human Y Chromosome Phylogenetic Tree.” American Journal of Human Genetics, 92(3), 454–459. PMC3591855.</w:t>
      </w:r>
    </w:p>
    <w:p>
      <w:pPr>
        <w:spacing w:after="200"/>
      </w:pPr>
      <w:r>
        <w:rPr>
          <w:rFonts w:ascii="Arial" w:cs="Arial" w:eastAsia="Arial" w:hAnsi="Arial"/>
        </w:rPr>
        <w:t xml:space="preserve">[24] Elhaik, E., et al. (2014). “The ‘extremely ancient’ chromosome that isn’t: a forensic bioinformatics investigation of Albert Perry’s X-degenerate portion of the Y chromosome.” European Journal of Human Genetics, 22, 1111–1116.</w:t>
      </w:r>
    </w:p>
    <w:p>
      <w:pPr>
        <w:spacing w:after="200"/>
      </w:pPr>
      <w:r>
        <w:rPr>
          <w:rFonts w:ascii="Arial" w:cs="Arial" w:eastAsia="Arial" w:hAnsi="Arial"/>
        </w:rPr>
        <w:t xml:space="preserve">[25] Karmin, M., et al. (2015). “A recent bottleneck of Y chromosome diversity coincides with a global change in culture.” Genome Research, 25(4), 459–466.</w:t>
      </w:r>
    </w:p>
    <w:p>
      <w:pPr>
        <w:pStyle w:val="Heading2"/>
        <w:spacing w:after="200"/>
      </w:pPr>
      <w:r>
        <w:rPr>
          <w:rFonts w:ascii="Arial" w:cs="Arial" w:eastAsia="Arial" w:hAnsi="Arial"/>
          <w:b/>
          <w:bCs/>
        </w:rPr>
        <w:t xml:space="preserve">SLC24A5 &amp; Depigmentation Genetics</w:t>
      </w:r>
    </w:p>
    <w:p>
      <w:pPr>
        <w:spacing w:after="200"/>
      </w:pPr>
      <w:r>
        <w:rPr>
          <w:rFonts w:ascii="Arial" w:cs="Arial" w:eastAsia="Arial" w:hAnsi="Arial"/>
        </w:rPr>
        <w:t xml:space="preserve">[26] Lamason, R.L., et al. (2005). “SLC24A5, a putative cation exchanger, affects pigmentation in zebrafish and humans.” Science, 310(5755), 1782–1786.</w:t>
      </w:r>
    </w:p>
    <w:p>
      <w:pPr>
        <w:spacing w:after="200"/>
      </w:pPr>
      <w:r>
        <w:rPr>
          <w:rFonts w:ascii="Arial" w:cs="Arial" w:eastAsia="Arial" w:hAnsi="Arial"/>
        </w:rPr>
        <w:t xml:space="preserve">[27] Norton, H.L., et al. (2007). “Genetic evidence for the convergent evolution of light skin in Europeans and East Asians.” Molecular Biology and Evolution, 24(3), 710–722.</w:t>
      </w:r>
    </w:p>
    <w:p>
      <w:pPr>
        <w:pStyle w:val="Heading2"/>
        <w:spacing w:after="200"/>
      </w:pPr>
      <w:r>
        <w:rPr>
          <w:rFonts w:ascii="Arial" w:cs="Arial" w:eastAsia="Arial" w:hAnsi="Arial"/>
          <w:b/>
          <w:bCs/>
        </w:rPr>
        <w:t xml:space="preserve">Rh Blood Group System</w:t>
      </w:r>
    </w:p>
    <w:p>
      <w:pPr>
        <w:spacing w:after="200"/>
      </w:pPr>
      <w:r>
        <w:rPr>
          <w:rFonts w:ascii="Arial" w:cs="Arial" w:eastAsia="Arial" w:hAnsi="Arial"/>
        </w:rPr>
        <w:t xml:space="preserve">[28] Perry, G.H., et al. (2012). “Evolutionary genetics of the human Rh blood group system.” Human Genetics, 131(7), 1205–1216. PMC.</w:t>
      </w:r>
    </w:p>
    <w:p>
      <w:pPr>
        <w:spacing w:after="200"/>
      </w:pPr>
      <w:r>
        <w:rPr>
          <w:rFonts w:ascii="Arial" w:cs="Arial" w:eastAsia="Arial" w:hAnsi="Arial"/>
        </w:rPr>
        <w:t xml:space="preserve">[29] Flores-Bello, A., et al. (2018). “Sequence diversity of the Rh blood group system in Basques.” European Journal of Human Genetics, 26(5), 681–692.</w:t>
      </w:r>
    </w:p>
    <w:p>
      <w:pPr>
        <w:pStyle w:val="Heading2"/>
        <w:spacing w:after="200"/>
      </w:pPr>
      <w:r>
        <w:rPr>
          <w:rFonts w:ascii="Arial" w:cs="Arial" w:eastAsia="Arial" w:hAnsi="Arial"/>
          <w:b/>
          <w:bCs/>
        </w:rPr>
        <w:t xml:space="preserve">Cochlear Melanocytes &amp; Hearing</w:t>
      </w:r>
    </w:p>
    <w:p>
      <w:pPr>
        <w:spacing w:after="200"/>
      </w:pPr>
      <w:r>
        <w:rPr>
          <w:rFonts w:ascii="Arial" w:cs="Arial" w:eastAsia="Arial" w:hAnsi="Arial"/>
        </w:rPr>
        <w:t xml:space="preserve">[30] Steel, K.P. &amp; Barkway, C. (1989). “Another role for melanocytes: their importance for normal stria vascularis development in the mammalian inner ear.” Development, 107(3), 453–463.</w:t>
      </w:r>
    </w:p>
    <w:p>
      <w:pPr>
        <w:spacing w:after="200"/>
      </w:pPr>
      <w:r>
        <w:rPr>
          <w:rFonts w:ascii="Arial" w:cs="Arial" w:eastAsia="Arial" w:hAnsi="Arial"/>
        </w:rPr>
        <w:t xml:space="preserve">[31] Sun, D.Q., et al. (2014). “Distribution of melanocytes in the human cochlea.” Otology &amp; Neurotology. PMC4521893.</w:t>
      </w:r>
    </w:p>
    <w:p>
      <w:pPr>
        <w:spacing w:after="200"/>
      </w:pPr>
      <w:r>
        <w:rPr>
          <w:rFonts w:ascii="Arial" w:cs="Arial" w:eastAsia="Arial" w:hAnsi="Arial"/>
        </w:rPr>
        <w:t xml:space="preserve">[32] Frontiers in Neuroscience (2021). “Comparison of Age-Related Pigmentary Changes in the Auditory and Vestibular Systems Within Mouse and Human Temporal Bones.” Frontiers in Neuroscience, 15, 680994.</w:t>
      </w:r>
    </w:p>
    <w:p>
      <w:pPr>
        <w:spacing w:after="200"/>
      </w:pPr>
      <w:r>
        <w:rPr>
          <w:rFonts w:ascii="Arial" w:cs="Arial" w:eastAsia="Arial" w:hAnsi="Arial"/>
        </w:rPr>
        <w:t xml:space="preserve">[33] Kim, H.J., et al. (2013). “Precise toxigenic ablation of intermediate cells abolishes the endocochlear potential.” Hearing Research, 305, 110–116.</w:t>
      </w:r>
    </w:p>
    <w:p>
      <w:pPr>
        <w:spacing w:after="200"/>
      </w:pPr>
      <w:r>
        <w:rPr>
          <w:rFonts w:ascii="Arial" w:cs="Arial" w:eastAsia="Arial" w:hAnsi="Arial"/>
        </w:rPr>
        <w:t xml:space="preserve">[34] Nature Communications Biology (2026). “Electron microscopy and single-cell RNA sequencing analysis help distinguish melanocytes and macrophages in the inner ear.” Communications Biology, s42003-026-09616-9.</w:t>
      </w:r>
    </w:p>
    <w:p>
      <w:pPr>
        <w:pStyle w:val="Heading2"/>
        <w:spacing w:after="200"/>
      </w:pPr>
      <w:r>
        <w:rPr>
          <w:rFonts w:ascii="Arial" w:cs="Arial" w:eastAsia="Arial" w:hAnsi="Arial"/>
          <w:b/>
          <w:bCs/>
        </w:rPr>
        <w:t xml:space="preserve">Waardenburg Syndrome &amp; Pigmentation-Deafness Connection</w:t>
      </w:r>
    </w:p>
    <w:p>
      <w:pPr>
        <w:spacing w:after="200"/>
      </w:pPr>
      <w:r>
        <w:rPr>
          <w:rFonts w:ascii="Arial" w:cs="Arial" w:eastAsia="Arial" w:hAnsi="Arial"/>
        </w:rPr>
        <w:t xml:space="preserve">[35] Chen, H., et al. (2024). “Pax3 deficiency causes foreshortened cochlea, malformed vestibular apparatus, and neural tube defects.” Scientific Reports, 14, s41598-024-52629-9.</w:t>
      </w:r>
    </w:p>
    <w:p>
      <w:pPr>
        <w:spacing w:after="200"/>
      </w:pPr>
      <w:r>
        <w:rPr>
          <w:rFonts w:ascii="Arial" w:cs="Arial" w:eastAsia="Arial" w:hAnsi="Arial"/>
        </w:rPr>
        <w:t xml:space="preserve">[36] Ohlemiller, K.K., et al. (2009). “Absence of strial melanin coincides with age-associated marginal cell loss and endocochlear potential decline.” Hearing Research, 249(1–2), 1–14.</w:t>
      </w:r>
    </w:p>
    <w:p>
      <w:pPr>
        <w:spacing w:after="200"/>
      </w:pPr>
      <w:r>
        <w:rPr>
          <w:rFonts w:ascii="Arial" w:cs="Arial" w:eastAsia="Arial" w:hAnsi="Arial"/>
        </w:rPr>
        <w:t xml:space="preserve">[37] Zhang, W., et al. (2012). “Perivascular-resident macrophage-like melanocytes in the inner ear are essential for the integrity of the intrastrial fluid–blood barrier.” Proceedings of the National Academy of Sciences, 109(26), 10388–10393. PMC3387119.</w:t>
      </w:r>
    </w:p>
    <w:p>
      <w:pPr>
        <w:pStyle w:val="Heading2"/>
        <w:spacing w:after="200"/>
      </w:pPr>
      <w:r>
        <w:rPr>
          <w:rFonts w:ascii="Arial" w:cs="Arial" w:eastAsia="Arial" w:hAnsi="Arial"/>
          <w:b/>
          <w:bCs/>
        </w:rPr>
        <w:t xml:space="preserve">Dog Deafness &amp; Cross-Species Pigmentation-Deafness</w:t>
      </w:r>
    </w:p>
    <w:p>
      <w:pPr>
        <w:spacing w:after="200"/>
      </w:pPr>
      <w:r>
        <w:rPr>
          <w:rFonts w:ascii="Arial" w:cs="Arial" w:eastAsia="Arial" w:hAnsi="Arial"/>
        </w:rPr>
        <w:t xml:space="preserve">[38] Strain, G.M. (2015). “The genetics of deafness in domestic animals.” Frontiers in Veterinary Science, 2, 29. PMC.</w:t>
      </w:r>
    </w:p>
    <w:p>
      <w:pPr>
        <w:spacing w:after="200"/>
      </w:pPr>
      <w:r>
        <w:rPr>
          <w:rFonts w:ascii="Arial" w:cs="Arial" w:eastAsia="Arial" w:hAnsi="Arial"/>
        </w:rPr>
        <w:t xml:space="preserve">[39] Strain, G.M. (2004). “Deafness prevalence and pigmentation and gender associations in dog breeds at risk.” Veterinary Journal, 167(1), 23–32.</w:t>
      </w:r>
    </w:p>
    <w:p>
      <w:pPr>
        <w:pStyle w:val="Heading2"/>
        <w:spacing w:after="200"/>
      </w:pPr>
      <w:r>
        <w:rPr>
          <w:rFonts w:ascii="Arial" w:cs="Arial" w:eastAsia="Arial" w:hAnsi="Arial"/>
          <w:b/>
          <w:bCs/>
        </w:rPr>
        <w:t xml:space="preserve">Melanocytes in Bone, Blood &amp; Hematopoiesis</w:t>
      </w:r>
    </w:p>
    <w:p>
      <w:pPr>
        <w:spacing w:after="200"/>
      </w:pPr>
      <w:r>
        <w:rPr>
          <w:rFonts w:ascii="Arial" w:cs="Arial" w:eastAsia="Arial" w:hAnsi="Arial"/>
        </w:rPr>
        <w:t xml:space="preserve">[40] Kapp, F., et al. (2018). “Protection from UV light is an evolutionarily conserved feature of the haematopoietic niche.” Nature, 558, 445–448. [Harvard/Zon laboratory]</w:t>
      </w:r>
    </w:p>
    <w:p>
      <w:pPr>
        <w:spacing w:after="200"/>
      </w:pPr>
      <w:r>
        <w:rPr>
          <w:rFonts w:ascii="Arial" w:cs="Arial" w:eastAsia="Arial" w:hAnsi="Arial"/>
        </w:rPr>
        <w:t xml:space="preserve">[41] Pediatric Research (2024). “Associations of ethnicity, skin tone, and genome-wide sequencing with bone mineral density in adolescents.” Pediatric Research, s41390-024-03588-4.</w:t>
      </w:r>
    </w:p>
    <w:p>
      <w:pPr>
        <w:spacing w:after="200"/>
      </w:pPr>
      <w:r>
        <w:rPr>
          <w:rFonts w:ascii="Arial" w:cs="Arial" w:eastAsia="Arial" w:hAnsi="Arial"/>
        </w:rPr>
        <w:t xml:space="preserve">[42] Springer Nature (2020). “Weaker bones and white skin as adaptions to improve anthropological ‘fitness’ for northern environments.” Osteoporosis International.</w:t>
      </w:r>
    </w:p>
    <w:p>
      <w:pPr>
        <w:pStyle w:val="Heading2"/>
        <w:spacing w:after="200"/>
      </w:pPr>
      <w:r>
        <w:rPr>
          <w:rFonts w:ascii="Arial" w:cs="Arial" w:eastAsia="Arial" w:hAnsi="Arial"/>
          <w:b/>
          <w:bCs/>
        </w:rPr>
        <w:t xml:space="preserve">Neural Crest &amp; Melanocyte Development</w:t>
      </w:r>
    </w:p>
    <w:p>
      <w:pPr>
        <w:spacing w:after="200"/>
      </w:pPr>
      <w:r>
        <w:rPr>
          <w:rFonts w:ascii="Arial" w:cs="Arial" w:eastAsia="Arial" w:hAnsi="Arial"/>
        </w:rPr>
        <w:t xml:space="preserve">[43] Company of Biologists (2024). “Melanocyte lineage dynamics in development, growth and disease.” Development, 151(15), dev201266. PMC11317096.</w:t>
      </w:r>
    </w:p>
    <w:p>
      <w:pPr>
        <w:spacing w:after="200"/>
      </w:pPr>
      <w:r>
        <w:rPr>
          <w:rFonts w:ascii="Arial" w:cs="Arial" w:eastAsia="Arial" w:hAnsi="Arial"/>
        </w:rPr>
        <w:t xml:space="preserve">[44] Kaucka, M., et al. (2021). “Nerve-associated Schwann cell precursors contribute extracutaneous melanocytes to the heart, inner ear, supraorbital locations and brain meninges.” Cellular and Molecular Life Sciences, 78, 6033–6049.</w:t>
      </w:r>
    </w:p>
    <w:p>
      <w:pPr>
        <w:pStyle w:val="Heading2"/>
        <w:spacing w:after="200"/>
      </w:pPr>
      <w:r>
        <w:rPr>
          <w:rFonts w:ascii="Arial" w:cs="Arial" w:eastAsia="Arial" w:hAnsi="Arial"/>
          <w:b/>
          <w:bCs/>
        </w:rPr>
        <w:t xml:space="preserve">Radiotrophic Fungi &amp; Melanin Energy Transduction</w:t>
      </w:r>
    </w:p>
    <w:p>
      <w:pPr>
        <w:spacing w:after="200"/>
      </w:pPr>
      <w:r>
        <w:rPr>
          <w:rFonts w:ascii="Arial" w:cs="Arial" w:eastAsia="Arial" w:hAnsi="Arial"/>
        </w:rPr>
        <w:t xml:space="preserve">[45] Dadachova, E., et al. (2007). “Ionizing radiation changes the electronic properties of melanin and enhances the growth of melanized fungi.” PLoS ONE, 2(5), e457.</w:t>
      </w:r>
    </w:p>
    <w:p>
      <w:pPr>
        <w:pStyle w:val="Heading2"/>
        <w:spacing w:after="200"/>
      </w:pPr>
      <w:r>
        <w:rPr>
          <w:rFonts w:ascii="Arial" w:cs="Arial" w:eastAsia="Arial" w:hAnsi="Arial"/>
          <w:b/>
          <w:bCs/>
        </w:rPr>
        <w:t xml:space="preserve">Serotonin Receptors &amp; Melanogenesis</w:t>
      </w:r>
    </w:p>
    <w:p>
      <w:pPr>
        <w:spacing w:after="200"/>
      </w:pPr>
      <w:r>
        <w:rPr>
          <w:rFonts w:ascii="Arial" w:cs="Arial" w:eastAsia="Arial" w:hAnsi="Arial"/>
        </w:rPr>
        <w:t xml:space="preserve">[46] Tang, L., et al. (2023). “5-HT7 receptor initiates skin adaptive pigmentation response by activating cAMP–PKA–MAPK and PI3K/AKT signaling.” FASEB Journal, 37(4), e22879.</w:t>
      </w:r>
    </w:p>
    <w:p>
      <w:pPr>
        <w:spacing w:after="200"/>
      </w:pPr>
      <w:r>
        <w:rPr>
          <w:rFonts w:ascii="Arial" w:cs="Arial" w:eastAsia="Arial" w:hAnsi="Arial"/>
        </w:rPr>
        <w:t xml:space="preserve">[47] Zhou, L., et al. (2014). “5-HT1A/1B receptors mediate pigmentary response to chronic psychoemotional stress in C57BL/6 mice.” PLOS One, 9(11), e112559.</w:t>
      </w:r>
    </w:p>
    <w:p>
      <w:pPr>
        <w:spacing w:after="200"/>
      </w:pPr>
      <w:r>
        <w:rPr>
          <w:rFonts w:ascii="Arial" w:cs="Arial" w:eastAsia="Arial" w:hAnsi="Arial"/>
        </w:rPr>
        <w:t xml:space="preserve">[48] Ciona intestinalis serotonin receptor and melanogenesis study. (2023). PMC. [Serotonin regulation of melanization in basal chordates.]</w:t>
      </w:r>
    </w:p>
    <w:p>
      <w:pPr>
        <w:pStyle w:val="Heading2"/>
        <w:spacing w:after="200"/>
      </w:pPr>
      <w:r>
        <w:rPr>
          <w:rFonts w:ascii="Arial" w:cs="Arial" w:eastAsia="Arial" w:hAnsi="Arial"/>
          <w:b/>
          <w:bCs/>
        </w:rPr>
        <w:t xml:space="preserve">Skin Optics &amp; Blood Spectroscopy</w:t>
      </w:r>
    </w:p>
    <w:p>
      <w:pPr>
        <w:spacing w:after="200"/>
      </w:pPr>
      <w:r>
        <w:rPr>
          <w:rFonts w:ascii="Arial" w:cs="Arial" w:eastAsia="Arial" w:hAnsi="Arial"/>
        </w:rPr>
        <w:t xml:space="preserve">[49] Journal of Biomedical Optics (2024). “Skin optical properties and melanin.” PMC review.</w:t>
      </w:r>
    </w:p>
    <w:p>
      <w:pPr>
        <w:spacing w:after="200"/>
      </w:pPr>
      <w:r>
        <w:rPr>
          <w:rFonts w:ascii="Arial" w:cs="Arial" w:eastAsia="Arial" w:hAnsi="Arial"/>
        </w:rPr>
        <w:t xml:space="preserve">[50] Kienle, A. &amp; Hibst, R. (1996). “New optimal wavelength for treatment of port wine stains.” Physics in Medicine and Biology, 41(6), 1287–1296. [Melanin and hemoglobin absorption spectra modeling]</w:t>
      </w:r>
    </w:p>
    <w:p>
      <w:pPr>
        <w:pStyle w:val="Heading2"/>
        <w:spacing w:after="200"/>
      </w:pPr>
      <w:r>
        <w:rPr>
          <w:rFonts w:ascii="Arial" w:cs="Arial" w:eastAsia="Arial" w:hAnsi="Arial"/>
          <w:b/>
          <w:bCs/>
        </w:rPr>
        <w:t xml:space="preserve">Catastrophic Events &amp; Environmental Context</w:t>
      </w:r>
    </w:p>
    <w:p>
      <w:pPr>
        <w:spacing w:after="200"/>
      </w:pPr>
      <w:r>
        <w:rPr>
          <w:rFonts w:ascii="Arial" w:cs="Arial" w:eastAsia="Arial" w:hAnsi="Arial"/>
        </w:rPr>
        <w:t xml:space="preserve">[51] Channell, J.E.T., et al. (2009). “Geomagnetic excursion and paleointensity — the Laschamp event.” Earth and Planetary Science Letters, 288(1–2), 235–247.</w:t>
      </w:r>
    </w:p>
    <w:p>
      <w:pPr>
        <w:spacing w:after="200"/>
      </w:pPr>
      <w:r>
        <w:rPr>
          <w:rFonts w:ascii="Arial" w:cs="Arial" w:eastAsia="Arial" w:hAnsi="Arial"/>
        </w:rPr>
        <w:t xml:space="preserve">[52] Costa, A., et al. (2012). “Quantifying volcanic ash dispersal and impact of the Campanian Ignimbrite super-eruption.” Geophysical Research Letters, 39(10).</w:t>
      </w:r>
    </w:p>
    <w:p>
      <w:pPr>
        <w:spacing w:after="200"/>
      </w:pPr>
      <w:r>
        <w:rPr>
          <w:rFonts w:ascii="Arial" w:cs="Arial" w:eastAsia="Arial" w:hAnsi="Arial"/>
        </w:rPr>
        <w:t xml:space="preserve">[53] Clark, P.U., et al. (2009). “The Last Glacial Maximum.” Science, 325(5941), 710–714.</w:t>
      </w:r>
    </w:p>
    <w:p>
      <w:pPr>
        <w:pStyle w:val="Heading2"/>
        <w:spacing w:after="200"/>
      </w:pPr>
      <w:r>
        <w:rPr>
          <w:rFonts w:ascii="Arial" w:cs="Arial" w:eastAsia="Arial" w:hAnsi="Arial"/>
          <w:b/>
          <w:bCs/>
        </w:rPr>
        <w:t xml:space="preserve">Evolutionary Skin Color &amp; UV Biology</w:t>
      </w:r>
    </w:p>
    <w:p>
      <w:pPr>
        <w:spacing w:after="200"/>
      </w:pPr>
      <w:r>
        <w:rPr>
          <w:rFonts w:ascii="Arial" w:cs="Arial" w:eastAsia="Arial" w:hAnsi="Arial"/>
        </w:rPr>
        <w:t xml:space="preserve">[54] Jablonski, N.G. &amp; Chaplin, G. (2000). “The evolution of human skin coloration.” Journal of Human Evolution, 39(1), 57–106.</w:t>
      </w:r>
    </w:p>
    <w:p>
      <w:pPr>
        <w:spacing w:after="200"/>
      </w:pPr>
      <w:r>
        <w:rPr>
          <w:rFonts w:ascii="Arial" w:cs="Arial" w:eastAsia="Arial" w:hAnsi="Arial"/>
        </w:rPr>
        <w:t xml:space="preserve">[55] Parra, E.J. (2007). “Human pigmentation variation: evolution, genetic basis, and implications for public health.” American Journal of Physical Anthropology, 134(S45), 85–105.</w:t>
      </w:r>
    </w:p>
    <w:p>
      <w:pPr>
        <w:pStyle w:val="Heading2"/>
        <w:spacing w:after="200"/>
      </w:pPr>
      <w:r>
        <w:rPr>
          <w:rFonts w:ascii="Arial" w:cs="Arial" w:eastAsia="Arial" w:hAnsi="Arial"/>
          <w:b/>
          <w:bCs/>
        </w:rPr>
        <w:t xml:space="preserve">Pain &amp; Anesthesia in MC1R Variants</w:t>
      </w:r>
    </w:p>
    <w:p>
      <w:pPr>
        <w:spacing w:after="200"/>
      </w:pPr>
      <w:r>
        <w:rPr>
          <w:rFonts w:ascii="Arial" w:cs="Arial" w:eastAsia="Arial" w:hAnsi="Arial"/>
        </w:rPr>
        <w:t xml:space="preserve">[56] Liem, E.B., et al. (2004). “Anesthetic requirement is increased in redheads.” Anesthesiology, 101(2), 279–283.</w:t>
      </w:r>
    </w:p>
    <w:p>
      <w:pPr>
        <w:spacing w:after="200"/>
      </w:pPr>
      <w:r>
        <w:rPr>
          <w:rFonts w:ascii="Arial" w:cs="Arial" w:eastAsia="Arial" w:hAnsi="Arial"/>
        </w:rPr>
        <w:t xml:space="preserve">[57] Mogil, J.S., et al. (2005). “The melanocortin-1 receptor gene mediates female-specific mechanisms of analgesia in mice and humans.” Proceedings of the National Academy of Sciences, 102(36), 12938–12943.</w:t>
      </w:r>
    </w:p>
    <w:p>
      <w:pPr>
        <w:pStyle w:val="Heading2"/>
        <w:spacing w:after="200"/>
      </w:pPr>
      <w:r>
        <w:rPr>
          <w:rFonts w:ascii="Arial" w:cs="Arial" w:eastAsia="Arial" w:hAnsi="Arial"/>
          <w:b/>
          <w:bCs/>
        </w:rPr>
        <w:t xml:space="preserve">Author’s Prior Published Works (Zenodo/CERN)</w:t>
      </w:r>
    </w:p>
    <w:p>
      <w:pPr>
        <w:spacing w:after="200"/>
      </w:pPr>
      <w:r>
        <w:rPr>
          <w:rFonts w:ascii="Arial" w:cs="Arial" w:eastAsia="Arial" w:hAnsi="Arial"/>
        </w:rPr>
        <w:t xml:space="preserve">[58] Cummings, S. (2026). “The Melanin Code: The Universal Carbon Substrate of Biology and Geology.” Zenodo. DOI: 10.5281/ZENODO.18246355.</w:t>
      </w:r>
    </w:p>
    <w:p>
      <w:pPr>
        <w:spacing w:after="200"/>
      </w:pPr>
      <w:r>
        <w:rPr>
          <w:rFonts w:ascii="Arial" w:cs="Arial" w:eastAsia="Arial" w:hAnsi="Arial"/>
        </w:rPr>
        <w:t xml:space="preserve">[59] Cummings, S. (2026). “The Photobiology and Biochemistry of Pheomelanin.” Zenodo. DOI: 10.5281/ZENODO.18244187.</w:t>
      </w:r>
    </w:p>
    <w:p>
      <w:pPr>
        <w:spacing w:after="200"/>
      </w:pPr>
      <w:r>
        <w:rPr>
          <w:rFonts w:ascii="Arial" w:cs="Arial" w:eastAsia="Arial" w:hAnsi="Arial"/>
        </w:rPr>
        <w:t xml:space="preserve">[60] Cummings, S. (2026). “Serotonin: From Peripheral Mechanic to the Melanin Circuit.” Zenodo. DOI: 10.5281/ZENODO.18211162.</w:t>
      </w:r>
    </w:p>
    <w:p>
      <w:pPr>
        <w:spacing w:after="200"/>
      </w:pPr>
      <w:r>
        <w:rPr>
          <w:rFonts w:ascii="Arial" w:cs="Arial" w:eastAsia="Arial" w:hAnsi="Arial"/>
        </w:rPr>
        <w:t xml:space="preserve">[61] Cummings, S. (2026). “The Black Substrate: History, Origins, and Function of Neuromelanin.” Zenodo. DOI: 10.5281/ZENODO.18211503.</w:t>
      </w:r>
    </w:p>
    <w:p>
      <w:pPr>
        <w:spacing w:after="200"/>
      </w:pPr>
      <w:r>
        <w:rPr>
          <w:rFonts w:ascii="Arial" w:cs="Arial" w:eastAsia="Arial" w:hAnsi="Arial"/>
        </w:rPr>
        <w:t xml:space="preserve">[62] Cummings, S. (2026). “A Report on the Foundational, Psychological, and Alternative Interpretations of Serum Melatonin.” Zenodo. DOI: 10.5281/ZENODO.18207318.</w:t>
      </w:r>
    </w:p>
    <w:p>
      <w:pPr>
        <w:spacing w:after="200"/>
      </w:pPr>
      <w:r>
        <w:rPr>
          <w:rFonts w:ascii="Arial" w:cs="Arial" w:eastAsia="Arial" w:hAnsi="Arial"/>
        </w:rPr>
        <w:t xml:space="preserve">[63] Cummings, S. (2026). “The Coherent Being: A Synthesis of Human Biofield Science, Neurophysiology of Bliss, and Subtle Energy Geometry.” Zenodo. DOI: 10.5281/ZENODO.18198449.</w:t>
      </w:r>
    </w:p>
    <w:p>
      <w:pPr>
        <w:spacing w:after="200"/>
      </w:pPr>
      <w:r>
        <w:rPr>
          <w:rFonts w:ascii="Arial" w:cs="Arial" w:eastAsia="Arial" w:hAnsi="Arial"/>
        </w:rPr>
        <w:t xml:space="preserve">[64] Cummings, S. (2026). “The Primordial Survey: A Comparative Analysis of the Shan Hai Jing and Global Mythic Cosmographies.” Zenodo. DOI: 10.5281/ZENODO.18181186.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6"/>
      <w:szCs w:val="36"/>
    </w:rPr>
  </w:style>
  <w:style w:type="paragraph" w:styleId="Heading2">
    <w:name w:val="Heading 2"/>
    <w:basedOn w:val="Normal"/>
    <w:next w:val="Normal"/>
    <w:qFormat/>
    <w:pPr>
      <w:spacing w:before="280" w:after="200"/>
      <w:outlineLvl w:val="1"/>
    </w:pPr>
    <w:rPr>
      <w:rFonts w:ascii="Arial" w:cs="Arial" w:eastAsia="Arial" w:hAnsi="Arial"/>
      <w:b/>
      <w:bCs/>
      <w:sz w:val="30"/>
      <w:szCs w:val="30"/>
    </w:rPr>
  </w:style>
  <w:style w:type="paragraph" w:styleId="Heading3">
    <w:name w:val="Heading 3"/>
    <w:basedOn w:val="Normal"/>
    <w:next w:val="Normal"/>
    <w:qFormat/>
    <w:pPr>
      <w:spacing w:before="24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2026-02-20T03:39:45.410Z</dcterms:created>
  <dcterms:modified xsi:type="dcterms:W3CDTF">2026-02-20T03:39:45.410Z</dcterms:modified>
</cp:coreProperties>
</file>

<file path=docProps/custom.xml><?xml version="1.0" encoding="utf-8"?>
<Properties xmlns="http://schemas.openxmlformats.org/officeDocument/2006/custom-properties" xmlns:vt="http://schemas.openxmlformats.org/officeDocument/2006/docPropsVTypes"/>
</file>